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F" w:rsidRPr="000C70AE" w:rsidRDefault="003C10B6"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0C70AE">
        <w:rPr>
          <w:rFonts w:ascii="Times New Roman" w:eastAsia="Times New Roman" w:hAnsi="Times New Roman" w:cs="Times New Roman"/>
          <w:b/>
          <w:color w:val="000000"/>
          <w:kern w:val="3"/>
          <w:sz w:val="24"/>
          <w:szCs w:val="24"/>
          <w:lang w:val="uk-UA" w:eastAsia="zh-CN" w:bidi="hi-IN"/>
        </w:rPr>
        <w:t xml:space="preserve"> </w:t>
      </w:r>
      <w:r w:rsidR="00CF103F" w:rsidRPr="000C70AE">
        <w:rPr>
          <w:rFonts w:ascii="Times New Roman" w:eastAsia="Times New Roman" w:hAnsi="Times New Roman" w:cs="Times New Roman"/>
          <w:b/>
          <w:color w:val="000000"/>
          <w:kern w:val="3"/>
          <w:sz w:val="24"/>
          <w:szCs w:val="24"/>
          <w:lang w:val="en-US" w:eastAsia="zh-CN" w:bidi="hi-IN"/>
        </w:rPr>
        <w:t> </w:t>
      </w:r>
      <w:r w:rsidR="00CF103F" w:rsidRPr="000C70AE">
        <w:rPr>
          <w:rFonts w:ascii="Times New Roman" w:eastAsia="Times New Roman" w:hAnsi="Times New Roman" w:cs="Times New Roman"/>
          <w:b/>
          <w:color w:val="000000"/>
          <w:kern w:val="3"/>
          <w:sz w:val="24"/>
          <w:szCs w:val="24"/>
          <w:lang w:eastAsia="zh-CN" w:bidi="hi-IN"/>
        </w:rPr>
        <w:t>«ЗАТВЕРДЖЕНО»</w:t>
      </w:r>
    </w:p>
    <w:p w:rsidR="00CF103F" w:rsidRPr="000C70AE"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val="uk-UA" w:eastAsia="zh-CN" w:bidi="hi-IN"/>
        </w:rPr>
      </w:pPr>
      <w:r w:rsidRPr="000C70AE">
        <w:rPr>
          <w:rFonts w:ascii="Times New Roman" w:eastAsia="Times New Roman" w:hAnsi="Times New Roman" w:cs="Times New Roman"/>
          <w:color w:val="000000"/>
          <w:kern w:val="3"/>
          <w:sz w:val="24"/>
          <w:szCs w:val="24"/>
          <w:lang w:val="uk-UA" w:eastAsia="zh-CN" w:bidi="hi-IN"/>
        </w:rPr>
        <w:t xml:space="preserve">                                                                    </w:t>
      </w:r>
      <w:r w:rsidRPr="000C70AE">
        <w:rPr>
          <w:rFonts w:ascii="Times New Roman" w:eastAsia="Times New Roman" w:hAnsi="Times New Roman" w:cs="Times New Roman"/>
          <w:b/>
          <w:color w:val="000000"/>
          <w:kern w:val="3"/>
          <w:sz w:val="24"/>
          <w:szCs w:val="24"/>
          <w:lang w:val="uk-UA" w:eastAsia="zh-CN" w:bidi="hi-IN"/>
        </w:rPr>
        <w:t>Протокол</w:t>
      </w:r>
      <w:r w:rsidR="00557D28" w:rsidRPr="000C70AE">
        <w:rPr>
          <w:rFonts w:ascii="Times New Roman" w:eastAsia="Times New Roman" w:hAnsi="Times New Roman" w:cs="Times New Roman"/>
          <w:b/>
          <w:color w:val="000000"/>
          <w:kern w:val="3"/>
          <w:sz w:val="24"/>
          <w:szCs w:val="24"/>
          <w:lang w:val="uk-UA" w:eastAsia="zh-CN" w:bidi="hi-IN"/>
        </w:rPr>
        <w:t>ом</w:t>
      </w:r>
      <w:r w:rsidRPr="000C70AE">
        <w:rPr>
          <w:rFonts w:ascii="Times New Roman" w:eastAsia="Times New Roman" w:hAnsi="Times New Roman" w:cs="Times New Roman"/>
          <w:color w:val="000000"/>
          <w:kern w:val="3"/>
          <w:sz w:val="24"/>
          <w:szCs w:val="24"/>
          <w:lang w:val="uk-UA" w:eastAsia="zh-CN" w:bidi="hi-IN"/>
        </w:rPr>
        <w:t xml:space="preserve"> </w:t>
      </w:r>
      <w:r w:rsidRPr="000C70AE">
        <w:rPr>
          <w:rFonts w:ascii="Times New Roman" w:eastAsia="Times New Roman" w:hAnsi="Times New Roman" w:cs="Times New Roman"/>
          <w:b/>
          <w:color w:val="000000"/>
          <w:kern w:val="3"/>
          <w:sz w:val="24"/>
          <w:szCs w:val="24"/>
          <w:lang w:val="uk-UA" w:eastAsia="zh-CN" w:bidi="hi-IN"/>
        </w:rPr>
        <w:t>Уповноваженої особи</w:t>
      </w:r>
      <w:r w:rsidRPr="000C70AE">
        <w:rPr>
          <w:rFonts w:ascii="Times New Roman" w:eastAsia="Times New Roman" w:hAnsi="Times New Roman" w:cs="Times New Roman"/>
          <w:i/>
          <w:color w:val="000000"/>
          <w:kern w:val="3"/>
          <w:sz w:val="24"/>
          <w:szCs w:val="24"/>
          <w:lang w:val="uk-UA" w:eastAsia="zh-CN" w:bidi="hi-IN"/>
        </w:rPr>
        <w:t xml:space="preserve"> </w:t>
      </w:r>
    </w:p>
    <w:p w:rsidR="00CF103F" w:rsidRPr="000C70AE" w:rsidRDefault="00596560"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uk-UA" w:eastAsia="zh-CN" w:bidi="hi-IN"/>
        </w:rPr>
      </w:pPr>
      <w:r w:rsidRPr="000C70AE">
        <w:rPr>
          <w:rFonts w:ascii="Times New Roman" w:eastAsia="Times New Roman" w:hAnsi="Times New Roman" w:cs="Times New Roman"/>
          <w:b/>
          <w:color w:val="000000"/>
          <w:kern w:val="3"/>
          <w:sz w:val="24"/>
          <w:szCs w:val="24"/>
          <w:lang w:val="uk-UA" w:eastAsia="zh-CN" w:bidi="hi-IN"/>
        </w:rPr>
        <w:t>Господарського суду Донецької області</w:t>
      </w:r>
    </w:p>
    <w:p w:rsidR="00CF103F" w:rsidRPr="000C70AE" w:rsidRDefault="00CF103F" w:rsidP="00CF103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r w:rsidRPr="000C70AE">
        <w:rPr>
          <w:rFonts w:ascii="Times New Roman" w:eastAsia="Times New Roman" w:hAnsi="Times New Roman" w:cs="Times New Roman"/>
          <w:color w:val="000000"/>
          <w:kern w:val="3"/>
          <w:sz w:val="24"/>
          <w:szCs w:val="24"/>
          <w:lang w:val="uk-UA" w:eastAsia="zh-CN" w:bidi="hi-IN"/>
        </w:rPr>
        <w:t xml:space="preserve">                                                          </w:t>
      </w:r>
      <w:r w:rsidR="00392519" w:rsidRPr="000C70AE">
        <w:rPr>
          <w:rFonts w:ascii="Times New Roman" w:eastAsia="Times New Roman" w:hAnsi="Times New Roman" w:cs="Times New Roman"/>
          <w:color w:val="000000"/>
          <w:kern w:val="3"/>
          <w:sz w:val="24"/>
          <w:szCs w:val="24"/>
          <w:lang w:val="uk-UA" w:eastAsia="zh-CN" w:bidi="hi-IN"/>
        </w:rPr>
        <w:t>від</w:t>
      </w:r>
      <w:r w:rsidRPr="000C70AE">
        <w:rPr>
          <w:rFonts w:ascii="Times New Roman" w:eastAsia="Times New Roman" w:hAnsi="Times New Roman" w:cs="Times New Roman"/>
          <w:color w:val="000000"/>
          <w:kern w:val="3"/>
          <w:sz w:val="24"/>
          <w:szCs w:val="24"/>
          <w:lang w:val="uk-UA" w:eastAsia="zh-CN" w:bidi="hi-IN"/>
        </w:rPr>
        <w:t xml:space="preserve"> </w:t>
      </w:r>
      <w:r w:rsidR="00804102" w:rsidRPr="000C70AE">
        <w:rPr>
          <w:rFonts w:ascii="Times New Roman" w:eastAsia="Times New Roman" w:hAnsi="Times New Roman" w:cs="Times New Roman"/>
          <w:color w:val="000000"/>
          <w:kern w:val="3"/>
          <w:sz w:val="24"/>
          <w:szCs w:val="24"/>
          <w:lang w:val="uk-UA" w:eastAsia="zh-CN" w:bidi="hi-IN"/>
        </w:rPr>
        <w:t>03</w:t>
      </w:r>
      <w:r w:rsidRPr="000C70AE">
        <w:rPr>
          <w:rFonts w:ascii="Times New Roman" w:eastAsia="Times New Roman" w:hAnsi="Times New Roman" w:cs="Times New Roman"/>
          <w:color w:val="000000"/>
          <w:kern w:val="3"/>
          <w:sz w:val="24"/>
          <w:szCs w:val="24"/>
          <w:lang w:val="uk-UA" w:eastAsia="zh-CN" w:bidi="hi-IN"/>
        </w:rPr>
        <w:t>.</w:t>
      </w:r>
      <w:r w:rsidR="00804102" w:rsidRPr="000C70AE">
        <w:rPr>
          <w:rFonts w:ascii="Times New Roman" w:eastAsia="Times New Roman" w:hAnsi="Times New Roman" w:cs="Times New Roman"/>
          <w:color w:val="000000"/>
          <w:kern w:val="3"/>
          <w:sz w:val="24"/>
          <w:szCs w:val="24"/>
          <w:lang w:val="uk-UA" w:eastAsia="zh-CN" w:bidi="hi-IN"/>
        </w:rPr>
        <w:t>03</w:t>
      </w:r>
      <w:r w:rsidRPr="000C70AE">
        <w:rPr>
          <w:rFonts w:ascii="Times New Roman" w:eastAsia="Times New Roman" w:hAnsi="Times New Roman" w:cs="Times New Roman"/>
          <w:color w:val="000000"/>
          <w:kern w:val="3"/>
          <w:sz w:val="24"/>
          <w:szCs w:val="24"/>
          <w:lang w:val="uk-UA" w:eastAsia="zh-CN" w:bidi="hi-IN"/>
        </w:rPr>
        <w:t>.202</w:t>
      </w:r>
      <w:r w:rsidR="00D6077D" w:rsidRPr="000C70AE">
        <w:rPr>
          <w:rFonts w:ascii="Times New Roman" w:eastAsia="Times New Roman" w:hAnsi="Times New Roman" w:cs="Times New Roman"/>
          <w:color w:val="000000"/>
          <w:kern w:val="3"/>
          <w:sz w:val="24"/>
          <w:szCs w:val="24"/>
          <w:lang w:val="uk-UA" w:eastAsia="zh-CN" w:bidi="hi-IN"/>
        </w:rPr>
        <w:t>3</w:t>
      </w:r>
      <w:r w:rsidRPr="000C70AE">
        <w:rPr>
          <w:rFonts w:ascii="Times New Roman" w:eastAsia="Times New Roman" w:hAnsi="Times New Roman" w:cs="Times New Roman"/>
          <w:color w:val="000000"/>
          <w:kern w:val="3"/>
          <w:sz w:val="24"/>
          <w:szCs w:val="24"/>
          <w:lang w:val="uk-UA" w:eastAsia="zh-CN" w:bidi="hi-IN"/>
        </w:rPr>
        <w:t xml:space="preserve"> № </w:t>
      </w:r>
      <w:r w:rsidR="00804102" w:rsidRPr="000C70AE">
        <w:rPr>
          <w:rFonts w:ascii="Times New Roman" w:eastAsia="Times New Roman" w:hAnsi="Times New Roman" w:cs="Times New Roman"/>
          <w:color w:val="000000"/>
          <w:kern w:val="3"/>
          <w:sz w:val="24"/>
          <w:szCs w:val="24"/>
          <w:lang w:val="uk-UA" w:eastAsia="zh-CN" w:bidi="hi-IN"/>
        </w:rPr>
        <w:t>1</w:t>
      </w:r>
    </w:p>
    <w:p w:rsidR="00CF103F" w:rsidRPr="000C70AE" w:rsidRDefault="00596560" w:rsidP="00D02BE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zh-CN" w:bidi="hi-IN"/>
        </w:rPr>
      </w:pPr>
      <w:r w:rsidRPr="000C70AE">
        <w:rPr>
          <w:rFonts w:ascii="Times New Roman" w:eastAsia="Times New Roman" w:hAnsi="Times New Roman" w:cs="Times New Roman"/>
          <w:color w:val="000000"/>
          <w:kern w:val="3"/>
          <w:sz w:val="24"/>
          <w:szCs w:val="24"/>
          <w:lang w:val="uk-UA" w:eastAsia="zh-CN" w:bidi="hi-IN"/>
        </w:rPr>
        <w:t xml:space="preserve">                                                                                               </w:t>
      </w:r>
      <w:r w:rsidR="00D02BEF" w:rsidRPr="000C70AE">
        <w:rPr>
          <w:rFonts w:ascii="Times New Roman" w:eastAsia="Times New Roman" w:hAnsi="Times New Roman" w:cs="Times New Roman"/>
          <w:color w:val="000000"/>
          <w:kern w:val="3"/>
          <w:sz w:val="24"/>
          <w:szCs w:val="24"/>
          <w:lang w:val="uk-UA" w:eastAsia="zh-CN" w:bidi="hi-IN"/>
        </w:rPr>
        <w:t xml:space="preserve">          ____________ Анн</w:t>
      </w:r>
      <w:r w:rsidR="00392519" w:rsidRPr="000C70AE">
        <w:rPr>
          <w:rFonts w:ascii="Times New Roman" w:eastAsia="Times New Roman" w:hAnsi="Times New Roman" w:cs="Times New Roman"/>
          <w:color w:val="000000"/>
          <w:kern w:val="3"/>
          <w:sz w:val="24"/>
          <w:szCs w:val="24"/>
          <w:lang w:val="uk-UA" w:eastAsia="zh-CN" w:bidi="hi-IN"/>
        </w:rPr>
        <w:t>а</w:t>
      </w:r>
      <w:r w:rsidR="00D02BEF" w:rsidRPr="000C70AE">
        <w:rPr>
          <w:rFonts w:ascii="Times New Roman" w:eastAsia="Times New Roman" w:hAnsi="Times New Roman" w:cs="Times New Roman"/>
          <w:color w:val="000000"/>
          <w:kern w:val="3"/>
          <w:sz w:val="24"/>
          <w:szCs w:val="24"/>
          <w:lang w:val="uk-UA" w:eastAsia="zh-CN" w:bidi="hi-IN"/>
        </w:rPr>
        <w:t xml:space="preserve"> БОЖКО</w:t>
      </w:r>
      <w:r w:rsidRPr="000C70AE">
        <w:rPr>
          <w:rFonts w:ascii="Times New Roman" w:eastAsia="Times New Roman" w:hAnsi="Times New Roman" w:cs="Times New Roman"/>
          <w:color w:val="000000"/>
          <w:kern w:val="3"/>
          <w:sz w:val="24"/>
          <w:szCs w:val="24"/>
          <w:lang w:val="uk-UA" w:eastAsia="zh-CN" w:bidi="hi-IN"/>
        </w:rPr>
        <w:t xml:space="preserve">       </w:t>
      </w:r>
    </w:p>
    <w:p w:rsidR="00CF103F" w:rsidRPr="000C70AE"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E1E4D"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0C70AE">
        <w:rPr>
          <w:rFonts w:ascii="Times New Roman" w:eastAsia="Times New Roman" w:hAnsi="Times New Roman" w:cs="Times New Roman"/>
          <w:b/>
          <w:bCs/>
          <w:color w:val="000000"/>
          <w:kern w:val="3"/>
          <w:sz w:val="24"/>
          <w:szCs w:val="24"/>
          <w:lang w:val="uk-UA" w:eastAsia="zh-CN" w:bidi="hi-IN"/>
        </w:rPr>
        <w:t>ГОСПОДАРСЬКИЙ СУД ДОНЕЦЬКОЇ ОБЛАСТІ</w:t>
      </w: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0C70AE">
        <w:rPr>
          <w:rFonts w:ascii="Times New Roman" w:eastAsia="Times New Roman" w:hAnsi="Times New Roman" w:cs="Times New Roman"/>
          <w:b/>
          <w:bCs/>
          <w:color w:val="000000"/>
          <w:kern w:val="3"/>
          <w:sz w:val="24"/>
          <w:szCs w:val="24"/>
          <w:lang w:eastAsia="zh-CN" w:bidi="hi-IN"/>
        </w:rPr>
        <w:t xml:space="preserve">                          </w:t>
      </w: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0C70AE">
        <w:rPr>
          <w:rFonts w:ascii="Times New Roman" w:eastAsia="Times New Roman" w:hAnsi="Times New Roman" w:cs="Times New Roman"/>
          <w:b/>
          <w:bCs/>
          <w:color w:val="000000"/>
          <w:kern w:val="3"/>
          <w:sz w:val="24"/>
          <w:szCs w:val="24"/>
          <w:lang w:eastAsia="zh-CN" w:bidi="hi-IN"/>
        </w:rPr>
        <w:t>ТЕНДЕРНА ДОКУМЕНТАЦІЯ</w:t>
      </w: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0C70AE">
        <w:rPr>
          <w:rFonts w:ascii="Times New Roman" w:eastAsia="Times New Roman" w:hAnsi="Times New Roman" w:cs="Times New Roman"/>
          <w:b/>
          <w:bCs/>
          <w:color w:val="000000"/>
          <w:kern w:val="3"/>
          <w:sz w:val="24"/>
          <w:szCs w:val="24"/>
          <w:lang w:eastAsia="zh-CN" w:bidi="hi-IN"/>
        </w:rPr>
        <w:t xml:space="preserve">для </w:t>
      </w:r>
      <w:proofErr w:type="spellStart"/>
      <w:r w:rsidRPr="000C70AE">
        <w:rPr>
          <w:rFonts w:ascii="Times New Roman" w:eastAsia="Times New Roman" w:hAnsi="Times New Roman" w:cs="Times New Roman"/>
          <w:b/>
          <w:bCs/>
          <w:color w:val="000000"/>
          <w:kern w:val="3"/>
          <w:sz w:val="24"/>
          <w:szCs w:val="24"/>
          <w:lang w:eastAsia="zh-CN" w:bidi="hi-IN"/>
        </w:rPr>
        <w:t>процедури</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закупі</w:t>
      </w:r>
      <w:proofErr w:type="gramStart"/>
      <w:r w:rsidRPr="000C70AE">
        <w:rPr>
          <w:rFonts w:ascii="Times New Roman" w:eastAsia="Times New Roman" w:hAnsi="Times New Roman" w:cs="Times New Roman"/>
          <w:b/>
          <w:bCs/>
          <w:color w:val="000000"/>
          <w:kern w:val="3"/>
          <w:sz w:val="24"/>
          <w:szCs w:val="24"/>
          <w:lang w:eastAsia="zh-CN" w:bidi="hi-IN"/>
        </w:rPr>
        <w:t>вл</w:t>
      </w:r>
      <w:proofErr w:type="gramEnd"/>
      <w:r w:rsidRPr="000C70AE">
        <w:rPr>
          <w:rFonts w:ascii="Times New Roman" w:eastAsia="Times New Roman" w:hAnsi="Times New Roman" w:cs="Times New Roman"/>
          <w:b/>
          <w:bCs/>
          <w:color w:val="000000"/>
          <w:kern w:val="3"/>
          <w:sz w:val="24"/>
          <w:szCs w:val="24"/>
          <w:lang w:eastAsia="zh-CN" w:bidi="hi-IN"/>
        </w:rPr>
        <w:t>і</w:t>
      </w:r>
      <w:proofErr w:type="spellEnd"/>
      <w:r w:rsidRPr="000C70AE">
        <w:rPr>
          <w:rFonts w:ascii="Times New Roman" w:eastAsia="Times New Roman" w:hAnsi="Times New Roman" w:cs="Times New Roman"/>
          <w:b/>
          <w:bCs/>
          <w:color w:val="000000"/>
          <w:kern w:val="3"/>
          <w:sz w:val="24"/>
          <w:szCs w:val="24"/>
          <w:lang w:eastAsia="zh-CN" w:bidi="hi-IN"/>
        </w:rPr>
        <w:t xml:space="preserve"> – </w:t>
      </w:r>
      <w:proofErr w:type="spellStart"/>
      <w:r w:rsidRPr="000C70AE">
        <w:rPr>
          <w:rFonts w:ascii="Times New Roman" w:eastAsia="Times New Roman" w:hAnsi="Times New Roman" w:cs="Times New Roman"/>
          <w:b/>
          <w:bCs/>
          <w:color w:val="000000"/>
          <w:kern w:val="3"/>
          <w:sz w:val="24"/>
          <w:szCs w:val="24"/>
          <w:lang w:eastAsia="zh-CN" w:bidi="hi-IN"/>
        </w:rPr>
        <w:t>відкриті</w:t>
      </w:r>
      <w:proofErr w:type="spellEnd"/>
      <w:r w:rsidRPr="000C70AE">
        <w:rPr>
          <w:rFonts w:ascii="Times New Roman" w:eastAsia="Times New Roman" w:hAnsi="Times New Roman" w:cs="Times New Roman"/>
          <w:b/>
          <w:bCs/>
          <w:color w:val="000000"/>
          <w:kern w:val="3"/>
          <w:sz w:val="24"/>
          <w:szCs w:val="24"/>
          <w:lang w:eastAsia="zh-CN" w:bidi="hi-IN"/>
        </w:rPr>
        <w:t xml:space="preserve"> торги </w:t>
      </w:r>
      <w:proofErr w:type="spellStart"/>
      <w:r w:rsidRPr="000C70AE">
        <w:rPr>
          <w:rFonts w:ascii="Times New Roman" w:eastAsia="Times New Roman" w:hAnsi="Times New Roman" w:cs="Times New Roman"/>
          <w:b/>
          <w:bCs/>
          <w:color w:val="000000"/>
          <w:kern w:val="3"/>
          <w:sz w:val="24"/>
          <w:szCs w:val="24"/>
          <w:lang w:eastAsia="zh-CN" w:bidi="hi-IN"/>
        </w:rPr>
        <w:t>з</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особливостями</w:t>
      </w:r>
      <w:proofErr w:type="spellEnd"/>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DF2549"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roofErr w:type="spellStart"/>
      <w:r w:rsidRPr="000C70AE">
        <w:rPr>
          <w:rFonts w:ascii="Times New Roman" w:eastAsia="Times New Roman" w:hAnsi="Times New Roman" w:cs="Times New Roman"/>
          <w:b/>
          <w:bCs/>
          <w:color w:val="000000"/>
          <w:kern w:val="3"/>
          <w:sz w:val="24"/>
          <w:szCs w:val="24"/>
          <w:lang w:eastAsia="zh-CN" w:bidi="hi-IN"/>
        </w:rPr>
        <w:t>Надання</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інформаційних</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послуг</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які</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полягають</w:t>
      </w:r>
      <w:proofErr w:type="spellEnd"/>
      <w:r w:rsidRPr="000C70AE">
        <w:rPr>
          <w:rFonts w:ascii="Times New Roman" w:eastAsia="Times New Roman" w:hAnsi="Times New Roman" w:cs="Times New Roman"/>
          <w:b/>
          <w:bCs/>
          <w:color w:val="000000"/>
          <w:kern w:val="3"/>
          <w:sz w:val="24"/>
          <w:szCs w:val="24"/>
          <w:lang w:eastAsia="zh-CN" w:bidi="hi-IN"/>
        </w:rPr>
        <w:t xml:space="preserve"> в </w:t>
      </w:r>
      <w:proofErr w:type="spellStart"/>
      <w:r w:rsidRPr="000C70AE">
        <w:rPr>
          <w:rFonts w:ascii="Times New Roman" w:eastAsia="Times New Roman" w:hAnsi="Times New Roman" w:cs="Times New Roman"/>
          <w:b/>
          <w:bCs/>
          <w:color w:val="000000"/>
          <w:kern w:val="3"/>
          <w:sz w:val="24"/>
          <w:szCs w:val="24"/>
          <w:lang w:eastAsia="zh-CN" w:bidi="hi-IN"/>
        </w:rPr>
        <w:t>активації</w:t>
      </w:r>
      <w:proofErr w:type="spellEnd"/>
      <w:r w:rsidRPr="000C70AE">
        <w:rPr>
          <w:rFonts w:ascii="Times New Roman" w:eastAsia="Times New Roman" w:hAnsi="Times New Roman" w:cs="Times New Roman"/>
          <w:b/>
          <w:bCs/>
          <w:color w:val="000000"/>
          <w:kern w:val="3"/>
          <w:sz w:val="24"/>
          <w:szCs w:val="24"/>
          <w:lang w:eastAsia="zh-CN" w:bidi="hi-IN"/>
        </w:rPr>
        <w:t xml:space="preserve"> доступу до </w:t>
      </w:r>
      <w:proofErr w:type="spellStart"/>
      <w:r w:rsidRPr="000C70AE">
        <w:rPr>
          <w:rFonts w:ascii="Times New Roman" w:eastAsia="Times New Roman" w:hAnsi="Times New Roman" w:cs="Times New Roman"/>
          <w:b/>
          <w:bCs/>
          <w:color w:val="000000"/>
          <w:kern w:val="3"/>
          <w:sz w:val="24"/>
          <w:szCs w:val="24"/>
          <w:lang w:eastAsia="zh-CN" w:bidi="hi-IN"/>
        </w:rPr>
        <w:t>комп‘ютерних</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програм</w:t>
      </w:r>
      <w:proofErr w:type="spellEnd"/>
      <w:r w:rsidRPr="000C70AE">
        <w:rPr>
          <w:rFonts w:ascii="Times New Roman" w:eastAsia="Times New Roman" w:hAnsi="Times New Roman" w:cs="Times New Roman"/>
          <w:b/>
          <w:bCs/>
          <w:color w:val="000000"/>
          <w:kern w:val="3"/>
          <w:sz w:val="24"/>
          <w:szCs w:val="24"/>
          <w:lang w:eastAsia="zh-CN" w:bidi="hi-IN"/>
        </w:rPr>
        <w:t xml:space="preserve"> Liga360:Суддя, Liga360:Юрист (</w:t>
      </w:r>
      <w:proofErr w:type="spellStart"/>
      <w:r w:rsidRPr="000C70AE">
        <w:rPr>
          <w:rFonts w:ascii="Times New Roman" w:eastAsia="Times New Roman" w:hAnsi="Times New Roman" w:cs="Times New Roman"/>
          <w:b/>
          <w:bCs/>
          <w:color w:val="000000"/>
          <w:kern w:val="3"/>
          <w:sz w:val="24"/>
          <w:szCs w:val="24"/>
          <w:lang w:eastAsia="zh-CN" w:bidi="hi-IN"/>
        </w:rPr>
        <w:t>Професійний</w:t>
      </w:r>
      <w:proofErr w:type="spellEnd"/>
      <w:r w:rsidRPr="000C70AE">
        <w:rPr>
          <w:rFonts w:ascii="Times New Roman" w:eastAsia="Times New Roman" w:hAnsi="Times New Roman" w:cs="Times New Roman"/>
          <w:b/>
          <w:bCs/>
          <w:color w:val="000000"/>
          <w:kern w:val="3"/>
          <w:sz w:val="24"/>
          <w:szCs w:val="24"/>
          <w:lang w:eastAsia="zh-CN" w:bidi="hi-IN"/>
        </w:rPr>
        <w:t xml:space="preserve">) та </w:t>
      </w:r>
      <w:proofErr w:type="spellStart"/>
      <w:r w:rsidRPr="000C70AE">
        <w:rPr>
          <w:rFonts w:ascii="Times New Roman" w:eastAsia="Times New Roman" w:hAnsi="Times New Roman" w:cs="Times New Roman"/>
          <w:b/>
          <w:bCs/>
          <w:color w:val="000000"/>
          <w:kern w:val="3"/>
          <w:sz w:val="24"/>
          <w:szCs w:val="24"/>
          <w:lang w:eastAsia="zh-CN" w:bidi="hi-IN"/>
        </w:rPr>
        <w:t>здійсненні</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gramStart"/>
      <w:r w:rsidRPr="000C70AE">
        <w:rPr>
          <w:rFonts w:ascii="Times New Roman" w:eastAsia="Times New Roman" w:hAnsi="Times New Roman" w:cs="Times New Roman"/>
          <w:b/>
          <w:bCs/>
          <w:color w:val="000000"/>
          <w:kern w:val="3"/>
          <w:sz w:val="24"/>
          <w:szCs w:val="24"/>
          <w:lang w:eastAsia="zh-CN" w:bidi="hi-IN"/>
        </w:rPr>
        <w:t>на</w:t>
      </w:r>
      <w:proofErr w:type="gram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їх</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основі</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подальшого</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абонентського</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обслуговування</w:t>
      </w:r>
      <w:proofErr w:type="spellEnd"/>
      <w:r w:rsidR="00596560" w:rsidRPr="000C70AE">
        <w:rPr>
          <w:rFonts w:ascii="Times New Roman" w:eastAsia="Times New Roman" w:hAnsi="Times New Roman" w:cs="Times New Roman"/>
          <w:b/>
          <w:bCs/>
          <w:color w:val="000000"/>
          <w:kern w:val="3"/>
          <w:sz w:val="24"/>
          <w:szCs w:val="24"/>
          <w:lang w:eastAsia="zh-CN" w:bidi="hi-IN"/>
        </w:rPr>
        <w:t xml:space="preserve"> </w:t>
      </w: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0C70AE">
        <w:rPr>
          <w:rFonts w:ascii="Times New Roman" w:eastAsia="Times New Roman" w:hAnsi="Times New Roman" w:cs="Times New Roman"/>
          <w:b/>
          <w:bCs/>
          <w:color w:val="000000"/>
          <w:kern w:val="3"/>
          <w:sz w:val="24"/>
          <w:szCs w:val="24"/>
          <w:lang w:eastAsia="zh-CN" w:bidi="hi-IN"/>
        </w:rPr>
        <w:t>код ДК 021:2015 – 72</w:t>
      </w:r>
      <w:r w:rsidRPr="000C70AE">
        <w:rPr>
          <w:rFonts w:ascii="Times New Roman" w:eastAsia="Times New Roman" w:hAnsi="Times New Roman" w:cs="Times New Roman"/>
          <w:b/>
          <w:bCs/>
          <w:color w:val="000000"/>
          <w:kern w:val="3"/>
          <w:sz w:val="24"/>
          <w:szCs w:val="24"/>
          <w:lang w:val="uk-UA" w:eastAsia="zh-CN" w:bidi="hi-IN"/>
        </w:rPr>
        <w:t>260</w:t>
      </w:r>
      <w:r w:rsidRPr="000C70AE">
        <w:rPr>
          <w:rFonts w:ascii="Times New Roman" w:eastAsia="Times New Roman" w:hAnsi="Times New Roman" w:cs="Times New Roman"/>
          <w:b/>
          <w:bCs/>
          <w:color w:val="000000"/>
          <w:kern w:val="3"/>
          <w:sz w:val="24"/>
          <w:szCs w:val="24"/>
          <w:lang w:eastAsia="zh-CN" w:bidi="hi-IN"/>
        </w:rPr>
        <w:t xml:space="preserve">000- </w:t>
      </w:r>
      <w:r w:rsidRPr="000C70AE">
        <w:rPr>
          <w:rFonts w:ascii="Times New Roman" w:eastAsia="Times New Roman" w:hAnsi="Times New Roman" w:cs="Times New Roman"/>
          <w:b/>
          <w:bCs/>
          <w:color w:val="000000"/>
          <w:kern w:val="3"/>
          <w:sz w:val="24"/>
          <w:szCs w:val="24"/>
          <w:lang w:val="uk-UA" w:eastAsia="zh-CN" w:bidi="hi-IN"/>
        </w:rPr>
        <w:t>5</w:t>
      </w:r>
      <w:r w:rsidRPr="000C70AE">
        <w:rPr>
          <w:rFonts w:ascii="Times New Roman" w:eastAsia="Times New Roman" w:hAnsi="Times New Roman" w:cs="Times New Roman"/>
          <w:b/>
          <w:bCs/>
          <w:color w:val="000000"/>
          <w:kern w:val="3"/>
          <w:sz w:val="24"/>
          <w:szCs w:val="24"/>
          <w:lang w:eastAsia="zh-CN" w:bidi="hi-IN"/>
        </w:rPr>
        <w:t xml:space="preserve"> – </w:t>
      </w:r>
      <w:proofErr w:type="spellStart"/>
      <w:r w:rsidRPr="000C70AE">
        <w:rPr>
          <w:rFonts w:ascii="Times New Roman" w:eastAsia="Times New Roman" w:hAnsi="Times New Roman" w:cs="Times New Roman"/>
          <w:b/>
          <w:bCs/>
          <w:color w:val="000000"/>
          <w:kern w:val="3"/>
          <w:sz w:val="24"/>
          <w:szCs w:val="24"/>
          <w:lang w:eastAsia="zh-CN" w:bidi="hi-IN"/>
        </w:rPr>
        <w:t>Послуги</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proofErr w:type="gramStart"/>
      <w:r w:rsidRPr="000C70AE">
        <w:rPr>
          <w:rFonts w:ascii="Times New Roman" w:eastAsia="Times New Roman" w:hAnsi="Times New Roman" w:cs="Times New Roman"/>
          <w:b/>
          <w:bCs/>
          <w:color w:val="000000"/>
          <w:kern w:val="3"/>
          <w:sz w:val="24"/>
          <w:szCs w:val="24"/>
          <w:lang w:eastAsia="zh-CN" w:bidi="hi-IN"/>
        </w:rPr>
        <w:t>пов’язан</w:t>
      </w:r>
      <w:proofErr w:type="gramEnd"/>
      <w:r w:rsidRPr="000C70AE">
        <w:rPr>
          <w:rFonts w:ascii="Times New Roman" w:eastAsia="Times New Roman" w:hAnsi="Times New Roman" w:cs="Times New Roman"/>
          <w:b/>
          <w:bCs/>
          <w:color w:val="000000"/>
          <w:kern w:val="3"/>
          <w:sz w:val="24"/>
          <w:szCs w:val="24"/>
          <w:lang w:eastAsia="zh-CN" w:bidi="hi-IN"/>
        </w:rPr>
        <w:t>і</w:t>
      </w:r>
      <w:proofErr w:type="spellEnd"/>
      <w:r w:rsidRPr="000C70AE">
        <w:rPr>
          <w:rFonts w:ascii="Times New Roman" w:eastAsia="Times New Roman" w:hAnsi="Times New Roman" w:cs="Times New Roman"/>
          <w:b/>
          <w:bCs/>
          <w:color w:val="000000"/>
          <w:kern w:val="3"/>
          <w:sz w:val="24"/>
          <w:szCs w:val="24"/>
          <w:lang w:eastAsia="zh-CN" w:bidi="hi-IN"/>
        </w:rPr>
        <w:t xml:space="preserve"> </w:t>
      </w:r>
      <w:proofErr w:type="spellStart"/>
      <w:r w:rsidRPr="000C70AE">
        <w:rPr>
          <w:rFonts w:ascii="Times New Roman" w:eastAsia="Times New Roman" w:hAnsi="Times New Roman" w:cs="Times New Roman"/>
          <w:b/>
          <w:bCs/>
          <w:color w:val="000000"/>
          <w:kern w:val="3"/>
          <w:sz w:val="24"/>
          <w:szCs w:val="24"/>
          <w:lang w:eastAsia="zh-CN" w:bidi="hi-IN"/>
        </w:rPr>
        <w:t>з</w:t>
      </w:r>
      <w:proofErr w:type="spellEnd"/>
      <w:r w:rsidRPr="000C70AE">
        <w:rPr>
          <w:rFonts w:ascii="Times New Roman" w:eastAsia="Times New Roman" w:hAnsi="Times New Roman" w:cs="Times New Roman"/>
          <w:b/>
          <w:bCs/>
          <w:color w:val="000000"/>
          <w:kern w:val="3"/>
          <w:sz w:val="24"/>
          <w:szCs w:val="24"/>
          <w:lang w:eastAsia="zh-CN" w:bidi="hi-IN"/>
        </w:rPr>
        <w:t xml:space="preserve"> </w:t>
      </w:r>
      <w:r w:rsidRPr="000C70AE">
        <w:rPr>
          <w:rFonts w:ascii="Times New Roman" w:eastAsia="Times New Roman" w:hAnsi="Times New Roman" w:cs="Times New Roman"/>
          <w:b/>
          <w:bCs/>
          <w:color w:val="000000"/>
          <w:kern w:val="3"/>
          <w:sz w:val="24"/>
          <w:szCs w:val="24"/>
          <w:lang w:val="uk-UA" w:eastAsia="zh-CN" w:bidi="hi-IN"/>
        </w:rPr>
        <w:t>програмним забезпеченням</w:t>
      </w: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96560" w:rsidRPr="000C70AE" w:rsidRDefault="00596560" w:rsidP="0059656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0C70AE" w:rsidRDefault="00596560"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0C70AE">
        <w:rPr>
          <w:rFonts w:ascii="Times New Roman" w:eastAsia="Times New Roman" w:hAnsi="Times New Roman" w:cs="Times New Roman"/>
          <w:color w:val="000000"/>
          <w:kern w:val="3"/>
          <w:sz w:val="24"/>
          <w:szCs w:val="24"/>
          <w:lang w:val="uk-UA" w:eastAsia="zh-CN" w:bidi="hi-IN"/>
        </w:rPr>
        <w:t>м.Харків</w:t>
      </w:r>
      <w:r w:rsidR="00D02BEF" w:rsidRPr="000C70AE">
        <w:rPr>
          <w:rFonts w:ascii="Times New Roman" w:eastAsia="Times New Roman" w:hAnsi="Times New Roman" w:cs="Times New Roman"/>
          <w:color w:val="000000"/>
          <w:kern w:val="3"/>
          <w:sz w:val="24"/>
          <w:szCs w:val="24"/>
          <w:lang w:val="uk-UA" w:eastAsia="zh-CN" w:bidi="hi-IN"/>
        </w:rPr>
        <w:t>-2023</w:t>
      </w:r>
    </w:p>
    <w:p w:rsidR="00CF103F" w:rsidRPr="000C70AE"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Pr="000C70AE"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Pr="000C70AE"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Pr="000C70AE"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Pr="000C70AE"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Pr="000C70AE"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5E1E4D" w:rsidRDefault="005E1E4D"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0C70AE" w:rsidRPr="000C70AE" w:rsidRDefault="000C70AE"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CF103F" w:rsidRPr="000C70AE" w:rsidRDefault="00CF103F">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C70AE" w:rsidTr="00B413F2">
        <w:tc>
          <w:tcPr>
            <w:tcW w:w="300" w:type="pct"/>
            <w:shd w:val="clear" w:color="auto" w:fill="FFFFFF"/>
            <w:hideMark/>
          </w:tcPr>
          <w:p w:rsidR="00B413F2" w:rsidRPr="000C70AE"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0C70AE"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Загальні положення</w:t>
            </w:r>
          </w:p>
        </w:tc>
      </w:tr>
      <w:tr w:rsidR="00B413F2" w:rsidRPr="000C70AE" w:rsidTr="002768B6">
        <w:trPr>
          <w:trHeight w:val="17"/>
        </w:trPr>
        <w:tc>
          <w:tcPr>
            <w:tcW w:w="300" w:type="pct"/>
            <w:shd w:val="clear" w:color="auto" w:fill="FFFFFF"/>
            <w:hideMark/>
          </w:tcPr>
          <w:p w:rsidR="00B413F2" w:rsidRPr="000C70AE" w:rsidRDefault="00B413F2" w:rsidP="002768B6">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C70AE" w:rsidRDefault="00B413F2" w:rsidP="002768B6">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3150" w:type="pct"/>
            <w:shd w:val="clear" w:color="auto" w:fill="FFFFFF"/>
            <w:hideMark/>
          </w:tcPr>
          <w:p w:rsidR="00B413F2" w:rsidRPr="000C70AE" w:rsidRDefault="00B413F2" w:rsidP="002768B6">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3</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C70AE"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0C70AE">
              <w:rPr>
                <w:rFonts w:ascii="Times New Roman" w:eastAsia="Times New Roman" w:hAnsi="Times New Roman" w:cs="Times New Roman"/>
                <w:sz w:val="24"/>
                <w:szCs w:val="24"/>
                <w:lang w:val="uk-UA" w:eastAsia="ru-RU"/>
              </w:rPr>
              <w:t xml:space="preserve">(зі змінами) </w:t>
            </w:r>
            <w:r w:rsidRPr="000C70A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0C70AE">
              <w:rPr>
                <w:rFonts w:ascii="Times New Roman" w:eastAsia="Times New Roman" w:hAnsi="Times New Roman" w:cs="Times New Roman"/>
                <w:sz w:val="24"/>
                <w:szCs w:val="24"/>
                <w:lang w:val="uk-UA" w:eastAsia="ru-RU"/>
              </w:rPr>
              <w:t xml:space="preserve"> з урахуванням Особливо</w:t>
            </w:r>
            <w:r w:rsidR="005E1E4D" w:rsidRPr="000C70AE">
              <w:rPr>
                <w:rFonts w:ascii="Times New Roman" w:eastAsia="Times New Roman" w:hAnsi="Times New Roman" w:cs="Times New Roman"/>
                <w:sz w:val="24"/>
                <w:szCs w:val="24"/>
                <w:lang w:val="uk-UA" w:eastAsia="ru-RU"/>
              </w:rPr>
              <w:t>с</w:t>
            </w:r>
            <w:r w:rsidR="001071B3" w:rsidRPr="000C70AE">
              <w:rPr>
                <w:rFonts w:ascii="Times New Roman" w:eastAsia="Times New Roman" w:hAnsi="Times New Roman" w:cs="Times New Roman"/>
                <w:sz w:val="24"/>
                <w:szCs w:val="24"/>
                <w:lang w:val="uk-UA" w:eastAsia="ru-RU"/>
              </w:rPr>
              <w:t>тей.</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413F2" w:rsidRPr="000C70AE" w:rsidRDefault="005E1E4D"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Господарський суд Донецької області (далі - Замовник) </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0C70AE" w:rsidRDefault="005E1E4D"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проспект Науки, будинок 5, місто Харків, </w:t>
            </w:r>
            <w:r w:rsidR="001D28C4" w:rsidRPr="000C70AE">
              <w:rPr>
                <w:rFonts w:ascii="Times New Roman" w:eastAsia="Times New Roman" w:hAnsi="Times New Roman" w:cs="Times New Roman"/>
                <w:sz w:val="24"/>
                <w:szCs w:val="24"/>
                <w:lang w:val="uk-UA" w:eastAsia="ru-RU"/>
              </w:rPr>
              <w:t>Харківська область</w:t>
            </w:r>
            <w:r w:rsidRPr="000C70AE">
              <w:rPr>
                <w:rFonts w:ascii="Times New Roman" w:eastAsia="Times New Roman" w:hAnsi="Times New Roman" w:cs="Times New Roman"/>
                <w:sz w:val="24"/>
                <w:szCs w:val="24"/>
                <w:lang w:val="uk-UA" w:eastAsia="ru-RU"/>
              </w:rPr>
              <w:t>, 61022</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C70AE" w:rsidRDefault="006D666D"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w:t>
            </w:r>
            <w:r w:rsidR="00B413F2" w:rsidRPr="000C70AE">
              <w:rPr>
                <w:rFonts w:ascii="Times New Roman" w:eastAsia="Times New Roman" w:hAnsi="Times New Roman" w:cs="Times New Roman"/>
                <w:sz w:val="24"/>
                <w:szCs w:val="24"/>
                <w:lang w:val="uk-UA" w:eastAsia="ru-RU"/>
              </w:rPr>
              <w:t>осадова</w:t>
            </w:r>
            <w:r w:rsidRPr="000C70AE">
              <w:rPr>
                <w:rFonts w:ascii="Times New Roman" w:eastAsia="Times New Roman" w:hAnsi="Times New Roman" w:cs="Times New Roman"/>
                <w:sz w:val="24"/>
                <w:szCs w:val="24"/>
                <w:lang w:val="uk-UA" w:eastAsia="ru-RU"/>
              </w:rPr>
              <w:t>(і)</w:t>
            </w:r>
            <w:r w:rsidR="00B413F2" w:rsidRPr="000C70AE">
              <w:rPr>
                <w:rFonts w:ascii="Times New Roman" w:eastAsia="Times New Roman" w:hAnsi="Times New Roman" w:cs="Times New Roman"/>
                <w:sz w:val="24"/>
                <w:szCs w:val="24"/>
                <w:lang w:val="uk-UA" w:eastAsia="ru-RU"/>
              </w:rPr>
              <w:t xml:space="preserve"> особа</w:t>
            </w:r>
            <w:r w:rsidRPr="000C70AE">
              <w:rPr>
                <w:rFonts w:ascii="Times New Roman" w:eastAsia="Times New Roman" w:hAnsi="Times New Roman" w:cs="Times New Roman"/>
                <w:sz w:val="24"/>
                <w:szCs w:val="24"/>
                <w:lang w:val="uk-UA" w:eastAsia="ru-RU"/>
              </w:rPr>
              <w:t xml:space="preserve">(и) </w:t>
            </w:r>
            <w:r w:rsidR="00B413F2" w:rsidRPr="000C70AE">
              <w:rPr>
                <w:rFonts w:ascii="Times New Roman" w:eastAsia="Times New Roman" w:hAnsi="Times New Roman" w:cs="Times New Roman"/>
                <w:sz w:val="24"/>
                <w:szCs w:val="24"/>
                <w:lang w:val="uk-UA" w:eastAsia="ru-RU"/>
              </w:rPr>
              <w:t>замовника, уповноважена</w:t>
            </w:r>
            <w:r w:rsidRPr="000C70AE">
              <w:rPr>
                <w:rFonts w:ascii="Times New Roman" w:eastAsia="Times New Roman" w:hAnsi="Times New Roman" w:cs="Times New Roman"/>
                <w:sz w:val="24"/>
                <w:szCs w:val="24"/>
                <w:lang w:val="uk-UA" w:eastAsia="ru-RU"/>
              </w:rPr>
              <w:t>(і)</w:t>
            </w:r>
            <w:r w:rsidR="00B413F2" w:rsidRPr="000C70AE">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B413F2" w:rsidRPr="000C70AE" w:rsidRDefault="005E1E4D" w:rsidP="00B413F2">
            <w:pPr>
              <w:spacing w:before="150" w:after="150" w:line="240" w:lineRule="auto"/>
              <w:rPr>
                <w:rFonts w:ascii="Times New Roman" w:eastAsia="Times New Roman" w:hAnsi="Times New Roman" w:cs="Times New Roman"/>
                <w:sz w:val="24"/>
                <w:szCs w:val="24"/>
                <w:lang w:eastAsia="ru-RU"/>
              </w:rPr>
            </w:pPr>
            <w:proofErr w:type="spellStart"/>
            <w:r w:rsidRPr="000C70AE">
              <w:rPr>
                <w:rFonts w:ascii="Times New Roman" w:eastAsia="Times New Roman" w:hAnsi="Times New Roman" w:cs="Times New Roman"/>
                <w:sz w:val="24"/>
                <w:szCs w:val="24"/>
                <w:lang w:val="uk-UA" w:eastAsia="ru-RU"/>
              </w:rPr>
              <w:t>Божко</w:t>
            </w:r>
            <w:proofErr w:type="spellEnd"/>
            <w:r w:rsidRPr="000C70AE">
              <w:rPr>
                <w:rFonts w:ascii="Times New Roman" w:eastAsia="Times New Roman" w:hAnsi="Times New Roman" w:cs="Times New Roman"/>
                <w:sz w:val="24"/>
                <w:szCs w:val="24"/>
                <w:lang w:val="uk-UA" w:eastAsia="ru-RU"/>
              </w:rPr>
              <w:t xml:space="preserve"> Анна Антонівна</w:t>
            </w:r>
            <w:r w:rsidR="00B413F2" w:rsidRPr="000C70AE">
              <w:rPr>
                <w:rFonts w:ascii="Times New Roman" w:eastAsia="Times New Roman" w:hAnsi="Times New Roman" w:cs="Times New Roman"/>
                <w:sz w:val="24"/>
                <w:szCs w:val="24"/>
                <w:lang w:val="uk-UA" w:eastAsia="ru-RU"/>
              </w:rPr>
              <w:t xml:space="preserve"> посада</w:t>
            </w:r>
            <w:r w:rsidRPr="000C70AE">
              <w:rPr>
                <w:rFonts w:ascii="Times New Roman" w:eastAsia="Times New Roman" w:hAnsi="Times New Roman" w:cs="Times New Roman"/>
                <w:sz w:val="24"/>
                <w:szCs w:val="24"/>
                <w:lang w:val="uk-UA" w:eastAsia="ru-RU"/>
              </w:rPr>
              <w:t>, головний спеціаліст сектору з договірної роботи</w:t>
            </w:r>
          </w:p>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електронна адреса: </w:t>
            </w:r>
            <w:r w:rsidR="006759C1" w:rsidRPr="000C70AE">
              <w:rPr>
                <w:rFonts w:ascii="Times New Roman" w:eastAsia="Times New Roman" w:hAnsi="Times New Roman" w:cs="Times New Roman"/>
                <w:sz w:val="24"/>
                <w:szCs w:val="24"/>
                <w:lang w:val="uk-UA" w:eastAsia="ru-RU"/>
              </w:rPr>
              <w:t>annabozhko@i.ua</w:t>
            </w:r>
          </w:p>
          <w:p w:rsidR="00B413F2" w:rsidRPr="000C70AE" w:rsidRDefault="00B413F2" w:rsidP="00B413F2">
            <w:pPr>
              <w:spacing w:before="150" w:after="150" w:line="240" w:lineRule="auto"/>
              <w:rPr>
                <w:rFonts w:ascii="Times New Roman" w:eastAsia="Times New Roman" w:hAnsi="Times New Roman" w:cs="Times New Roman"/>
                <w:i/>
                <w:iCs/>
                <w:sz w:val="24"/>
                <w:szCs w:val="24"/>
                <w:lang w:val="uk-UA" w:eastAsia="ru-RU"/>
              </w:rPr>
            </w:pPr>
            <w:r w:rsidRPr="000C70AE">
              <w:rPr>
                <w:rFonts w:ascii="Times New Roman" w:eastAsia="Times New Roman" w:hAnsi="Times New Roman" w:cs="Times New Roman"/>
                <w:sz w:val="24"/>
                <w:szCs w:val="24"/>
                <w:lang w:val="uk-UA" w:eastAsia="ru-RU"/>
              </w:rPr>
              <w:t xml:space="preserve">телефон: </w:t>
            </w:r>
            <w:r w:rsidR="001D28C4" w:rsidRPr="000C70AE">
              <w:rPr>
                <w:rFonts w:ascii="Times New Roman" w:eastAsia="Times New Roman" w:hAnsi="Times New Roman" w:cs="Times New Roman"/>
                <w:sz w:val="24"/>
                <w:szCs w:val="24"/>
                <w:lang w:val="uk-UA" w:eastAsia="ru-RU"/>
              </w:rPr>
              <w:t>+</w:t>
            </w:r>
            <w:r w:rsidR="006759C1" w:rsidRPr="000C70AE">
              <w:rPr>
                <w:rFonts w:ascii="Times New Roman" w:eastAsia="Times New Roman" w:hAnsi="Times New Roman" w:cs="Times New Roman"/>
                <w:sz w:val="24"/>
                <w:szCs w:val="24"/>
                <w:lang w:val="uk-UA" w:eastAsia="ru-RU"/>
              </w:rPr>
              <w:t>380577020395</w:t>
            </w:r>
          </w:p>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відкриті торги</w:t>
            </w:r>
            <w:r w:rsidR="006759C1" w:rsidRPr="000C70AE">
              <w:rPr>
                <w:rFonts w:ascii="Times New Roman" w:eastAsia="Times New Roman" w:hAnsi="Times New Roman" w:cs="Times New Roman"/>
                <w:sz w:val="24"/>
                <w:szCs w:val="24"/>
                <w:lang w:val="en-US" w:eastAsia="ru-RU"/>
              </w:rPr>
              <w:t xml:space="preserve"> </w:t>
            </w:r>
            <w:r w:rsidR="006759C1" w:rsidRPr="000C70AE">
              <w:rPr>
                <w:rFonts w:ascii="Times New Roman" w:eastAsia="Times New Roman" w:hAnsi="Times New Roman" w:cs="Times New Roman"/>
                <w:sz w:val="24"/>
                <w:szCs w:val="24"/>
                <w:lang w:val="uk-UA" w:eastAsia="ru-RU"/>
              </w:rPr>
              <w:t>з особливостями</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01D5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6759C1" w:rsidRPr="000C70AE" w:rsidRDefault="00DF2549" w:rsidP="006759C1">
            <w:pP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надання інформаційних послуг, які полягають в активації доступу до комп‘ютерних програм Liga360:Суддя, Liga360:Юрист (Професійний) та здійсненні на їх основі подальшого абонентського обслуговування</w:t>
            </w:r>
            <w:r w:rsidR="006759C1" w:rsidRPr="000C70AE">
              <w:rPr>
                <w:rFonts w:ascii="Times New Roman" w:eastAsia="Times New Roman" w:hAnsi="Times New Roman" w:cs="Times New Roman"/>
                <w:sz w:val="24"/>
                <w:szCs w:val="24"/>
                <w:lang w:val="uk-UA" w:eastAsia="ru-RU"/>
              </w:rPr>
              <w:t>, код ДК 021:2015 – 72260000- 5 – Послуги, пов’язані з програмним забезпеченням</w:t>
            </w:r>
          </w:p>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C04D2" w:rsidRPr="00B01D5E" w:rsidTr="00B413F2">
        <w:tc>
          <w:tcPr>
            <w:tcW w:w="300" w:type="pct"/>
            <w:shd w:val="clear" w:color="auto" w:fill="FFFFFF"/>
          </w:tcPr>
          <w:p w:rsidR="003C04D2" w:rsidRPr="000C70AE" w:rsidRDefault="003C04D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4.2</w:t>
            </w:r>
          </w:p>
        </w:tc>
        <w:tc>
          <w:tcPr>
            <w:tcW w:w="1550" w:type="pct"/>
            <w:shd w:val="clear" w:color="auto" w:fill="FFFFFF"/>
          </w:tcPr>
          <w:p w:rsidR="003C04D2" w:rsidRPr="000C70AE" w:rsidRDefault="003C04D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очікувана вартість предмета закупівлі</w:t>
            </w:r>
          </w:p>
        </w:tc>
        <w:tc>
          <w:tcPr>
            <w:tcW w:w="3150" w:type="pct"/>
            <w:shd w:val="clear" w:color="auto" w:fill="FFFFFF"/>
          </w:tcPr>
          <w:p w:rsidR="003C04D2" w:rsidRPr="000C70AE" w:rsidRDefault="003C04D2" w:rsidP="006759C1">
            <w:pP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259 200,00 грн (двісті п’ятдесят дев’ять тисяч двісті гривень 00 копійок)</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4.</w:t>
            </w:r>
            <w:r w:rsidR="003C04D2" w:rsidRPr="000C70AE">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0C70AE" w:rsidRDefault="006759C1" w:rsidP="00F84E59">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Закупівля здійснюється щодо предмету закупівлі в цілому, поділ предмету закупівлі на окремі частини (лоти) не передбачається.</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r w:rsidR="003C04D2" w:rsidRPr="000C70AE">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C70AE" w:rsidRDefault="00C46737"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413F2" w:rsidRPr="000C70AE" w:rsidRDefault="00C46737" w:rsidP="001D28C4">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Місце надання послуг/виконання робіт: </w:t>
            </w:r>
            <w:r w:rsidR="001D28C4" w:rsidRPr="000C70AE">
              <w:rPr>
                <w:rFonts w:ascii="Times New Roman" w:eastAsia="Times New Roman" w:hAnsi="Times New Roman" w:cs="Times New Roman"/>
                <w:b/>
                <w:bCs/>
                <w:sz w:val="24"/>
                <w:szCs w:val="24"/>
                <w:lang w:val="uk-UA" w:eastAsia="ru-RU"/>
              </w:rPr>
              <w:t>проспект Науки, будинок 5, місто Харків, Харківська область, Україна,  61022.</w:t>
            </w:r>
            <w:r w:rsidR="001D28C4" w:rsidRPr="000C70AE">
              <w:rPr>
                <w:rFonts w:ascii="Times New Roman" w:eastAsia="Times New Roman" w:hAnsi="Times New Roman" w:cs="Times New Roman"/>
                <w:sz w:val="24"/>
                <w:szCs w:val="24"/>
                <w:lang w:val="uk-UA" w:eastAsia="ru-RU"/>
              </w:rPr>
              <w:t xml:space="preserve">                                                           </w:t>
            </w:r>
            <w:r w:rsidRPr="000C70AE">
              <w:rPr>
                <w:rFonts w:ascii="Times New Roman" w:eastAsia="Times New Roman" w:hAnsi="Times New Roman" w:cs="Times New Roman"/>
                <w:sz w:val="24"/>
                <w:szCs w:val="24"/>
                <w:lang w:val="uk-UA" w:eastAsia="ru-RU"/>
              </w:rPr>
              <w:t xml:space="preserve">Обсяг надання послуг / обсяг виконання робіт: </w:t>
            </w:r>
            <w:r w:rsidR="006759C1" w:rsidRPr="000C70AE">
              <w:rPr>
                <w:rFonts w:ascii="Times New Roman" w:eastAsia="Times New Roman" w:hAnsi="Times New Roman" w:cs="Times New Roman"/>
                <w:b/>
                <w:bCs/>
                <w:sz w:val="24"/>
                <w:szCs w:val="24"/>
                <w:lang w:val="uk-UA" w:eastAsia="ru-RU"/>
              </w:rPr>
              <w:t>1 послуга</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r w:rsidR="003C04D2" w:rsidRPr="000C70AE">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C70AE" w:rsidRDefault="00C46737"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C70AE" w:rsidRDefault="00854419" w:rsidP="00B413F2">
            <w:pPr>
              <w:spacing w:before="150" w:after="150" w:line="240" w:lineRule="auto"/>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 xml:space="preserve">з 01.04.2023 до  31.12.2023 року  </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C70AE"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Інформація про валюту, </w:t>
            </w:r>
            <w:r w:rsidR="006D666D" w:rsidRPr="000C70AE">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C70AE" w:rsidRDefault="00B413F2"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валютою тендерної пропозиції є гривня</w:t>
            </w:r>
          </w:p>
        </w:tc>
      </w:tr>
      <w:tr w:rsidR="00B413F2" w:rsidRPr="000C70AE" w:rsidTr="00B413F2">
        <w:tc>
          <w:tcPr>
            <w:tcW w:w="300" w:type="pct"/>
            <w:shd w:val="clear" w:color="auto" w:fill="FFFFFF"/>
            <w:hideMark/>
          </w:tcPr>
          <w:p w:rsidR="00B413F2" w:rsidRPr="000C70AE"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C70AE" w:rsidRDefault="006D666D" w:rsidP="00B413F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C70AE"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Усі документи тендерної пропозиції</w:t>
            </w:r>
            <w:r w:rsidR="009C75F6" w:rsidRPr="000C70AE">
              <w:rPr>
                <w:rFonts w:ascii="Times New Roman" w:eastAsia="Times New Roman" w:hAnsi="Times New Roman" w:cs="Times New Roman"/>
                <w:sz w:val="24"/>
                <w:szCs w:val="24"/>
                <w:lang w:val="uk-UA" w:eastAsia="ru-RU"/>
              </w:rPr>
              <w:t xml:space="preserve">, які готуються безпосередньо учасником </w:t>
            </w:r>
            <w:r w:rsidRPr="000C70AE">
              <w:rPr>
                <w:rFonts w:ascii="Times New Roman" w:eastAsia="Times New Roman" w:hAnsi="Times New Roman" w:cs="Times New Roman"/>
                <w:sz w:val="24"/>
                <w:szCs w:val="24"/>
                <w:lang w:val="uk-UA" w:eastAsia="ru-RU"/>
              </w:rPr>
              <w:t>повинні бути складені українською</w:t>
            </w:r>
            <w:r w:rsidR="009C75F6" w:rsidRPr="000C70AE">
              <w:rPr>
                <w:rFonts w:ascii="Times New Roman" w:eastAsia="Times New Roman" w:hAnsi="Times New Roman" w:cs="Times New Roman"/>
                <w:sz w:val="24"/>
                <w:szCs w:val="24"/>
                <w:lang w:val="uk-UA" w:eastAsia="ru-RU"/>
              </w:rPr>
              <w:t xml:space="preserve"> мовою</w:t>
            </w:r>
            <w:r w:rsidRPr="000C70AE">
              <w:rPr>
                <w:rFonts w:ascii="Times New Roman" w:eastAsia="Times New Roman" w:hAnsi="Times New Roman" w:cs="Times New Roman"/>
                <w:sz w:val="24"/>
                <w:szCs w:val="24"/>
                <w:lang w:val="uk-UA" w:eastAsia="ru-RU"/>
              </w:rPr>
              <w:t xml:space="preserve">. </w:t>
            </w:r>
          </w:p>
          <w:p w:rsidR="006D666D" w:rsidRPr="000C70AE"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C70AE"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0C70AE" w:rsidTr="00B413F2">
        <w:tc>
          <w:tcPr>
            <w:tcW w:w="300" w:type="pct"/>
            <w:shd w:val="clear" w:color="auto" w:fill="FFFFFF"/>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8</w:t>
            </w:r>
          </w:p>
        </w:tc>
        <w:tc>
          <w:tcPr>
            <w:tcW w:w="1550" w:type="pct"/>
            <w:shd w:val="clear" w:color="auto" w:fill="FFFFFF"/>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C70AE"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0C70AE">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0C70AE" w:rsidTr="00B413F2">
        <w:tc>
          <w:tcPr>
            <w:tcW w:w="5000" w:type="pct"/>
            <w:gridSpan w:val="3"/>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Фізична/юридична особа має право </w:t>
            </w:r>
            <w:r w:rsidRPr="000C70AE">
              <w:rPr>
                <w:rFonts w:ascii="Times New Roman" w:eastAsia="Times New Roman" w:hAnsi="Times New Roman" w:cs="Times New Roman"/>
                <w:b/>
                <w:bCs/>
                <w:sz w:val="24"/>
                <w:szCs w:val="24"/>
                <w:lang w:val="uk-UA" w:eastAsia="ru-RU"/>
              </w:rPr>
              <w:t>не пізніше ніж за три дні до закінчення строку подання тендерної</w:t>
            </w:r>
            <w:r w:rsidRPr="000C70AE">
              <w:rPr>
                <w:rFonts w:ascii="Times New Roman" w:eastAsia="Times New Roman" w:hAnsi="Times New Roman" w:cs="Times New Roman"/>
                <w:sz w:val="24"/>
                <w:szCs w:val="24"/>
                <w:lang w:val="uk-UA" w:eastAsia="ru-RU"/>
              </w:rPr>
              <w:t xml:space="preserve"> </w:t>
            </w:r>
            <w:r w:rsidRPr="000C70AE">
              <w:rPr>
                <w:rFonts w:ascii="Times New Roman" w:eastAsia="Times New Roman" w:hAnsi="Times New Roman" w:cs="Times New Roman"/>
                <w:b/>
                <w:bCs/>
                <w:sz w:val="24"/>
                <w:szCs w:val="24"/>
                <w:lang w:val="uk-UA" w:eastAsia="ru-RU"/>
              </w:rPr>
              <w:t>пропозиції</w:t>
            </w:r>
            <w:r w:rsidRPr="000C70AE">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C70AE">
              <w:rPr>
                <w:rFonts w:ascii="Times New Roman" w:eastAsia="Times New Roman" w:hAnsi="Times New Roman" w:cs="Times New Roman"/>
                <w:b/>
                <w:bCs/>
                <w:sz w:val="24"/>
                <w:szCs w:val="24"/>
                <w:lang w:val="uk-UA" w:eastAsia="ru-RU"/>
              </w:rPr>
              <w:t xml:space="preserve">протягом трьох днів з дати їх оприлюднення </w:t>
            </w:r>
            <w:r w:rsidRPr="000C70AE">
              <w:rPr>
                <w:rFonts w:ascii="Times New Roman" w:eastAsia="Times New Roman" w:hAnsi="Times New Roman" w:cs="Times New Roman"/>
                <w:sz w:val="24"/>
                <w:szCs w:val="24"/>
                <w:lang w:val="uk-UA" w:eastAsia="ru-RU"/>
              </w:rPr>
              <w:t>надати роз’яснення на звернення шляхом оприлюднення його в електронній системі закупівель.</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70AE">
              <w:rPr>
                <w:rFonts w:ascii="Times New Roman" w:eastAsia="Times New Roman" w:hAnsi="Times New Roman" w:cs="Times New Roman"/>
                <w:b/>
                <w:bCs/>
                <w:sz w:val="24"/>
                <w:szCs w:val="24"/>
                <w:lang w:val="uk-UA" w:eastAsia="ru-RU"/>
              </w:rPr>
              <w:t>не менш як на чотири дні.</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sidRPr="000C70AE">
              <w:rPr>
                <w:rFonts w:ascii="Times New Roman" w:eastAsia="Times New Roman" w:hAnsi="Times New Roman" w:cs="Times New Roman"/>
                <w:b/>
                <w:bCs/>
                <w:sz w:val="24"/>
                <w:szCs w:val="24"/>
                <w:lang w:val="uk-UA" w:eastAsia="ru-RU"/>
              </w:rPr>
              <w:t xml:space="preserve"> не менше чотирьох днів.</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70AE">
              <w:rPr>
                <w:rFonts w:ascii="Times New Roman" w:eastAsia="Times New Roman" w:hAnsi="Times New Roman" w:cs="Times New Roman"/>
                <w:sz w:val="24"/>
                <w:szCs w:val="24"/>
                <w:lang w:val="uk-UA" w:eastAsia="ru-RU"/>
              </w:rPr>
              <w:t>машинозчитувальному</w:t>
            </w:r>
            <w:proofErr w:type="spellEnd"/>
            <w:r w:rsidRPr="000C70A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w:t>
            </w:r>
            <w:r w:rsidRPr="000C70AE">
              <w:rPr>
                <w:rFonts w:ascii="Times New Roman" w:eastAsia="Times New Roman" w:hAnsi="Times New Roman" w:cs="Times New Roman"/>
                <w:b/>
                <w:bCs/>
                <w:sz w:val="24"/>
                <w:szCs w:val="24"/>
                <w:lang w:val="uk-UA" w:eastAsia="ru-RU"/>
              </w:rPr>
              <w:t xml:space="preserve">протягом одного дня з </w:t>
            </w:r>
            <w:r w:rsidRPr="000C70AE">
              <w:rPr>
                <w:rFonts w:ascii="Times New Roman" w:eastAsia="Times New Roman" w:hAnsi="Times New Roman" w:cs="Times New Roman"/>
                <w:b/>
                <w:bCs/>
                <w:sz w:val="24"/>
                <w:szCs w:val="24"/>
                <w:lang w:val="uk-UA" w:eastAsia="ru-RU"/>
              </w:rPr>
              <w:lastRenderedPageBreak/>
              <w:t>дати прийняття рішення про їх внесення.</w:t>
            </w:r>
          </w:p>
        </w:tc>
      </w:tr>
      <w:tr w:rsidR="006343C2" w:rsidRPr="000C70AE" w:rsidTr="00B413F2">
        <w:tc>
          <w:tcPr>
            <w:tcW w:w="5000" w:type="pct"/>
            <w:gridSpan w:val="3"/>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0C70AE">
              <w:rPr>
                <w:rFonts w:ascii="Times New Roman" w:eastAsia="Times New Roman" w:hAnsi="Times New Roman" w:cs="Times New Roman"/>
                <w:sz w:val="24"/>
                <w:szCs w:val="24"/>
                <w:lang w:val="uk-UA" w:eastAsia="ru-RU"/>
              </w:rPr>
              <w:t xml:space="preserve">пунктом 44 Особливостей </w:t>
            </w:r>
            <w:r w:rsidRPr="000C70AE">
              <w:rPr>
                <w:rFonts w:ascii="Times New Roman" w:eastAsia="Times New Roman" w:hAnsi="Times New Roman" w:cs="Times New Roman"/>
                <w:sz w:val="24"/>
                <w:szCs w:val="24"/>
                <w:lang w:val="uk-UA" w:eastAsia="ru-RU"/>
              </w:rPr>
              <w:t>і в тендерній документації, та шляхом завантаження:</w:t>
            </w:r>
          </w:p>
          <w:p w:rsidR="006343C2" w:rsidRPr="000C70AE" w:rsidRDefault="009B30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ФОРМ</w:t>
            </w:r>
            <w:r w:rsidR="00B71F7C" w:rsidRPr="000C70AE">
              <w:rPr>
                <w:rFonts w:ascii="Times New Roman" w:eastAsia="Times New Roman" w:hAnsi="Times New Roman" w:cs="Times New Roman"/>
                <w:sz w:val="24"/>
                <w:szCs w:val="24"/>
                <w:lang w:val="uk-UA" w:eastAsia="ru-RU"/>
              </w:rPr>
              <w:t>А</w:t>
            </w:r>
            <w:r w:rsidRPr="000C70AE">
              <w:rPr>
                <w:rFonts w:ascii="Times New Roman" w:eastAsia="Times New Roman" w:hAnsi="Times New Roman" w:cs="Times New Roman"/>
                <w:sz w:val="24"/>
                <w:szCs w:val="24"/>
                <w:lang w:val="uk-UA" w:eastAsia="ru-RU"/>
              </w:rPr>
              <w:t xml:space="preserve"> ЦІНОВОЇ ПРОПОЗИЦІЇ яка відповідає </w:t>
            </w:r>
            <w:r w:rsidR="006343C2" w:rsidRPr="000C70AE">
              <w:rPr>
                <w:rFonts w:ascii="Times New Roman" w:eastAsia="Times New Roman" w:hAnsi="Times New Roman" w:cs="Times New Roman"/>
                <w:sz w:val="24"/>
                <w:szCs w:val="24"/>
                <w:lang w:val="uk-UA" w:eastAsia="ru-RU"/>
              </w:rPr>
              <w:t xml:space="preserve">вимогам встановленим у Додатку № </w:t>
            </w:r>
            <w:r w:rsidRPr="000C70AE">
              <w:rPr>
                <w:rFonts w:ascii="Times New Roman" w:eastAsia="Times New Roman" w:hAnsi="Times New Roman" w:cs="Times New Roman"/>
                <w:sz w:val="24"/>
                <w:szCs w:val="24"/>
                <w:lang w:val="uk-UA" w:eastAsia="ru-RU"/>
              </w:rPr>
              <w:t>1</w:t>
            </w:r>
            <w:r w:rsidR="006343C2" w:rsidRPr="000C70AE">
              <w:rPr>
                <w:rFonts w:ascii="Times New Roman" w:eastAsia="Times New Roman" w:hAnsi="Times New Roman" w:cs="Times New Roman"/>
                <w:sz w:val="24"/>
                <w:szCs w:val="24"/>
                <w:lang w:val="uk-UA" w:eastAsia="ru-RU"/>
              </w:rPr>
              <w:t xml:space="preserve"> до тендерної документації;</w:t>
            </w:r>
          </w:p>
          <w:p w:rsidR="009B309E" w:rsidRPr="000C70AE" w:rsidRDefault="009B30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00A002A8" w:rsidRPr="000C70AE">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Pr="000C70AE">
              <w:rPr>
                <w:rFonts w:ascii="Times New Roman" w:eastAsia="Times New Roman" w:hAnsi="Times New Roman" w:cs="Times New Roman"/>
                <w:sz w:val="24"/>
                <w:szCs w:val="24"/>
                <w:lang w:val="uk-UA" w:eastAsia="ru-RU"/>
              </w:rPr>
              <w:t>;</w:t>
            </w:r>
          </w:p>
          <w:p w:rsidR="006343C2" w:rsidRPr="000C70AE" w:rsidRDefault="006343C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0C70AE">
              <w:rPr>
                <w:rFonts w:ascii="Times New Roman" w:eastAsia="Times New Roman" w:hAnsi="Times New Roman" w:cs="Times New Roman"/>
                <w:sz w:val="24"/>
                <w:szCs w:val="24"/>
                <w:lang w:val="uk-UA" w:eastAsia="ru-RU"/>
              </w:rPr>
              <w:t>3</w:t>
            </w:r>
            <w:r w:rsidRPr="000C70AE">
              <w:rPr>
                <w:rFonts w:ascii="Times New Roman" w:eastAsia="Times New Roman" w:hAnsi="Times New Roman" w:cs="Times New Roman"/>
                <w:sz w:val="24"/>
                <w:szCs w:val="24"/>
                <w:lang w:val="uk-UA" w:eastAsia="ru-RU"/>
              </w:rPr>
              <w:t xml:space="preserve"> до тендерної документації;</w:t>
            </w:r>
          </w:p>
          <w:p w:rsidR="006343C2" w:rsidRPr="000C70AE" w:rsidRDefault="006343C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343C2" w:rsidRPr="000C70AE" w:rsidRDefault="006343C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343C2" w:rsidRPr="000C70AE" w:rsidRDefault="006343C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0C70AE">
              <w:rPr>
                <w:rFonts w:ascii="Times New Roman" w:eastAsia="Times New Roman" w:hAnsi="Times New Roman" w:cs="Times New Roman"/>
                <w:sz w:val="24"/>
                <w:szCs w:val="24"/>
                <w:lang w:val="uk-UA" w:eastAsia="ru-RU"/>
              </w:rPr>
              <w:lastRenderedPageBreak/>
              <w:t>тендерної пропозиції.</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0C70AE">
              <w:rPr>
                <w:rFonts w:ascii="Times New Roman" w:eastAsia="Times New Roman" w:hAnsi="Times New Roman" w:cs="Times New Roman"/>
                <w:sz w:val="24"/>
                <w:szCs w:val="24"/>
                <w:lang w:val="uk-UA" w:eastAsia="ru-RU"/>
              </w:rPr>
              <w:t>визначених пунктом 44 Особливостей</w:t>
            </w:r>
            <w:r w:rsidRPr="000C70AE">
              <w:rPr>
                <w:rFonts w:ascii="Times New Roman" w:eastAsia="Times New Roman" w:hAnsi="Times New Roman" w:cs="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0C70AE">
              <w:rPr>
                <w:rFonts w:ascii="Times New Roman" w:eastAsia="Times New Roman" w:hAnsi="Times New Roman" w:cs="Times New Roman"/>
                <w:sz w:val="24"/>
                <w:szCs w:val="24"/>
                <w:lang w:val="uk-UA" w:eastAsia="ru-RU"/>
              </w:rPr>
              <w:t>их</w:t>
            </w:r>
            <w:proofErr w:type="spellEnd"/>
            <w:r w:rsidRPr="000C70AE">
              <w:rPr>
                <w:rFonts w:ascii="Times New Roman" w:eastAsia="Times New Roman" w:hAnsi="Times New Roman" w:cs="Times New Roman"/>
                <w:sz w:val="24"/>
                <w:szCs w:val="24"/>
                <w:lang w:val="uk-UA" w:eastAsia="ru-RU"/>
              </w:rPr>
              <w:t>) документа(</w:t>
            </w:r>
            <w:proofErr w:type="spellStart"/>
            <w:r w:rsidRPr="000C70AE">
              <w:rPr>
                <w:rFonts w:ascii="Times New Roman" w:eastAsia="Times New Roman" w:hAnsi="Times New Roman" w:cs="Times New Roman"/>
                <w:sz w:val="24"/>
                <w:szCs w:val="24"/>
                <w:lang w:val="uk-UA" w:eastAsia="ru-RU"/>
              </w:rPr>
              <w:t>ів</w:t>
            </w:r>
            <w:proofErr w:type="spellEnd"/>
            <w:r w:rsidRPr="000C70AE">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Перелік</w:t>
            </w:r>
            <w:r w:rsidRPr="000C70AE">
              <w:rPr>
                <w:rFonts w:ascii="Times New Roman" w:hAnsi="Times New Roman" w:cs="Times New Roman"/>
                <w:sz w:val="24"/>
                <w:szCs w:val="24"/>
              </w:rPr>
              <w:t xml:space="preserve"> </w:t>
            </w:r>
            <w:r w:rsidRPr="000C70AE">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уживання великої літери;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Pr="000C70AE"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6. Подання документа (документів) учасником </w:t>
            </w:r>
            <w:r w:rsidRPr="000C70AE">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Приклади формальних помилок:</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0C70AE">
              <w:rPr>
                <w:rFonts w:ascii="Times New Roman" w:eastAsia="Times New Roman" w:hAnsi="Times New Roman" w:cs="Times New Roman"/>
                <w:sz w:val="24"/>
                <w:szCs w:val="24"/>
                <w:lang w:val="uk-UA" w:eastAsia="ru-RU"/>
              </w:rPr>
              <w:t>львів</w:t>
            </w:r>
            <w:proofErr w:type="spellEnd"/>
            <w:r w:rsidRPr="000C70AE">
              <w:rPr>
                <w:rFonts w:ascii="Times New Roman" w:eastAsia="Times New Roman" w:hAnsi="Times New Roman" w:cs="Times New Roman"/>
                <w:sz w:val="24"/>
                <w:szCs w:val="24"/>
                <w:lang w:val="uk-UA" w:eastAsia="ru-RU"/>
              </w:rPr>
              <w:t xml:space="preserve">» замість «місто Львів»; </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w:t>
            </w:r>
            <w:proofErr w:type="spellStart"/>
            <w:r w:rsidRPr="000C70AE">
              <w:rPr>
                <w:rFonts w:ascii="Times New Roman" w:eastAsia="Times New Roman" w:hAnsi="Times New Roman" w:cs="Times New Roman"/>
                <w:sz w:val="24"/>
                <w:szCs w:val="24"/>
                <w:lang w:val="uk-UA" w:eastAsia="ru-RU"/>
              </w:rPr>
              <w:t>тендернапропозиція</w:t>
            </w:r>
            <w:proofErr w:type="spellEnd"/>
            <w:r w:rsidRPr="000C70AE">
              <w:rPr>
                <w:rFonts w:ascii="Times New Roman" w:eastAsia="Times New Roman" w:hAnsi="Times New Roman" w:cs="Times New Roman"/>
                <w:sz w:val="24"/>
                <w:szCs w:val="24"/>
                <w:lang w:val="uk-UA" w:eastAsia="ru-RU"/>
              </w:rPr>
              <w:t>» замість «тендерна пропозиція»;</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w:t>
            </w:r>
            <w:proofErr w:type="spellStart"/>
            <w:r w:rsidRPr="000C70AE">
              <w:rPr>
                <w:rFonts w:ascii="Times New Roman" w:eastAsia="Times New Roman" w:hAnsi="Times New Roman" w:cs="Times New Roman"/>
                <w:sz w:val="24"/>
                <w:szCs w:val="24"/>
                <w:lang w:val="uk-UA" w:eastAsia="ru-RU"/>
              </w:rPr>
              <w:t>срток</w:t>
            </w:r>
            <w:proofErr w:type="spellEnd"/>
            <w:r w:rsidRPr="000C70AE">
              <w:rPr>
                <w:rFonts w:ascii="Times New Roman" w:eastAsia="Times New Roman" w:hAnsi="Times New Roman" w:cs="Times New Roman"/>
                <w:sz w:val="24"/>
                <w:szCs w:val="24"/>
                <w:lang w:val="uk-UA" w:eastAsia="ru-RU"/>
              </w:rPr>
              <w:t xml:space="preserve"> поставки» замість «строк поставки»;</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0C70AE"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подання документа у форматі  «</w:t>
            </w:r>
            <w:r w:rsidRPr="000C70AE">
              <w:rPr>
                <w:rFonts w:ascii="Times New Roman" w:eastAsia="Times New Roman" w:hAnsi="Times New Roman" w:cs="Times New Roman"/>
                <w:sz w:val="24"/>
                <w:szCs w:val="24"/>
                <w:lang w:val="en-US" w:eastAsia="ru-RU"/>
              </w:rPr>
              <w:t>PDF</w:t>
            </w:r>
            <w:r w:rsidRPr="000C70AE">
              <w:rPr>
                <w:rFonts w:ascii="Times New Roman" w:eastAsia="Times New Roman" w:hAnsi="Times New Roman" w:cs="Times New Roman"/>
                <w:sz w:val="24"/>
                <w:szCs w:val="24"/>
                <w:lang w:val="uk-UA" w:eastAsia="ru-RU"/>
              </w:rPr>
              <w:t>» замість «JPEG», «JPEG» замість «</w:t>
            </w:r>
            <w:r w:rsidRPr="000C70AE">
              <w:rPr>
                <w:rFonts w:ascii="Times New Roman" w:eastAsia="Times New Roman" w:hAnsi="Times New Roman" w:cs="Times New Roman"/>
                <w:sz w:val="24"/>
                <w:szCs w:val="24"/>
                <w:lang w:val="en-US" w:eastAsia="ru-RU"/>
              </w:rPr>
              <w:t>PDF</w:t>
            </w:r>
            <w:r w:rsidRPr="000C70AE">
              <w:rPr>
                <w:rFonts w:ascii="Times New Roman" w:eastAsia="Times New Roman" w:hAnsi="Times New Roman" w:cs="Times New Roman"/>
                <w:sz w:val="24"/>
                <w:szCs w:val="24"/>
                <w:lang w:val="uk-UA" w:eastAsia="ru-RU"/>
              </w:rPr>
              <w:t>», «RAR» замість «</w:t>
            </w:r>
            <w:r w:rsidRPr="000C70AE">
              <w:rPr>
                <w:rFonts w:ascii="Times New Roman" w:eastAsia="Times New Roman" w:hAnsi="Times New Roman" w:cs="Times New Roman"/>
                <w:sz w:val="24"/>
                <w:szCs w:val="24"/>
                <w:lang w:val="en-US" w:eastAsia="ru-RU"/>
              </w:rPr>
              <w:t>PDF</w:t>
            </w:r>
            <w:r w:rsidRPr="000C70AE">
              <w:rPr>
                <w:rFonts w:ascii="Times New Roman" w:eastAsia="Times New Roman" w:hAnsi="Times New Roman" w:cs="Times New Roman"/>
                <w:sz w:val="24"/>
                <w:szCs w:val="24"/>
                <w:lang w:val="uk-UA" w:eastAsia="ru-RU"/>
              </w:rPr>
              <w:t>», «7z» замість «</w:t>
            </w:r>
            <w:r w:rsidRPr="000C70AE">
              <w:rPr>
                <w:rFonts w:ascii="Times New Roman" w:eastAsia="Times New Roman" w:hAnsi="Times New Roman" w:cs="Times New Roman"/>
                <w:sz w:val="24"/>
                <w:szCs w:val="24"/>
                <w:lang w:val="en-US" w:eastAsia="ru-RU"/>
              </w:rPr>
              <w:t>PDF</w:t>
            </w:r>
            <w:r w:rsidRPr="000C70AE">
              <w:rPr>
                <w:rFonts w:ascii="Times New Roman" w:eastAsia="Times New Roman" w:hAnsi="Times New Roman" w:cs="Times New Roman"/>
                <w:sz w:val="24"/>
                <w:szCs w:val="24"/>
                <w:lang w:val="uk-UA" w:eastAsia="ru-RU"/>
              </w:rPr>
              <w:t>» тощо.</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Не вимагається </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0C70AE" w:rsidRDefault="006343C2" w:rsidP="001071B3">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Не вимагається</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1071B3" w:rsidRPr="000C70AE"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0C70AE" w:rsidRDefault="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0C70AE" w:rsidRDefault="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0C70AE">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rsidR="006343C2" w:rsidRPr="000C70AE" w:rsidRDefault="006343C2" w:rsidP="009B309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sidR="009B309E" w:rsidRPr="000C70AE">
              <w:rPr>
                <w:rFonts w:ascii="Times New Roman" w:eastAsia="Times New Roman" w:hAnsi="Times New Roman" w:cs="Times New Roman"/>
                <w:sz w:val="24"/>
                <w:szCs w:val="24"/>
                <w:lang w:val="uk-UA" w:eastAsia="ru-RU"/>
              </w:rPr>
              <w:t>,</w:t>
            </w:r>
            <w:r w:rsidRPr="000C70AE">
              <w:rPr>
                <w:rFonts w:ascii="Times New Roman" w:eastAsia="Times New Roman" w:hAnsi="Times New Roman" w:cs="Times New Roman"/>
                <w:sz w:val="24"/>
                <w:szCs w:val="24"/>
                <w:lang w:val="uk-UA" w:eastAsia="ru-RU"/>
              </w:rPr>
              <w:t xml:space="preserve"> </w:t>
            </w:r>
            <w:r w:rsidR="009B309E" w:rsidRPr="000C70AE">
              <w:rPr>
                <w:rFonts w:ascii="Times New Roman" w:eastAsia="Times New Roman" w:hAnsi="Times New Roman" w:cs="Times New Roman"/>
                <w:sz w:val="24"/>
                <w:szCs w:val="24"/>
                <w:lang w:val="uk-UA" w:eastAsia="ru-RU"/>
              </w:rPr>
              <w:t>п</w:t>
            </w:r>
            <w:r w:rsidRPr="000C70AE">
              <w:rPr>
                <w:rFonts w:ascii="Times New Roman" w:eastAsia="Times New Roman" w:hAnsi="Times New Roman" w:cs="Times New Roman"/>
                <w:sz w:val="24"/>
                <w:szCs w:val="24"/>
                <w:lang w:val="uk-UA" w:eastAsia="ru-RU"/>
              </w:rPr>
              <w:t xml:space="preserve">ідстави для відмови в участі у процедурі закупівлі встановлені </w:t>
            </w:r>
            <w:r w:rsidR="001071B3" w:rsidRPr="000C70AE">
              <w:rPr>
                <w:rFonts w:ascii="Times New Roman" w:eastAsia="Times New Roman" w:hAnsi="Times New Roman" w:cs="Times New Roman"/>
                <w:sz w:val="24"/>
                <w:szCs w:val="24"/>
                <w:lang w:val="uk-UA" w:eastAsia="ru-RU"/>
              </w:rPr>
              <w:t xml:space="preserve">пунктом 44 Особливостей </w:t>
            </w:r>
            <w:r w:rsidRPr="000C70AE">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w:t>
            </w:r>
            <w:r w:rsidR="009B309E" w:rsidRPr="000C70AE">
              <w:rPr>
                <w:rFonts w:ascii="Times New Roman" w:eastAsia="Times New Roman" w:hAnsi="Times New Roman" w:cs="Times New Roman"/>
                <w:sz w:val="24"/>
                <w:szCs w:val="24"/>
                <w:lang w:val="uk-UA" w:eastAsia="ru-RU"/>
              </w:rPr>
              <w:t xml:space="preserve"> </w:t>
            </w:r>
            <w:r w:rsidRPr="000C70AE">
              <w:rPr>
                <w:rFonts w:ascii="Times New Roman" w:eastAsia="Times New Roman" w:hAnsi="Times New Roman" w:cs="Times New Roman"/>
                <w:sz w:val="24"/>
                <w:szCs w:val="24"/>
                <w:lang w:val="uk-UA" w:eastAsia="ru-RU"/>
              </w:rPr>
              <w:t>до предмета закупівлі викладена у Додатку № 3.</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0C70AE" w:rsidTr="00B413F2">
        <w:tc>
          <w:tcPr>
            <w:tcW w:w="300" w:type="pct"/>
            <w:shd w:val="clear" w:color="auto" w:fill="FFFFFF"/>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9</w:t>
            </w:r>
          </w:p>
        </w:tc>
        <w:tc>
          <w:tcPr>
            <w:tcW w:w="1550" w:type="pct"/>
            <w:shd w:val="clear" w:color="auto" w:fill="FFFFFF"/>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Не застосовується </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0C70AE" w:rsidTr="00B413F2">
        <w:tc>
          <w:tcPr>
            <w:tcW w:w="5000" w:type="pct"/>
            <w:gridSpan w:val="3"/>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467036"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46703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467036" w:rsidRPr="00467036">
              <w:rPr>
                <w:rFonts w:ascii="Times New Roman" w:eastAsia="Times New Roman" w:hAnsi="Times New Roman" w:cs="Times New Roman"/>
                <w:sz w:val="24"/>
                <w:szCs w:val="24"/>
                <w:lang w:val="uk-UA" w:eastAsia="ru-RU"/>
              </w:rPr>
              <w:t xml:space="preserve">14.03.2023 </w:t>
            </w:r>
            <w:r w:rsidR="00B01D5E">
              <w:rPr>
                <w:rFonts w:ascii="Times New Roman" w:eastAsia="Times New Roman" w:hAnsi="Times New Roman" w:cs="Times New Roman"/>
                <w:sz w:val="24"/>
                <w:szCs w:val="24"/>
                <w:lang w:val="uk-UA" w:eastAsia="ru-RU"/>
              </w:rPr>
              <w:t>року</w:t>
            </w:r>
          </w:p>
          <w:p w:rsidR="006343C2" w:rsidRPr="000C70AE"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0C70AE">
              <w:rPr>
                <w:rFonts w:ascii="Times New Roman" w:eastAsia="Times New Roman" w:hAnsi="Times New Roman" w:cs="Times New Roman"/>
                <w:sz w:val="24"/>
                <w:szCs w:val="24"/>
                <w:lang w:val="uk-UA" w:eastAsia="ru-RU"/>
              </w:rPr>
              <w:t xml:space="preserve">визначених пунктом </w:t>
            </w:r>
            <w:r w:rsidR="001071B3" w:rsidRPr="000C70AE">
              <w:rPr>
                <w:rFonts w:ascii="Times New Roman" w:eastAsia="Times New Roman" w:hAnsi="Times New Roman" w:cs="Times New Roman"/>
                <w:sz w:val="24"/>
                <w:szCs w:val="24"/>
                <w:lang w:val="uk-UA" w:eastAsia="ru-RU"/>
              </w:rPr>
              <w:lastRenderedPageBreak/>
              <w:t>44 цих особливостей</w:t>
            </w:r>
            <w:r w:rsidRPr="000C70AE">
              <w:rPr>
                <w:rFonts w:ascii="Times New Roman" w:eastAsia="Times New Roman" w:hAnsi="Times New Roman" w:cs="Times New Roman"/>
                <w:sz w:val="24"/>
                <w:szCs w:val="24"/>
                <w:lang w:val="uk-UA" w:eastAsia="ru-RU"/>
              </w:rPr>
              <w:t xml:space="preserve">. Замовник, орган оскарження та </w:t>
            </w:r>
            <w:proofErr w:type="spellStart"/>
            <w:r w:rsidRPr="000C70AE">
              <w:rPr>
                <w:rFonts w:ascii="Times New Roman" w:eastAsia="Times New Roman" w:hAnsi="Times New Roman" w:cs="Times New Roman"/>
                <w:sz w:val="24"/>
                <w:szCs w:val="24"/>
                <w:lang w:val="uk-UA" w:eastAsia="ru-RU"/>
              </w:rPr>
              <w:t>Держаудитслужба</w:t>
            </w:r>
            <w:proofErr w:type="spellEnd"/>
            <w:r w:rsidRPr="000C70AE">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0C70AE" w:rsidTr="00B413F2">
        <w:tc>
          <w:tcPr>
            <w:tcW w:w="5000" w:type="pct"/>
            <w:gridSpan w:val="3"/>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0C70A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Єдиний критерій оцінки – Ціна – 100%.</w:t>
            </w:r>
          </w:p>
          <w:p w:rsidR="006343C2" w:rsidRPr="000C70AE"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B01D5E" w:rsidTr="00B413F2">
        <w:tc>
          <w:tcPr>
            <w:tcW w:w="300" w:type="pct"/>
            <w:shd w:val="clear" w:color="auto" w:fill="FFFFFF"/>
            <w:hideMark/>
          </w:tcPr>
          <w:p w:rsidR="006343C2" w:rsidRPr="000C70AE"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0C70AE"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0C70AE">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8E52A5" w:rsidRPr="000C70AE" w:rsidRDefault="008E52A5" w:rsidP="008E52A5">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C70AE">
              <w:rPr>
                <w:rFonts w:ascii="Times New Roman" w:eastAsia="Times New Roman" w:hAnsi="Times New Roman" w:cs="Times New Roman"/>
                <w:sz w:val="24"/>
                <w:szCs w:val="24"/>
                <w:lang w:val="uk-UA"/>
              </w:rPr>
              <w:t>бенефіціарним</w:t>
            </w:r>
            <w:proofErr w:type="spellEnd"/>
            <w:r w:rsidRPr="000C70AE">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Pr="000C70AE" w:rsidRDefault="008E52A5" w:rsidP="008E52A5">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0C70AE">
              <w:rPr>
                <w:rFonts w:ascii="Times New Roman" w:eastAsia="Times New Roman" w:hAnsi="Times New Roman" w:cs="Times New Roman"/>
                <w:sz w:val="24"/>
                <w:szCs w:val="24"/>
                <w:lang w:val="uk-UA"/>
              </w:rPr>
              <w:t>бенефіціарний</w:t>
            </w:r>
            <w:proofErr w:type="spellEnd"/>
            <w:r w:rsidRPr="000C70A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E52A5" w:rsidRPr="000C70AE" w:rsidRDefault="008E52A5">
            <w:pPr>
              <w:pStyle w:val="a4"/>
              <w:numPr>
                <w:ilvl w:val="0"/>
                <w:numId w:val="16"/>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C70AE">
              <w:rPr>
                <w:rFonts w:ascii="Times New Roman" w:eastAsia="Times New Roman" w:hAnsi="Times New Roman" w:cs="Times New Roman"/>
                <w:sz w:val="24"/>
                <w:szCs w:val="24"/>
                <w:lang w:val="uk-UA"/>
              </w:rPr>
              <w:t>зареєструваний</w:t>
            </w:r>
            <w:proofErr w:type="spellEnd"/>
            <w:r w:rsidRPr="000C70AE">
              <w:rPr>
                <w:rFonts w:ascii="Times New Roman" w:eastAsia="Times New Roman" w:hAnsi="Times New Roman" w:cs="Times New Roman"/>
                <w:sz w:val="24"/>
                <w:szCs w:val="24"/>
                <w:lang w:val="uk-UA"/>
              </w:rPr>
              <w:t xml:space="preserve"> на території України свій національний паспорт</w:t>
            </w:r>
          </w:p>
          <w:p w:rsidR="008E52A5" w:rsidRPr="000C70AE" w:rsidRDefault="008E52A5" w:rsidP="008E52A5">
            <w:pPr>
              <w:ind w:left="360"/>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або</w:t>
            </w:r>
          </w:p>
          <w:p w:rsidR="008E52A5" w:rsidRPr="000C70AE" w:rsidRDefault="008E52A5">
            <w:pPr>
              <w:pStyle w:val="a4"/>
              <w:numPr>
                <w:ilvl w:val="0"/>
                <w:numId w:val="16"/>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8E52A5" w:rsidRPr="000C70AE" w:rsidRDefault="008E52A5" w:rsidP="008E52A5">
            <w:pPr>
              <w:ind w:left="360"/>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або</w:t>
            </w:r>
          </w:p>
          <w:p w:rsidR="008E52A5" w:rsidRPr="000C70AE" w:rsidRDefault="008E52A5">
            <w:pPr>
              <w:pStyle w:val="a4"/>
              <w:numPr>
                <w:ilvl w:val="0"/>
                <w:numId w:val="16"/>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8E52A5" w:rsidRPr="000C70AE" w:rsidRDefault="008E52A5" w:rsidP="008E52A5">
            <w:pPr>
              <w:ind w:left="360"/>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або</w:t>
            </w:r>
          </w:p>
          <w:p w:rsidR="008E52A5" w:rsidRPr="000C70AE" w:rsidRDefault="008E52A5">
            <w:pPr>
              <w:pStyle w:val="a4"/>
              <w:numPr>
                <w:ilvl w:val="0"/>
                <w:numId w:val="16"/>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8E52A5" w:rsidRPr="000C70AE" w:rsidRDefault="008E52A5" w:rsidP="008E52A5">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0C70AE">
              <w:rPr>
                <w:rFonts w:ascii="Times New Roman" w:eastAsia="Times New Roman" w:hAnsi="Times New Roman" w:cs="Times New Roman"/>
                <w:sz w:val="24"/>
                <w:szCs w:val="24"/>
                <w:lang w:val="uk-UA"/>
              </w:rPr>
              <w:t>бенефіціарний</w:t>
            </w:r>
            <w:proofErr w:type="spellEnd"/>
            <w:r w:rsidRPr="000C70A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C70AE">
              <w:rPr>
                <w:rFonts w:ascii="Times New Roman" w:eastAsia="Times New Roman" w:hAnsi="Times New Roman" w:cs="Times New Roman"/>
                <w:sz w:val="24"/>
                <w:szCs w:val="24"/>
                <w:lang w:val="uk-UA"/>
              </w:rPr>
              <w:t>бенефіціарним</w:t>
            </w:r>
            <w:proofErr w:type="spellEnd"/>
            <w:r w:rsidRPr="000C70AE">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w:t>
            </w:r>
            <w:r w:rsidRPr="000C70AE">
              <w:rPr>
                <w:rFonts w:ascii="Times New Roman" w:eastAsia="Times New Roman" w:hAnsi="Times New Roman" w:cs="Times New Roman"/>
                <w:sz w:val="24"/>
                <w:szCs w:val="24"/>
                <w:lang w:val="uk-UA"/>
              </w:rPr>
              <w:lastRenderedPageBreak/>
              <w:t xml:space="preserve">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C70AE">
              <w:rPr>
                <w:rFonts w:ascii="Times New Roman" w:eastAsia="Times New Roman" w:hAnsi="Times New Roman" w:cs="Times New Roman"/>
                <w:sz w:val="24"/>
                <w:szCs w:val="24"/>
                <w:lang w:val="uk-UA"/>
              </w:rPr>
              <w:t>бенефіціарним</w:t>
            </w:r>
            <w:proofErr w:type="spellEnd"/>
            <w:r w:rsidRPr="000C70AE">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0C70AE" w:rsidRDefault="00B86050" w:rsidP="00B86050">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0C70AE" w:rsidRDefault="00FA5A0F" w:rsidP="00FA5A0F">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0C70AE">
              <w:rPr>
                <w:rFonts w:ascii="Times New Roman" w:eastAsia="Times New Roman" w:hAnsi="Times New Roman" w:cs="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0C70AE" w:rsidRDefault="00A07EAE" w:rsidP="00A07EAE">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0C70AE" w:rsidRDefault="00A07EAE" w:rsidP="00A07EAE">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0C70AE" w:rsidRDefault="00A07EAE" w:rsidP="00A07EAE">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0C70AE" w:rsidRDefault="00A07EAE" w:rsidP="00A07EAE">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A07EAE" w:rsidRPr="000C70AE" w:rsidRDefault="00A07EAE">
            <w:pPr>
              <w:pStyle w:val="a4"/>
              <w:numPr>
                <w:ilvl w:val="0"/>
                <w:numId w:val="7"/>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0C70AE" w:rsidRDefault="00A07EAE">
            <w:pPr>
              <w:pStyle w:val="a4"/>
              <w:numPr>
                <w:ilvl w:val="0"/>
                <w:numId w:val="7"/>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0C70AE" w:rsidRDefault="00A07EAE">
            <w:pPr>
              <w:pStyle w:val="a4"/>
              <w:numPr>
                <w:ilvl w:val="0"/>
                <w:numId w:val="7"/>
              </w:num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0C70AE">
              <w:rPr>
                <w:rFonts w:ascii="Times New Roman" w:eastAsia="Times New Roman" w:hAnsi="Times New Roman" w:cs="Times New Roman"/>
                <w:sz w:val="24"/>
                <w:szCs w:val="24"/>
                <w:lang w:val="uk-UA" w:eastAsia="ru-RU"/>
              </w:rPr>
              <w:t xml:space="preserve">відсутності </w:t>
            </w:r>
            <w:r w:rsidRPr="000C70AE">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0C70AE"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0C70AE" w:rsidTr="00B413F2">
        <w:tc>
          <w:tcPr>
            <w:tcW w:w="300" w:type="pct"/>
            <w:shd w:val="clear" w:color="auto" w:fill="FFFFFF"/>
            <w:hideMark/>
          </w:tcPr>
          <w:p w:rsidR="001071B3" w:rsidRPr="000C70AE"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1071B3" w:rsidRPr="000C70AE" w:rsidRDefault="001071B3" w:rsidP="001071B3">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1071B3" w:rsidRPr="000C70AE" w:rsidRDefault="001071B3" w:rsidP="001071B3">
            <w:p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1) учасник процедури закупівлі:</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8"/>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C70AE">
              <w:rPr>
                <w:rFonts w:ascii="Times New Roman" w:hAnsi="Times New Roman" w:cs="Times New Roman"/>
                <w:sz w:val="24"/>
                <w:szCs w:val="24"/>
                <w:lang w:val="uk-UA"/>
              </w:rPr>
              <w:t>бенефіціарним</w:t>
            </w:r>
            <w:proofErr w:type="spellEnd"/>
            <w:r w:rsidRPr="000C70A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0C70AE">
              <w:rPr>
                <w:rFonts w:ascii="Times New Roman" w:hAnsi="Times New Roman" w:cs="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rsidP="001071B3">
            <w:p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2) тендерна пропозиція:</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9"/>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9"/>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є такою, строк дії якої закінчився;</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9"/>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9"/>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rsidP="001071B3">
            <w:p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3) переможець процедури закупівлі:</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0"/>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0"/>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0"/>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0"/>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0"/>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071B3" w:rsidRPr="000C70AE" w:rsidRDefault="001071B3" w:rsidP="001071B3">
            <w:pPr>
              <w:pStyle w:val="a4"/>
              <w:spacing w:after="0" w:line="240" w:lineRule="auto"/>
              <w:rPr>
                <w:rFonts w:ascii="Times New Roman" w:hAnsi="Times New Roman" w:cs="Times New Roman"/>
                <w:sz w:val="24"/>
                <w:szCs w:val="24"/>
                <w:lang w:val="uk-UA"/>
              </w:rPr>
            </w:pPr>
          </w:p>
          <w:p w:rsidR="001071B3" w:rsidRPr="000C70AE" w:rsidRDefault="001071B3" w:rsidP="001071B3">
            <w:p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1"/>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71B3" w:rsidRPr="000C70AE" w:rsidRDefault="001071B3" w:rsidP="001071B3">
            <w:pPr>
              <w:pStyle w:val="a4"/>
              <w:spacing w:after="0" w:line="240" w:lineRule="auto"/>
              <w:jc w:val="both"/>
              <w:rPr>
                <w:rFonts w:ascii="Times New Roman" w:hAnsi="Times New Roman" w:cs="Times New Roman"/>
                <w:sz w:val="24"/>
                <w:szCs w:val="24"/>
                <w:lang w:val="uk-UA"/>
              </w:rPr>
            </w:pPr>
          </w:p>
          <w:p w:rsidR="001071B3" w:rsidRPr="000C70AE" w:rsidRDefault="001071B3">
            <w:pPr>
              <w:pStyle w:val="a4"/>
              <w:numPr>
                <w:ilvl w:val="0"/>
                <w:numId w:val="11"/>
              </w:num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rsidP="001071B3">
            <w:pPr>
              <w:spacing w:after="0" w:line="240" w:lineRule="auto"/>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0C70AE" w:rsidRDefault="001071B3" w:rsidP="001071B3">
            <w:pPr>
              <w:spacing w:after="0" w:line="240" w:lineRule="auto"/>
              <w:jc w:val="both"/>
              <w:rPr>
                <w:rFonts w:ascii="Times New Roman" w:hAnsi="Times New Roman" w:cs="Times New Roman"/>
                <w:sz w:val="24"/>
                <w:szCs w:val="24"/>
                <w:lang w:val="uk-UA"/>
              </w:rPr>
            </w:pPr>
          </w:p>
          <w:p w:rsidR="001071B3" w:rsidRPr="000C70AE"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0C70AE">
              <w:rPr>
                <w:rFonts w:ascii="Times New Roman" w:hAnsi="Times New Roman" w:cs="Times New Roman"/>
                <w:sz w:val="24"/>
                <w:szCs w:val="24"/>
                <w:lang w:val="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F057C0" w:rsidRPr="000C70AE" w:rsidTr="00B413F2">
        <w:tc>
          <w:tcPr>
            <w:tcW w:w="5000" w:type="pct"/>
            <w:gridSpan w:val="3"/>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Замовник відміняє відкриті торги у разі:</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2</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w:t>
            </w:r>
            <w:r w:rsidRPr="000C70AE">
              <w:rPr>
                <w:rFonts w:ascii="Times New Roman" w:eastAsia="Times New Roman" w:hAnsi="Times New Roman" w:cs="Times New Roman"/>
                <w:b/>
                <w:bCs/>
                <w:sz w:val="24"/>
                <w:szCs w:val="24"/>
                <w:lang w:val="uk-UA" w:eastAsia="ru-RU"/>
              </w:rPr>
              <w:t xml:space="preserve">оскарження договір про закупівлю не може бути укладено раніше ніж через п’ять днів з дати оприлюднення в електронній </w:t>
            </w:r>
            <w:r w:rsidRPr="000C70AE">
              <w:rPr>
                <w:rFonts w:ascii="Times New Roman" w:eastAsia="Times New Roman" w:hAnsi="Times New Roman" w:cs="Times New Roman"/>
                <w:b/>
                <w:bCs/>
                <w:sz w:val="24"/>
                <w:szCs w:val="24"/>
                <w:lang w:val="uk-UA" w:eastAsia="ru-RU"/>
              </w:rPr>
              <w:lastRenderedPageBreak/>
              <w:t>системі закупівель повідомлення про намір укласти договір про закупівлю.</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70AE">
              <w:rPr>
                <w:rFonts w:ascii="Times New Roman" w:eastAsia="Times New Roman" w:hAnsi="Times New Roman" w:cs="Times New Roman"/>
                <w:b/>
                <w:bCs/>
                <w:sz w:val="24"/>
                <w:szCs w:val="24"/>
                <w:lang w:val="uk-UA" w:eastAsia="ru-RU"/>
              </w:rPr>
              <w:t xml:space="preserve">не пізніше ніж через 15 днів з дати прийняття рішення про намір укласти договір про закупівлю </w:t>
            </w:r>
            <w:r w:rsidRPr="000C70AE">
              <w:rPr>
                <w:rFonts w:ascii="Times New Roman" w:eastAsia="Times New Roman" w:hAnsi="Times New Roman" w:cs="Times New Roman"/>
                <w:sz w:val="24"/>
                <w:szCs w:val="24"/>
                <w:lang w:val="uk-UA" w:eastAsia="ru-RU"/>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0C70AE">
              <w:rPr>
                <w:rFonts w:ascii="Times New Roman" w:eastAsia="Times New Roman" w:hAnsi="Times New Roman" w:cs="Times New Roman"/>
                <w:b/>
                <w:bCs/>
                <w:sz w:val="24"/>
                <w:szCs w:val="24"/>
                <w:lang w:val="uk-UA" w:eastAsia="ru-RU"/>
              </w:rPr>
              <w:t>до 60 днів</w:t>
            </w:r>
            <w:r w:rsidRPr="000C70AE">
              <w:rPr>
                <w:rFonts w:ascii="Times New Roman" w:eastAsia="Times New Roman" w:hAnsi="Times New Roman" w:cs="Times New Roman"/>
                <w:sz w:val="24"/>
                <w:szCs w:val="24"/>
                <w:lang w:val="uk-UA" w:eastAsia="ru-RU"/>
              </w:rPr>
              <w:t xml:space="preserve">. </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C95141" w:rsidRPr="000C70AE"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0C70AE"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0C70AE" w:rsidRDefault="00C95141">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0C70AE" w:rsidRDefault="00C95141">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0C70AE" w:rsidRDefault="00C95141">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0C70AE" w:rsidRDefault="00C95141" w:rsidP="00C95141">
            <w:pPr>
              <w:spacing w:before="150" w:after="150" w:line="240" w:lineRule="auto"/>
              <w:jc w:val="both"/>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552759" w:rsidRPr="000C70AE">
              <w:rPr>
                <w:rFonts w:ascii="Times New Roman" w:eastAsia="Times New Roman" w:hAnsi="Times New Roman" w:cs="Times New Roman"/>
                <w:sz w:val="24"/>
                <w:szCs w:val="24"/>
                <w:lang w:val="uk-UA" w:eastAsia="ru-RU"/>
              </w:rPr>
              <w:t xml:space="preserve"> </w:t>
            </w:r>
            <w:r w:rsidR="00A07EAE" w:rsidRPr="000C70AE">
              <w:rPr>
                <w:rFonts w:ascii="Times New Roman" w:eastAsia="Times New Roman" w:hAnsi="Times New Roman" w:cs="Times New Roman"/>
                <w:b/>
                <w:bCs/>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A07EAE" w:rsidRPr="000C70AE"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0C70AE">
              <w:rPr>
                <w:rFonts w:ascii="Times New Roman" w:eastAsia="Times New Roman" w:hAnsi="Times New Roman" w:cs="Times New Roman"/>
                <w:sz w:val="24"/>
                <w:szCs w:val="24"/>
                <w:lang w:val="uk-UA" w:eastAsia="ru-RU"/>
              </w:rPr>
              <w:lastRenderedPageBreak/>
              <w:t>ліцензії на провадження такого виду діяльності передбачено законом.</w:t>
            </w:r>
          </w:p>
          <w:p w:rsidR="00852BE3" w:rsidRPr="000C70AE" w:rsidRDefault="00852BE3" w:rsidP="00A07EAE">
            <w:pPr>
              <w:spacing w:before="150" w:after="150" w:line="240" w:lineRule="auto"/>
              <w:jc w:val="both"/>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0C70AE"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b/>
                <w:bCs/>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057C0" w:rsidRPr="000C70AE"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0C70AE">
              <w:rPr>
                <w:rFonts w:ascii="Times New Roman" w:eastAsia="Times New Roman" w:hAnsi="Times New Roman" w:cs="Times New Roman"/>
                <w:sz w:val="24"/>
                <w:szCs w:val="24"/>
                <w:lang w:val="uk-UA" w:eastAsia="ru-RU"/>
              </w:rPr>
              <w:t xml:space="preserve"> (пункт 46 Особливостей)</w:t>
            </w:r>
            <w:r w:rsidRPr="000C70AE">
              <w:rPr>
                <w:rFonts w:ascii="Times New Roman" w:eastAsia="Times New Roman" w:hAnsi="Times New Roman" w:cs="Times New Roman"/>
                <w:sz w:val="24"/>
                <w:szCs w:val="24"/>
                <w:lang w:val="uk-UA" w:eastAsia="ru-RU"/>
              </w:rPr>
              <w:t>.</w:t>
            </w:r>
          </w:p>
        </w:tc>
      </w:tr>
      <w:tr w:rsidR="00F057C0" w:rsidRPr="000C70AE" w:rsidTr="00B413F2">
        <w:tc>
          <w:tcPr>
            <w:tcW w:w="300" w:type="pct"/>
            <w:shd w:val="clear" w:color="auto" w:fill="FFFFFF"/>
            <w:hideMark/>
          </w:tcPr>
          <w:p w:rsidR="00F057C0" w:rsidRPr="000C70AE"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Pr="000C70AE" w:rsidRDefault="00F057C0" w:rsidP="00F057C0">
            <w:pPr>
              <w:spacing w:before="150" w:after="15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Не вимагається.</w:t>
            </w:r>
          </w:p>
          <w:p w:rsidR="00F057C0" w:rsidRPr="000C70AE" w:rsidRDefault="00F057C0" w:rsidP="00552759">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0C70AE" w:rsidRDefault="00EA2F86">
      <w:pPr>
        <w:rPr>
          <w:rFonts w:ascii="Times New Roman" w:hAnsi="Times New Roman" w:cs="Times New Roman"/>
          <w:sz w:val="24"/>
          <w:szCs w:val="24"/>
          <w:lang w:val="uk-UA"/>
        </w:rPr>
      </w:pPr>
    </w:p>
    <w:p w:rsidR="00262241" w:rsidRPr="000C70AE" w:rsidRDefault="00262241">
      <w:pPr>
        <w:rPr>
          <w:rFonts w:ascii="Times New Roman" w:hAnsi="Times New Roman" w:cs="Times New Roman"/>
          <w:sz w:val="24"/>
          <w:szCs w:val="24"/>
          <w:lang w:val="uk-UA"/>
        </w:rPr>
      </w:pPr>
    </w:p>
    <w:p w:rsidR="00262241" w:rsidRPr="000C70AE" w:rsidRDefault="00262241">
      <w:pPr>
        <w:rPr>
          <w:rFonts w:ascii="Times New Roman" w:hAnsi="Times New Roman" w:cs="Times New Roman"/>
          <w:sz w:val="24"/>
          <w:szCs w:val="24"/>
          <w:lang w:val="uk-UA"/>
        </w:rPr>
      </w:pPr>
    </w:p>
    <w:p w:rsidR="00262241" w:rsidRPr="000C70AE" w:rsidRDefault="00262241">
      <w:pPr>
        <w:rPr>
          <w:rFonts w:ascii="Times New Roman" w:hAnsi="Times New Roman" w:cs="Times New Roman"/>
          <w:sz w:val="24"/>
          <w:szCs w:val="24"/>
          <w:lang w:val="uk-UA"/>
        </w:rPr>
      </w:pPr>
    </w:p>
    <w:p w:rsidR="00C46737" w:rsidRPr="000C70AE" w:rsidRDefault="00C46737">
      <w:pPr>
        <w:rPr>
          <w:rFonts w:ascii="Times New Roman" w:hAnsi="Times New Roman" w:cs="Times New Roman"/>
          <w:sz w:val="24"/>
          <w:szCs w:val="24"/>
          <w:lang w:val="uk-UA"/>
        </w:rPr>
      </w:pPr>
    </w:p>
    <w:p w:rsidR="00C95141" w:rsidRPr="000C70AE" w:rsidRDefault="00C95141">
      <w:pPr>
        <w:rPr>
          <w:rFonts w:ascii="Times New Roman" w:hAnsi="Times New Roman" w:cs="Times New Roman"/>
          <w:sz w:val="24"/>
          <w:szCs w:val="24"/>
          <w:lang w:val="uk-UA"/>
        </w:rPr>
      </w:pPr>
    </w:p>
    <w:p w:rsidR="00552759" w:rsidRPr="000C70AE" w:rsidRDefault="00552759">
      <w:pPr>
        <w:rPr>
          <w:rFonts w:ascii="Times New Roman" w:hAnsi="Times New Roman" w:cs="Times New Roman"/>
          <w:sz w:val="24"/>
          <w:szCs w:val="24"/>
          <w:lang w:val="uk-UA"/>
        </w:rPr>
      </w:pPr>
    </w:p>
    <w:p w:rsidR="00552759" w:rsidRPr="000C70AE" w:rsidRDefault="00552759">
      <w:pPr>
        <w:rPr>
          <w:rFonts w:ascii="Times New Roman" w:hAnsi="Times New Roman" w:cs="Times New Roman"/>
          <w:sz w:val="24"/>
          <w:szCs w:val="24"/>
          <w:lang w:val="uk-UA"/>
        </w:rPr>
      </w:pPr>
    </w:p>
    <w:p w:rsidR="00552759" w:rsidRPr="000C70AE" w:rsidRDefault="00552759">
      <w:pPr>
        <w:rPr>
          <w:rFonts w:ascii="Times New Roman" w:hAnsi="Times New Roman" w:cs="Times New Roman"/>
          <w:sz w:val="24"/>
          <w:szCs w:val="24"/>
          <w:lang w:val="uk-UA"/>
        </w:rPr>
      </w:pPr>
    </w:p>
    <w:p w:rsidR="00C46737" w:rsidRPr="000C70AE" w:rsidRDefault="00C46737">
      <w:pPr>
        <w:rPr>
          <w:rFonts w:ascii="Times New Roman" w:hAnsi="Times New Roman" w:cs="Times New Roman"/>
          <w:sz w:val="24"/>
          <w:szCs w:val="24"/>
          <w:lang w:val="uk-UA"/>
        </w:rPr>
      </w:pPr>
    </w:p>
    <w:p w:rsidR="00552759" w:rsidRPr="000C70AE" w:rsidRDefault="00552759" w:rsidP="00262241">
      <w:pPr>
        <w:jc w:val="right"/>
        <w:rPr>
          <w:rFonts w:ascii="Times New Roman" w:hAnsi="Times New Roman" w:cs="Times New Roman"/>
          <w:b/>
          <w:bCs/>
          <w:sz w:val="24"/>
          <w:szCs w:val="24"/>
          <w:lang w:val="uk-UA"/>
        </w:rPr>
      </w:pPr>
    </w:p>
    <w:p w:rsidR="00552759" w:rsidRPr="000C70AE" w:rsidRDefault="00552759" w:rsidP="00262241">
      <w:pPr>
        <w:jc w:val="right"/>
        <w:rPr>
          <w:rFonts w:ascii="Times New Roman" w:hAnsi="Times New Roman" w:cs="Times New Roman"/>
          <w:b/>
          <w:bCs/>
          <w:sz w:val="24"/>
          <w:szCs w:val="24"/>
          <w:lang w:val="uk-UA"/>
        </w:rPr>
      </w:pPr>
    </w:p>
    <w:p w:rsidR="00CB0F25" w:rsidRPr="000C70AE" w:rsidRDefault="00262241" w:rsidP="00CB0F25">
      <w:pPr>
        <w:jc w:val="right"/>
        <w:rPr>
          <w:rFonts w:ascii="Times New Roman" w:hAnsi="Times New Roman" w:cs="Times New Roman"/>
          <w:b/>
          <w:bCs/>
          <w:sz w:val="24"/>
          <w:szCs w:val="24"/>
          <w:lang w:val="uk-UA"/>
        </w:rPr>
      </w:pPr>
      <w:r w:rsidRPr="000C70AE">
        <w:rPr>
          <w:rFonts w:ascii="Times New Roman" w:hAnsi="Times New Roman" w:cs="Times New Roman"/>
          <w:b/>
          <w:bCs/>
          <w:sz w:val="24"/>
          <w:szCs w:val="24"/>
          <w:lang w:val="uk-UA"/>
        </w:rPr>
        <w:lastRenderedPageBreak/>
        <w:t>Додаток № 1 до тендерної документації</w:t>
      </w:r>
    </w:p>
    <w:p w:rsidR="004636D1" w:rsidRPr="000C70AE" w:rsidRDefault="004636D1" w:rsidP="004636D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zh-CN"/>
        </w:rPr>
      </w:pPr>
    </w:p>
    <w:p w:rsidR="004636D1" w:rsidRPr="000C70AE" w:rsidRDefault="004636D1" w:rsidP="004636D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zh-CN"/>
        </w:rPr>
      </w:pPr>
      <w:r w:rsidRPr="000C70AE">
        <w:rPr>
          <w:rFonts w:ascii="Times New Roman" w:eastAsia="Times New Roman" w:hAnsi="Times New Roman" w:cs="Times New Roman"/>
          <w:b/>
          <w:bCs/>
          <w:sz w:val="24"/>
          <w:szCs w:val="24"/>
          <w:u w:val="single"/>
          <w:lang w:val="uk-UA" w:eastAsia="zh-CN"/>
        </w:rPr>
        <w:t xml:space="preserve">ФОРМА ЦІНОВОЇ ПРОПОЗИЦІЇ </w:t>
      </w:r>
    </w:p>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p>
    <w:tbl>
      <w:tblPr>
        <w:tblW w:w="5000" w:type="pct"/>
        <w:tblLook w:val="04A0"/>
      </w:tblPr>
      <w:tblGrid>
        <w:gridCol w:w="5706"/>
        <w:gridCol w:w="3865"/>
      </w:tblGrid>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rPr>
          <w:trHeight w:val="121"/>
        </w:trPr>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6. П.І.Б., посада особи (осіб), уповноваженої (уповноважених) підписувати документи тендерної пропозиції учасника</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r w:rsidR="004636D1" w:rsidRPr="000C70AE" w:rsidTr="000C70AE">
        <w:tc>
          <w:tcPr>
            <w:tcW w:w="2981"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zh-CN"/>
              </w:rPr>
            </w:pPr>
            <w:r w:rsidRPr="000C70AE">
              <w:rPr>
                <w:rFonts w:ascii="Times New Roman" w:eastAsia="Times New Roman" w:hAnsi="Times New Roman" w:cs="Times New Roman"/>
                <w:b/>
                <w:bCs/>
                <w:sz w:val="24"/>
                <w:szCs w:val="24"/>
                <w:lang w:val="uk-UA" w:eastAsia="zh-CN"/>
              </w:rPr>
              <w:t>7. П.І.Б., посада особи (осіб), уповноваженої (уповноважених) підписувати документи за результатами процедури закупівлі (договір про закупівлю)</w:t>
            </w:r>
          </w:p>
        </w:tc>
        <w:tc>
          <w:tcPr>
            <w:tcW w:w="2019" w:type="pct"/>
            <w:tcBorders>
              <w:top w:val="single" w:sz="6" w:space="0" w:color="auto"/>
              <w:left w:val="single" w:sz="6" w:space="0" w:color="auto"/>
              <w:bottom w:val="single" w:sz="6" w:space="0" w:color="auto"/>
              <w:right w:val="single" w:sz="6" w:space="0" w:color="auto"/>
            </w:tcBorders>
          </w:tcPr>
          <w:p w:rsidR="004636D1" w:rsidRPr="000C70AE" w:rsidRDefault="004636D1" w:rsidP="004636D1">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zh-CN"/>
              </w:rPr>
            </w:pPr>
          </w:p>
        </w:tc>
      </w:tr>
    </w:tbl>
    <w:p w:rsidR="004636D1" w:rsidRPr="000C70AE" w:rsidRDefault="004636D1" w:rsidP="004636D1">
      <w:pPr>
        <w:suppressAutoHyphens/>
        <w:spacing w:after="0" w:line="240" w:lineRule="auto"/>
        <w:rPr>
          <w:rFonts w:ascii="Times New Roman" w:eastAsia="Times New Roman" w:hAnsi="Times New Roman" w:cs="Times New Roman"/>
          <w:b/>
          <w:sz w:val="24"/>
          <w:szCs w:val="24"/>
          <w:lang w:val="uk-UA" w:eastAsia="zh-CN"/>
        </w:rPr>
      </w:pPr>
    </w:p>
    <w:p w:rsidR="004636D1" w:rsidRPr="000C70AE" w:rsidRDefault="004636D1" w:rsidP="00CB0F25">
      <w:pPr>
        <w:suppressAutoHyphens/>
        <w:spacing w:after="0" w:line="240" w:lineRule="auto"/>
        <w:jc w:val="both"/>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sz w:val="24"/>
          <w:szCs w:val="24"/>
          <w:lang w:val="uk-UA" w:eastAsia="zh-CN"/>
        </w:rPr>
        <w:tab/>
      </w:r>
      <w:r w:rsidRPr="000C70AE">
        <w:rPr>
          <w:rFonts w:ascii="Times New Roman" w:eastAsia="Times New Roman" w:hAnsi="Times New Roman" w:cs="Times New Roman"/>
          <w:sz w:val="24"/>
          <w:szCs w:val="24"/>
          <w:lang w:val="uk-UA" w:eastAsia="zh-CN"/>
        </w:rPr>
        <w:t xml:space="preserve"> Ми,</w:t>
      </w:r>
      <w:r w:rsidRPr="000C70AE">
        <w:rPr>
          <w:rFonts w:ascii="Times New Roman" w:eastAsia="Times New Roman" w:hAnsi="Times New Roman" w:cs="Times New Roman"/>
          <w:b/>
          <w:sz w:val="24"/>
          <w:szCs w:val="24"/>
          <w:lang w:val="uk-UA" w:eastAsia="zh-CN"/>
        </w:rPr>
        <w:t xml:space="preserve"> ________________________________________ </w:t>
      </w:r>
      <w:r w:rsidRPr="000C70AE">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0C70AE">
        <w:rPr>
          <w:rFonts w:ascii="Times New Roman" w:eastAsia="Times New Roman" w:hAnsi="Times New Roman" w:cs="Times New Roman"/>
          <w:sz w:val="24"/>
          <w:szCs w:val="24"/>
          <w:lang w:val="uk-UA" w:eastAsia="zh-CN"/>
        </w:rPr>
        <w:t xml:space="preserve"> надаємо свою пропозицію щодо участі у відкритих торгах з особливостями за предметом: </w:t>
      </w:r>
      <w:r w:rsidR="00DF2549" w:rsidRPr="000C70AE">
        <w:rPr>
          <w:rFonts w:ascii="Times New Roman" w:eastAsia="Times New Roman" w:hAnsi="Times New Roman" w:cs="Times New Roman"/>
          <w:b/>
          <w:bCs/>
          <w:sz w:val="24"/>
          <w:szCs w:val="24"/>
          <w:lang w:val="uk-UA" w:eastAsia="zh-CN"/>
        </w:rPr>
        <w:t>надання інформаційних послуг, які полягають в активації доступу до комп‘ютерних програм Liga360:Суддя, Liga360:Юрист (Професійний) та здійсненні на їх основі подальшого абонентського обслуговування</w:t>
      </w:r>
      <w:r w:rsidR="00CB0F25" w:rsidRPr="000C70AE">
        <w:rPr>
          <w:rFonts w:ascii="Times New Roman" w:eastAsia="Times New Roman" w:hAnsi="Times New Roman" w:cs="Times New Roman"/>
          <w:b/>
          <w:bCs/>
          <w:sz w:val="24"/>
          <w:szCs w:val="24"/>
          <w:lang w:val="uk-UA" w:eastAsia="zh-CN"/>
        </w:rPr>
        <w:t>, код ДК 021:2015 – 72260000- 5 – Послуги, пов’язані з програмним забезпеченням</w:t>
      </w:r>
      <w:r w:rsidRPr="000C70AE">
        <w:rPr>
          <w:rFonts w:ascii="Times New Roman" w:eastAsia="Times New Roman" w:hAnsi="Times New Roman" w:cs="Times New Roman"/>
          <w:b/>
          <w:bCs/>
          <w:sz w:val="24"/>
          <w:szCs w:val="24"/>
          <w:lang w:val="uk-UA" w:eastAsia="ru-RU"/>
        </w:rPr>
        <w:t>.</w:t>
      </w:r>
    </w:p>
    <w:p w:rsidR="004636D1" w:rsidRPr="000C70AE" w:rsidRDefault="004636D1" w:rsidP="004636D1">
      <w:pPr>
        <w:shd w:val="clear" w:color="auto" w:fill="FFFFFF"/>
        <w:suppressAutoHyphens/>
        <w:spacing w:after="0" w:line="240" w:lineRule="auto"/>
        <w:ind w:left="-142" w:firstLine="850"/>
        <w:jc w:val="both"/>
        <w:textAlignment w:val="baseline"/>
        <w:rPr>
          <w:rFonts w:ascii="Times New Roman" w:eastAsia="Times New Roman" w:hAnsi="Times New Roman" w:cs="Times New Roman"/>
          <w:sz w:val="24"/>
          <w:szCs w:val="24"/>
          <w:lang w:val="uk-UA" w:eastAsia="zh-CN"/>
        </w:rPr>
      </w:pPr>
      <w:r w:rsidRPr="000C70AE">
        <w:rPr>
          <w:rFonts w:ascii="Times New Roman" w:eastAsia="Times New Roman" w:hAnsi="Times New Roman" w:cs="Times New Roman"/>
          <w:sz w:val="24"/>
          <w:szCs w:val="24"/>
          <w:lang w:val="uk-UA" w:eastAsia="zh-CN"/>
        </w:rPr>
        <w:t>Вивчивши оголошення про проведення відкритих торгів з особливостями та інформацію про необхідні технічні, якісні вимоги на виконання вищезазначеного,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right" w:tblpY="13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43"/>
        <w:gridCol w:w="1276"/>
        <w:gridCol w:w="851"/>
        <w:gridCol w:w="1417"/>
        <w:gridCol w:w="1275"/>
        <w:gridCol w:w="1701"/>
      </w:tblGrid>
      <w:tr w:rsidR="004636D1" w:rsidRPr="000C70AE" w:rsidTr="000C70AE">
        <w:tc>
          <w:tcPr>
            <w:tcW w:w="709" w:type="dxa"/>
            <w:shd w:val="clear" w:color="auto" w:fill="auto"/>
            <w:vAlign w:val="center"/>
          </w:tcPr>
          <w:p w:rsidR="004636D1" w:rsidRPr="000C70AE" w:rsidRDefault="004636D1" w:rsidP="004636D1">
            <w:pPr>
              <w:widowControl w:val="0"/>
              <w:suppressAutoHyphens/>
              <w:autoSpaceDE w:val="0"/>
              <w:autoSpaceDN w:val="0"/>
              <w:adjustRightInd w:val="0"/>
              <w:spacing w:after="0" w:line="240" w:lineRule="auto"/>
              <w:ind w:right="72"/>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w:t>
            </w:r>
          </w:p>
          <w:p w:rsidR="004636D1" w:rsidRPr="000C70AE" w:rsidRDefault="004636D1" w:rsidP="004636D1">
            <w:pPr>
              <w:widowControl w:val="0"/>
              <w:suppressAutoHyphens/>
              <w:autoSpaceDE w:val="0"/>
              <w:autoSpaceDN w:val="0"/>
              <w:adjustRightInd w:val="0"/>
              <w:spacing w:after="0" w:line="240" w:lineRule="auto"/>
              <w:ind w:right="72"/>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п/п</w:t>
            </w:r>
          </w:p>
        </w:tc>
        <w:tc>
          <w:tcPr>
            <w:tcW w:w="2943"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i/>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 xml:space="preserve">Найменування </w:t>
            </w:r>
            <w:r w:rsidR="00CB0F25" w:rsidRPr="000C70AE">
              <w:rPr>
                <w:rFonts w:ascii="Times New Roman" w:eastAsia="Times New Roman" w:hAnsi="Times New Roman" w:cs="Times New Roman"/>
                <w:b/>
                <w:color w:val="000000"/>
                <w:sz w:val="24"/>
                <w:szCs w:val="24"/>
                <w:lang w:val="uk-UA" w:eastAsia="zh-CN"/>
              </w:rPr>
              <w:t>послуги</w:t>
            </w:r>
          </w:p>
        </w:tc>
        <w:tc>
          <w:tcPr>
            <w:tcW w:w="1276"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Одиниця виміру</w:t>
            </w:r>
          </w:p>
        </w:tc>
        <w:tc>
          <w:tcPr>
            <w:tcW w:w="851"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proofErr w:type="spellStart"/>
            <w:r w:rsidRPr="000C70AE">
              <w:rPr>
                <w:rFonts w:ascii="Times New Roman" w:eastAsia="Times New Roman" w:hAnsi="Times New Roman" w:cs="Times New Roman"/>
                <w:b/>
                <w:color w:val="000000"/>
                <w:sz w:val="24"/>
                <w:szCs w:val="24"/>
                <w:lang w:val="uk-UA" w:eastAsia="zh-CN"/>
              </w:rPr>
              <w:t>Кіль-сть</w:t>
            </w:r>
            <w:proofErr w:type="spellEnd"/>
          </w:p>
        </w:tc>
        <w:tc>
          <w:tcPr>
            <w:tcW w:w="1417"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Ціна</w:t>
            </w:r>
          </w:p>
          <w:p w:rsidR="004636D1" w:rsidRPr="000C70AE" w:rsidRDefault="00CB0F25"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послуги</w:t>
            </w:r>
            <w:r w:rsidR="004636D1" w:rsidRPr="000C70AE">
              <w:rPr>
                <w:rFonts w:ascii="Times New Roman" w:eastAsia="Times New Roman" w:hAnsi="Times New Roman" w:cs="Times New Roman"/>
                <w:b/>
                <w:color w:val="000000"/>
                <w:sz w:val="24"/>
                <w:szCs w:val="24"/>
                <w:lang w:val="uk-UA" w:eastAsia="zh-CN"/>
              </w:rPr>
              <w:t xml:space="preserve"> за одиницю, без ПДВ, грн.</w:t>
            </w:r>
          </w:p>
        </w:tc>
        <w:tc>
          <w:tcPr>
            <w:tcW w:w="1275"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Ціна</w:t>
            </w:r>
          </w:p>
          <w:p w:rsidR="004636D1" w:rsidRPr="000C70AE" w:rsidRDefault="00CB0F25"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 xml:space="preserve">послуги </w:t>
            </w:r>
          </w:p>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за одиницю</w:t>
            </w:r>
          </w:p>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з ПДВ*, грн.</w:t>
            </w:r>
          </w:p>
        </w:tc>
        <w:tc>
          <w:tcPr>
            <w:tcW w:w="1701" w:type="dxa"/>
            <w:shd w:val="clear" w:color="auto" w:fill="auto"/>
            <w:vAlign w:val="center"/>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Загальна</w:t>
            </w:r>
            <w:r w:rsidRPr="000C70AE">
              <w:rPr>
                <w:rFonts w:ascii="Times New Roman" w:eastAsia="Times New Roman" w:hAnsi="Times New Roman" w:cs="Times New Roman"/>
                <w:b/>
                <w:color w:val="000000"/>
                <w:sz w:val="24"/>
                <w:szCs w:val="24"/>
                <w:lang w:eastAsia="zh-CN"/>
              </w:rPr>
              <w:t xml:space="preserve"> </w:t>
            </w:r>
            <w:r w:rsidRPr="000C70AE">
              <w:rPr>
                <w:rFonts w:ascii="Times New Roman" w:eastAsia="Times New Roman" w:hAnsi="Times New Roman" w:cs="Times New Roman"/>
                <w:b/>
                <w:color w:val="000000"/>
                <w:sz w:val="24"/>
                <w:szCs w:val="24"/>
                <w:lang w:val="uk-UA" w:eastAsia="zh-CN"/>
              </w:rPr>
              <w:t>вартість</w:t>
            </w:r>
          </w:p>
          <w:p w:rsidR="004636D1" w:rsidRPr="000C70AE" w:rsidRDefault="00CB0F25"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з</w:t>
            </w:r>
            <w:r w:rsidR="004636D1" w:rsidRPr="000C70AE">
              <w:rPr>
                <w:rFonts w:ascii="Times New Roman" w:eastAsia="Times New Roman" w:hAnsi="Times New Roman" w:cs="Times New Roman"/>
                <w:b/>
                <w:color w:val="000000"/>
                <w:sz w:val="24"/>
                <w:szCs w:val="24"/>
                <w:lang w:val="uk-UA" w:eastAsia="zh-CN"/>
              </w:rPr>
              <w:t xml:space="preserve"> ПДВ*,</w:t>
            </w:r>
          </w:p>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грн.</w:t>
            </w:r>
          </w:p>
        </w:tc>
      </w:tr>
      <w:tr w:rsidR="004636D1" w:rsidRPr="000C70AE" w:rsidTr="000C70AE">
        <w:tc>
          <w:tcPr>
            <w:tcW w:w="709"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color w:val="000000"/>
                <w:sz w:val="24"/>
                <w:szCs w:val="24"/>
                <w:lang w:val="uk-UA" w:eastAsia="zh-CN"/>
              </w:rPr>
              <w:t>1</w:t>
            </w:r>
          </w:p>
        </w:tc>
        <w:tc>
          <w:tcPr>
            <w:tcW w:w="2943" w:type="dxa"/>
          </w:tcPr>
          <w:p w:rsidR="004636D1" w:rsidRPr="000C70AE" w:rsidRDefault="00DF2549" w:rsidP="00CB0F25">
            <w:pPr>
              <w:shd w:val="clear" w:color="auto" w:fill="FFFFFF"/>
              <w:suppressAutoHyphens/>
              <w:spacing w:after="0" w:line="240" w:lineRule="auto"/>
              <w:rPr>
                <w:rFonts w:ascii="Times New Roman" w:eastAsia="Times New Roman" w:hAnsi="Times New Roman" w:cs="Times New Roman"/>
                <w:b/>
                <w:bCs/>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Надання інформаційних послуг, які полягають в активації доступу до комп‘ютерних програм Liga360:Суддя, Liga360:Юрист (Професійний) та здійсненні на їх основі подальшого абонентського обслуговування</w:t>
            </w:r>
            <w:r w:rsidR="00CB0F25" w:rsidRPr="000C70AE">
              <w:rPr>
                <w:rFonts w:ascii="Times New Roman" w:eastAsia="Times New Roman" w:hAnsi="Times New Roman" w:cs="Times New Roman"/>
                <w:b/>
                <w:color w:val="000000"/>
                <w:sz w:val="24"/>
                <w:szCs w:val="24"/>
                <w:lang w:val="uk-UA" w:eastAsia="zh-CN"/>
              </w:rPr>
              <w:t>, код ДК 021:2015 – 72260000- 5 – Послуги, пов’язані з програмним забезпеченням</w:t>
            </w:r>
          </w:p>
        </w:tc>
        <w:tc>
          <w:tcPr>
            <w:tcW w:w="1276"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color w:val="000000"/>
                <w:sz w:val="24"/>
                <w:szCs w:val="24"/>
                <w:lang w:val="uk-UA" w:eastAsia="zh-CN"/>
              </w:rPr>
              <w:t xml:space="preserve">послуга </w:t>
            </w:r>
          </w:p>
        </w:tc>
        <w:tc>
          <w:tcPr>
            <w:tcW w:w="851"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sz w:val="24"/>
                <w:szCs w:val="24"/>
                <w:lang w:val="uk-UA" w:eastAsia="zh-CN"/>
              </w:rPr>
              <w:t>1</w:t>
            </w:r>
          </w:p>
        </w:tc>
        <w:tc>
          <w:tcPr>
            <w:tcW w:w="1417"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c>
          <w:tcPr>
            <w:tcW w:w="1275"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c>
          <w:tcPr>
            <w:tcW w:w="1701"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r>
      <w:tr w:rsidR="004636D1" w:rsidRPr="000C70AE" w:rsidTr="000C70AE">
        <w:tc>
          <w:tcPr>
            <w:tcW w:w="8471" w:type="dxa"/>
            <w:gridSpan w:val="6"/>
          </w:tcPr>
          <w:p w:rsidR="004636D1" w:rsidRPr="000C70AE" w:rsidRDefault="004636D1" w:rsidP="004636D1">
            <w:pPr>
              <w:tabs>
                <w:tab w:val="left" w:pos="0"/>
              </w:tabs>
              <w:suppressAutoHyphens/>
              <w:spacing w:after="0" w:line="240" w:lineRule="auto"/>
              <w:jc w:val="right"/>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Всього без ПДВ</w:t>
            </w:r>
          </w:p>
        </w:tc>
        <w:tc>
          <w:tcPr>
            <w:tcW w:w="1701"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r>
      <w:tr w:rsidR="004636D1" w:rsidRPr="000C70AE" w:rsidTr="000C70AE">
        <w:tc>
          <w:tcPr>
            <w:tcW w:w="8471" w:type="dxa"/>
            <w:gridSpan w:val="6"/>
          </w:tcPr>
          <w:p w:rsidR="004636D1" w:rsidRPr="000C70AE" w:rsidRDefault="004636D1" w:rsidP="004636D1">
            <w:pPr>
              <w:tabs>
                <w:tab w:val="left" w:pos="0"/>
              </w:tabs>
              <w:suppressAutoHyphens/>
              <w:spacing w:after="0" w:line="240" w:lineRule="auto"/>
              <w:jc w:val="right"/>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lastRenderedPageBreak/>
              <w:t xml:space="preserve">в </w:t>
            </w:r>
            <w:proofErr w:type="spellStart"/>
            <w:r w:rsidRPr="000C70AE">
              <w:rPr>
                <w:rFonts w:ascii="Times New Roman" w:eastAsia="Times New Roman" w:hAnsi="Times New Roman" w:cs="Times New Roman"/>
                <w:b/>
                <w:color w:val="000000"/>
                <w:sz w:val="24"/>
                <w:szCs w:val="24"/>
                <w:lang w:val="uk-UA" w:eastAsia="zh-CN"/>
              </w:rPr>
              <w:t>т.ч</w:t>
            </w:r>
            <w:proofErr w:type="spellEnd"/>
            <w:r w:rsidRPr="000C70AE">
              <w:rPr>
                <w:rFonts w:ascii="Times New Roman" w:eastAsia="Times New Roman" w:hAnsi="Times New Roman" w:cs="Times New Roman"/>
                <w:b/>
                <w:color w:val="000000"/>
                <w:sz w:val="24"/>
                <w:szCs w:val="24"/>
                <w:lang w:val="uk-UA" w:eastAsia="zh-CN"/>
              </w:rPr>
              <w:t xml:space="preserve"> ПДВ*</w:t>
            </w:r>
          </w:p>
        </w:tc>
        <w:tc>
          <w:tcPr>
            <w:tcW w:w="1701"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r>
      <w:tr w:rsidR="004636D1" w:rsidRPr="000C70AE" w:rsidTr="000C70AE">
        <w:tc>
          <w:tcPr>
            <w:tcW w:w="8471" w:type="dxa"/>
            <w:gridSpan w:val="6"/>
          </w:tcPr>
          <w:p w:rsidR="004636D1" w:rsidRPr="000C70AE" w:rsidRDefault="004636D1" w:rsidP="004636D1">
            <w:pPr>
              <w:tabs>
                <w:tab w:val="left" w:pos="0"/>
              </w:tabs>
              <w:suppressAutoHyphens/>
              <w:spacing w:after="0" w:line="240" w:lineRule="auto"/>
              <w:jc w:val="right"/>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Всього з ПДВ*</w:t>
            </w:r>
          </w:p>
        </w:tc>
        <w:tc>
          <w:tcPr>
            <w:tcW w:w="1701" w:type="dxa"/>
          </w:tcPr>
          <w:p w:rsidR="004636D1" w:rsidRPr="000C70AE" w:rsidRDefault="004636D1" w:rsidP="004636D1">
            <w:pPr>
              <w:tabs>
                <w:tab w:val="left" w:pos="0"/>
              </w:tabs>
              <w:suppressAutoHyphens/>
              <w:spacing w:after="0" w:line="240" w:lineRule="auto"/>
              <w:jc w:val="center"/>
              <w:rPr>
                <w:rFonts w:ascii="Times New Roman" w:eastAsia="Times New Roman" w:hAnsi="Times New Roman" w:cs="Times New Roman"/>
                <w:color w:val="000000"/>
                <w:sz w:val="24"/>
                <w:szCs w:val="24"/>
                <w:lang w:val="uk-UA" w:eastAsia="zh-CN"/>
              </w:rPr>
            </w:pPr>
          </w:p>
        </w:tc>
      </w:tr>
    </w:tbl>
    <w:p w:rsidR="004636D1" w:rsidRPr="000C70AE" w:rsidRDefault="004636D1" w:rsidP="004636D1">
      <w:pPr>
        <w:tabs>
          <w:tab w:val="left" w:pos="2500"/>
        </w:tabs>
        <w:suppressAutoHyphens/>
        <w:spacing w:after="0" w:line="240" w:lineRule="auto"/>
        <w:ind w:left="993"/>
        <w:jc w:val="both"/>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i/>
          <w:color w:val="000000"/>
          <w:sz w:val="24"/>
          <w:szCs w:val="24"/>
          <w:lang w:val="uk-UA" w:eastAsia="zh-CN"/>
        </w:rPr>
        <w:t xml:space="preserve">* </w:t>
      </w:r>
      <w:proofErr w:type="spellStart"/>
      <w:r w:rsidRPr="000C70AE">
        <w:rPr>
          <w:rFonts w:ascii="Times New Roman" w:eastAsia="Times New Roman" w:hAnsi="Times New Roman" w:cs="Times New Roman"/>
          <w:i/>
          <w:color w:val="000000"/>
          <w:sz w:val="24"/>
          <w:szCs w:val="24"/>
          <w:lang w:val="uk-UA" w:eastAsia="zh-CN"/>
        </w:rPr>
        <w:t>Cума</w:t>
      </w:r>
      <w:proofErr w:type="spellEnd"/>
      <w:r w:rsidRPr="000C70AE">
        <w:rPr>
          <w:rFonts w:ascii="Times New Roman" w:eastAsia="Times New Roman" w:hAnsi="Times New Roman" w:cs="Times New Roman"/>
          <w:i/>
          <w:color w:val="000000"/>
          <w:sz w:val="24"/>
          <w:szCs w:val="24"/>
          <w:lang w:val="uk-UA" w:eastAsia="zh-CN"/>
        </w:rPr>
        <w:t xml:space="preserve"> з ПДВ зазначається лише тими учасниками, які є платниками ПДВ.</w:t>
      </w:r>
      <w:r w:rsidRPr="000C70AE">
        <w:rPr>
          <w:rFonts w:ascii="Times New Roman" w:eastAsia="Times New Roman" w:hAnsi="Times New Roman" w:cs="Times New Roman"/>
          <w:color w:val="000000"/>
          <w:sz w:val="24"/>
          <w:szCs w:val="24"/>
          <w:lang w:val="uk-UA" w:eastAsia="zh-CN"/>
        </w:rPr>
        <w:tab/>
      </w:r>
    </w:p>
    <w:p w:rsidR="004636D1" w:rsidRPr="000C70AE" w:rsidRDefault="004636D1" w:rsidP="004636D1">
      <w:pPr>
        <w:widowControl w:val="0"/>
        <w:tabs>
          <w:tab w:val="left" w:pos="540"/>
        </w:tabs>
        <w:suppressAutoHyphens/>
        <w:spacing w:after="0" w:line="240" w:lineRule="auto"/>
        <w:ind w:firstLine="567"/>
        <w:jc w:val="both"/>
        <w:rPr>
          <w:rFonts w:ascii="Times New Roman" w:eastAsia="SimSun" w:hAnsi="Times New Roman" w:cs="Times New Roman"/>
          <w:kern w:val="1"/>
          <w:sz w:val="24"/>
          <w:szCs w:val="24"/>
          <w:lang w:eastAsia="hi-IN" w:bidi="hi-IN"/>
        </w:rPr>
      </w:pPr>
      <w:r w:rsidRPr="000C70AE">
        <w:rPr>
          <w:rFonts w:ascii="Times New Roman" w:eastAsia="SimSun" w:hAnsi="Times New Roman" w:cs="Times New Roman"/>
          <w:kern w:val="1"/>
          <w:sz w:val="24"/>
          <w:szCs w:val="24"/>
          <w:lang w:eastAsia="hi-IN" w:bidi="hi-IN"/>
        </w:rPr>
        <w:t xml:space="preserve">1. У </w:t>
      </w:r>
      <w:proofErr w:type="spellStart"/>
      <w:r w:rsidRPr="000C70AE">
        <w:rPr>
          <w:rFonts w:ascii="Times New Roman" w:eastAsia="SimSun" w:hAnsi="Times New Roman" w:cs="Times New Roman"/>
          <w:kern w:val="1"/>
          <w:sz w:val="24"/>
          <w:szCs w:val="24"/>
          <w:lang w:eastAsia="hi-IN" w:bidi="hi-IN"/>
        </w:rPr>
        <w:t>разі</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визначення</w:t>
      </w:r>
      <w:proofErr w:type="spellEnd"/>
      <w:r w:rsidRPr="000C70AE">
        <w:rPr>
          <w:rFonts w:ascii="Times New Roman" w:eastAsia="SimSun" w:hAnsi="Times New Roman" w:cs="Times New Roman"/>
          <w:kern w:val="1"/>
          <w:sz w:val="24"/>
          <w:szCs w:val="24"/>
          <w:lang w:eastAsia="hi-IN" w:bidi="hi-IN"/>
        </w:rPr>
        <w:t xml:space="preserve"> нас </w:t>
      </w:r>
      <w:proofErr w:type="spellStart"/>
      <w:r w:rsidRPr="000C70AE">
        <w:rPr>
          <w:rFonts w:ascii="Times New Roman" w:eastAsia="SimSun" w:hAnsi="Times New Roman" w:cs="Times New Roman"/>
          <w:kern w:val="1"/>
          <w:sz w:val="24"/>
          <w:szCs w:val="24"/>
          <w:lang w:eastAsia="hi-IN" w:bidi="hi-IN"/>
        </w:rPr>
        <w:t>переможцем</w:t>
      </w:r>
      <w:proofErr w:type="spellEnd"/>
      <w:r w:rsidRPr="000C70AE">
        <w:rPr>
          <w:rFonts w:ascii="Times New Roman" w:eastAsia="SimSun" w:hAnsi="Times New Roman" w:cs="Times New Roman"/>
          <w:kern w:val="1"/>
          <w:sz w:val="24"/>
          <w:szCs w:val="24"/>
          <w:lang w:eastAsia="hi-IN" w:bidi="hi-IN"/>
        </w:rPr>
        <w:t xml:space="preserve"> та </w:t>
      </w:r>
      <w:proofErr w:type="spellStart"/>
      <w:r w:rsidRPr="000C70AE">
        <w:rPr>
          <w:rFonts w:ascii="Times New Roman" w:eastAsia="SimSun" w:hAnsi="Times New Roman" w:cs="Times New Roman"/>
          <w:kern w:val="1"/>
          <w:sz w:val="24"/>
          <w:szCs w:val="24"/>
          <w:lang w:eastAsia="hi-IN" w:bidi="hi-IN"/>
        </w:rPr>
        <w:t>прийняття</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рішення</w:t>
      </w:r>
      <w:proofErr w:type="spellEnd"/>
      <w:r w:rsidRPr="000C70AE">
        <w:rPr>
          <w:rFonts w:ascii="Times New Roman" w:eastAsia="SimSun" w:hAnsi="Times New Roman" w:cs="Times New Roman"/>
          <w:kern w:val="1"/>
          <w:sz w:val="24"/>
          <w:szCs w:val="24"/>
          <w:lang w:eastAsia="hi-IN" w:bidi="hi-IN"/>
        </w:rPr>
        <w:t xml:space="preserve"> про </w:t>
      </w:r>
      <w:proofErr w:type="spellStart"/>
      <w:r w:rsidRPr="000C70AE">
        <w:rPr>
          <w:rFonts w:ascii="Times New Roman" w:eastAsia="SimSun" w:hAnsi="Times New Roman" w:cs="Times New Roman"/>
          <w:kern w:val="1"/>
          <w:sz w:val="24"/>
          <w:szCs w:val="24"/>
          <w:lang w:eastAsia="hi-IN" w:bidi="hi-IN"/>
        </w:rPr>
        <w:t>намір</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укласти</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договір</w:t>
      </w:r>
      <w:proofErr w:type="spellEnd"/>
      <w:r w:rsidRPr="000C70AE">
        <w:rPr>
          <w:rFonts w:ascii="Times New Roman" w:eastAsia="SimSun" w:hAnsi="Times New Roman" w:cs="Times New Roman"/>
          <w:kern w:val="1"/>
          <w:sz w:val="24"/>
          <w:szCs w:val="24"/>
          <w:lang w:eastAsia="hi-IN" w:bidi="hi-IN"/>
        </w:rPr>
        <w:t xml:space="preserve"> про </w:t>
      </w:r>
      <w:proofErr w:type="spellStart"/>
      <w:r w:rsidRPr="000C70AE">
        <w:rPr>
          <w:rFonts w:ascii="Times New Roman" w:eastAsia="SimSun" w:hAnsi="Times New Roman" w:cs="Times New Roman"/>
          <w:kern w:val="1"/>
          <w:sz w:val="24"/>
          <w:szCs w:val="24"/>
          <w:lang w:eastAsia="hi-IN" w:bidi="hi-IN"/>
        </w:rPr>
        <w:t>закупівлю</w:t>
      </w:r>
      <w:proofErr w:type="spellEnd"/>
      <w:r w:rsidRPr="000C70AE">
        <w:rPr>
          <w:rFonts w:ascii="Times New Roman" w:eastAsia="SimSun" w:hAnsi="Times New Roman" w:cs="Times New Roman"/>
          <w:kern w:val="1"/>
          <w:sz w:val="24"/>
          <w:szCs w:val="24"/>
          <w:lang w:eastAsia="hi-IN" w:bidi="hi-IN"/>
        </w:rPr>
        <w:t xml:space="preserve">, ми </w:t>
      </w:r>
      <w:proofErr w:type="spellStart"/>
      <w:r w:rsidRPr="000C70AE">
        <w:rPr>
          <w:rFonts w:ascii="Times New Roman" w:eastAsia="SimSun" w:hAnsi="Times New Roman" w:cs="Times New Roman"/>
          <w:kern w:val="1"/>
          <w:sz w:val="24"/>
          <w:szCs w:val="24"/>
          <w:lang w:eastAsia="hi-IN" w:bidi="hi-IN"/>
        </w:rPr>
        <w:t>візьмемо</w:t>
      </w:r>
      <w:proofErr w:type="spellEnd"/>
      <w:r w:rsidRPr="000C70AE">
        <w:rPr>
          <w:rFonts w:ascii="Times New Roman" w:eastAsia="SimSun" w:hAnsi="Times New Roman" w:cs="Times New Roman"/>
          <w:kern w:val="1"/>
          <w:sz w:val="24"/>
          <w:szCs w:val="24"/>
          <w:lang w:eastAsia="hi-IN" w:bidi="hi-IN"/>
        </w:rPr>
        <w:t xml:space="preserve"> на себе </w:t>
      </w:r>
      <w:proofErr w:type="spellStart"/>
      <w:r w:rsidRPr="000C70AE">
        <w:rPr>
          <w:rFonts w:ascii="Times New Roman" w:eastAsia="SimSun" w:hAnsi="Times New Roman" w:cs="Times New Roman"/>
          <w:kern w:val="1"/>
          <w:sz w:val="24"/>
          <w:szCs w:val="24"/>
          <w:lang w:eastAsia="hi-IN" w:bidi="hi-IN"/>
        </w:rPr>
        <w:t>зобов'язання</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виконати</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всі</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умови</w:t>
      </w:r>
      <w:proofErr w:type="spellEnd"/>
      <w:r w:rsidRPr="000C70AE">
        <w:rPr>
          <w:rFonts w:ascii="Times New Roman" w:eastAsia="SimSun" w:hAnsi="Times New Roman" w:cs="Times New Roman"/>
          <w:kern w:val="1"/>
          <w:sz w:val="24"/>
          <w:szCs w:val="24"/>
          <w:lang w:eastAsia="hi-IN" w:bidi="hi-IN"/>
        </w:rPr>
        <w:t xml:space="preserve">, </w:t>
      </w:r>
      <w:proofErr w:type="spellStart"/>
      <w:r w:rsidRPr="000C70AE">
        <w:rPr>
          <w:rFonts w:ascii="Times New Roman" w:eastAsia="SimSun" w:hAnsi="Times New Roman" w:cs="Times New Roman"/>
          <w:kern w:val="1"/>
          <w:sz w:val="24"/>
          <w:szCs w:val="24"/>
          <w:lang w:eastAsia="hi-IN" w:bidi="hi-IN"/>
        </w:rPr>
        <w:t>передбачені</w:t>
      </w:r>
      <w:proofErr w:type="spellEnd"/>
      <w:r w:rsidRPr="000C70AE">
        <w:rPr>
          <w:rFonts w:ascii="Times New Roman" w:eastAsia="SimSun" w:hAnsi="Times New Roman" w:cs="Times New Roman"/>
          <w:kern w:val="1"/>
          <w:sz w:val="24"/>
          <w:szCs w:val="24"/>
          <w:lang w:eastAsia="hi-IN" w:bidi="hi-IN"/>
        </w:rPr>
        <w:t xml:space="preserve"> договором.</w:t>
      </w:r>
    </w:p>
    <w:p w:rsidR="004636D1" w:rsidRPr="000C70AE" w:rsidRDefault="004636D1" w:rsidP="004636D1">
      <w:pPr>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0C70AE">
        <w:rPr>
          <w:rFonts w:ascii="Times New Roman" w:eastAsia="Times New Roman" w:hAnsi="Times New Roman" w:cs="Times New Roman"/>
          <w:sz w:val="24"/>
          <w:szCs w:val="24"/>
          <w:lang w:val="uk-UA" w:eastAsia="zh-CN"/>
        </w:rPr>
        <w:t xml:space="preserve">2. Зазначеним нижче підписом ми підтверджуємо повну, безумовну і беззаперечну згоду з усіма умовами проведення відкритих торгів з особливостями, визначеними в даній документації. </w:t>
      </w:r>
    </w:p>
    <w:p w:rsidR="004636D1" w:rsidRPr="000C70AE" w:rsidRDefault="004636D1" w:rsidP="004636D1">
      <w:pPr>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0C70AE">
        <w:rPr>
          <w:rFonts w:ascii="Times New Roman" w:eastAsia="Times New Roman" w:hAnsi="Times New Roman" w:cs="Times New Roman"/>
          <w:sz w:val="24"/>
          <w:szCs w:val="24"/>
          <w:lang w:val="uk-UA" w:eastAsia="zh-CN"/>
        </w:rPr>
        <w:t>3. Ціна на предмет закупівлі вказана з урахуванням сум вартості абонентського обслуговування на основі комп'ютерної програми та вартості послуг з активації доступу до комп'ютерної програми, з урахуванням вартості всіх податків і зборів, що мають бути сплачені в процесі виконання договору про закупівлю.</w:t>
      </w:r>
    </w:p>
    <w:p w:rsidR="004636D1" w:rsidRPr="000C70AE" w:rsidRDefault="004636D1" w:rsidP="004636D1">
      <w:pPr>
        <w:suppressAutoHyphens/>
        <w:spacing w:after="0" w:line="240" w:lineRule="auto"/>
        <w:rPr>
          <w:rFonts w:ascii="Times New Roman" w:eastAsia="Times New Roman" w:hAnsi="Times New Roman" w:cs="Times New Roman"/>
          <w:sz w:val="24"/>
          <w:szCs w:val="24"/>
          <w:lang w:val="uk-UA" w:eastAsia="zh-CN"/>
        </w:rPr>
      </w:pPr>
    </w:p>
    <w:p w:rsidR="00CB0F25" w:rsidRPr="000C70AE" w:rsidRDefault="00094968" w:rsidP="00094968">
      <w:pPr>
        <w:rPr>
          <w:rFonts w:ascii="Times New Roman" w:hAnsi="Times New Roman" w:cs="Times New Roman"/>
          <w:b/>
          <w:bCs/>
          <w:sz w:val="24"/>
          <w:szCs w:val="24"/>
          <w:lang w:val="uk-UA"/>
        </w:rPr>
      </w:pPr>
      <w:r w:rsidRPr="000C70AE">
        <w:rPr>
          <w:rFonts w:ascii="Times New Roman" w:hAnsi="Times New Roman" w:cs="Times New Roman"/>
          <w:b/>
          <w:bCs/>
          <w:sz w:val="24"/>
          <w:szCs w:val="24"/>
          <w:lang w:val="uk-UA"/>
        </w:rPr>
        <w:t>Посада, прізвище, ініціали, підпис уповноваженої особи учасника та печатка (за наявності).</w:t>
      </w: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CB0F25" w:rsidRPr="000C70AE" w:rsidRDefault="00CB0F25" w:rsidP="00262241">
      <w:pPr>
        <w:jc w:val="center"/>
        <w:rPr>
          <w:rFonts w:ascii="Times New Roman" w:hAnsi="Times New Roman" w:cs="Times New Roman"/>
          <w:b/>
          <w:bCs/>
          <w:sz w:val="24"/>
          <w:szCs w:val="24"/>
          <w:lang w:val="uk-UA"/>
        </w:rPr>
      </w:pPr>
    </w:p>
    <w:p w:rsidR="00094968" w:rsidRPr="000C70AE" w:rsidRDefault="00094968" w:rsidP="00262241">
      <w:pPr>
        <w:jc w:val="center"/>
        <w:rPr>
          <w:rFonts w:ascii="Times New Roman" w:hAnsi="Times New Roman" w:cs="Times New Roman"/>
          <w:b/>
          <w:bCs/>
          <w:sz w:val="24"/>
          <w:szCs w:val="24"/>
          <w:lang w:val="uk-UA"/>
        </w:rPr>
      </w:pPr>
    </w:p>
    <w:p w:rsidR="00094968" w:rsidRPr="000C70AE" w:rsidRDefault="00094968" w:rsidP="00262241">
      <w:pPr>
        <w:jc w:val="center"/>
        <w:rPr>
          <w:rFonts w:ascii="Times New Roman" w:hAnsi="Times New Roman" w:cs="Times New Roman"/>
          <w:b/>
          <w:bCs/>
          <w:sz w:val="24"/>
          <w:szCs w:val="24"/>
          <w:lang w:val="uk-UA"/>
        </w:rPr>
      </w:pPr>
    </w:p>
    <w:p w:rsidR="00094968" w:rsidRPr="000C70AE" w:rsidRDefault="00094968" w:rsidP="00262241">
      <w:pPr>
        <w:jc w:val="center"/>
        <w:rPr>
          <w:rFonts w:ascii="Times New Roman" w:hAnsi="Times New Roman" w:cs="Times New Roman"/>
          <w:b/>
          <w:bCs/>
          <w:sz w:val="24"/>
          <w:szCs w:val="24"/>
          <w:lang w:val="uk-UA"/>
        </w:rPr>
      </w:pPr>
    </w:p>
    <w:p w:rsidR="00557D28" w:rsidRPr="000C70AE" w:rsidRDefault="00557D28" w:rsidP="00BD54BF">
      <w:pPr>
        <w:jc w:val="right"/>
        <w:rPr>
          <w:rFonts w:ascii="Times New Roman" w:hAnsi="Times New Roman" w:cs="Times New Roman"/>
          <w:b/>
          <w:bCs/>
          <w:sz w:val="24"/>
          <w:szCs w:val="24"/>
          <w:lang w:val="uk-UA"/>
        </w:rPr>
      </w:pPr>
    </w:p>
    <w:p w:rsidR="00557D28" w:rsidRPr="000C70AE" w:rsidRDefault="00557D28" w:rsidP="00BD54BF">
      <w:pPr>
        <w:jc w:val="right"/>
        <w:rPr>
          <w:rFonts w:ascii="Times New Roman" w:hAnsi="Times New Roman" w:cs="Times New Roman"/>
          <w:b/>
          <w:bCs/>
          <w:sz w:val="24"/>
          <w:szCs w:val="24"/>
          <w:lang w:val="uk-UA"/>
        </w:rPr>
      </w:pPr>
    </w:p>
    <w:p w:rsidR="00BD54BF" w:rsidRPr="000C70AE" w:rsidRDefault="00BD54BF" w:rsidP="00BD54BF">
      <w:pPr>
        <w:jc w:val="right"/>
        <w:rPr>
          <w:rFonts w:ascii="Times New Roman" w:hAnsi="Times New Roman" w:cs="Times New Roman"/>
          <w:b/>
          <w:bCs/>
          <w:sz w:val="24"/>
          <w:szCs w:val="24"/>
          <w:lang w:val="uk-UA"/>
        </w:rPr>
      </w:pPr>
      <w:r w:rsidRPr="000C70AE">
        <w:rPr>
          <w:rFonts w:ascii="Times New Roman" w:hAnsi="Times New Roman" w:cs="Times New Roman"/>
          <w:b/>
          <w:bCs/>
          <w:sz w:val="24"/>
          <w:szCs w:val="24"/>
          <w:lang w:val="uk-UA"/>
        </w:rPr>
        <w:lastRenderedPageBreak/>
        <w:t>Додаток № 2 до тендерної документації</w:t>
      </w:r>
    </w:p>
    <w:p w:rsidR="008A5978" w:rsidRPr="000C70AE" w:rsidRDefault="008A5978">
      <w:pPr>
        <w:numPr>
          <w:ilvl w:val="0"/>
          <w:numId w:val="20"/>
        </w:numPr>
        <w:shd w:val="clear" w:color="auto" w:fill="FFFFFF"/>
        <w:spacing w:after="0" w:line="240" w:lineRule="auto"/>
        <w:contextualSpacing/>
        <w:jc w:val="both"/>
        <w:rPr>
          <w:rFonts w:ascii="Times New Roman" w:eastAsia="Calibri" w:hAnsi="Times New Roman" w:cs="Times New Roman"/>
          <w:b/>
          <w:bCs/>
          <w:iCs/>
          <w:color w:val="000000"/>
          <w:sz w:val="24"/>
          <w:szCs w:val="24"/>
          <w:lang w:val="uk-UA" w:eastAsia="ru-RU"/>
        </w:rPr>
      </w:pPr>
      <w:r w:rsidRPr="000C70AE">
        <w:rPr>
          <w:rFonts w:ascii="Times New Roman" w:eastAsia="Calibri" w:hAnsi="Times New Roman" w:cs="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5978" w:rsidRPr="000C70AE" w:rsidRDefault="008A5978" w:rsidP="008A5978">
      <w:pPr>
        <w:shd w:val="clear" w:color="auto" w:fill="FFFFFF"/>
        <w:spacing w:after="0" w:line="240" w:lineRule="auto"/>
        <w:jc w:val="both"/>
        <w:rPr>
          <w:rFonts w:ascii="Times New Roman" w:eastAsia="Calibri"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845"/>
        <w:gridCol w:w="3149"/>
        <w:gridCol w:w="5511"/>
      </w:tblGrid>
      <w:tr w:rsidR="008A5978" w:rsidRPr="000C70AE" w:rsidTr="000C70A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978" w:rsidRPr="000C70AE" w:rsidRDefault="008A5978" w:rsidP="008A5978">
            <w:pPr>
              <w:spacing w:before="240" w:after="0" w:line="240" w:lineRule="auto"/>
              <w:jc w:val="center"/>
              <w:rPr>
                <w:rFonts w:ascii="Times New Roman" w:eastAsia="Calibri" w:hAnsi="Times New Roman" w:cs="Times New Roman"/>
                <w:b/>
                <w:bCs/>
                <w:sz w:val="24"/>
                <w:szCs w:val="24"/>
                <w:lang w:val="uk-UA" w:eastAsia="ru-RU"/>
              </w:rPr>
            </w:pPr>
            <w:r w:rsidRPr="000C70AE">
              <w:rPr>
                <w:rFonts w:ascii="Times New Roman" w:eastAsia="Calibri" w:hAnsi="Times New Roman" w:cs="Times New Roman"/>
                <w:b/>
                <w:bCs/>
                <w:sz w:val="24"/>
                <w:szCs w:val="24"/>
                <w:lang w:val="uk-UA" w:eastAsia="ru-RU"/>
              </w:rPr>
              <w:t>№ п/п</w:t>
            </w:r>
          </w:p>
        </w:tc>
        <w:tc>
          <w:tcPr>
            <w:tcW w:w="3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978" w:rsidRPr="000C70AE" w:rsidRDefault="008A5978" w:rsidP="008A5978">
            <w:pPr>
              <w:spacing w:before="240" w:after="0" w:line="240" w:lineRule="auto"/>
              <w:jc w:val="center"/>
              <w:rPr>
                <w:rFonts w:ascii="Times New Roman" w:eastAsia="Calibri" w:hAnsi="Times New Roman" w:cs="Times New Roman"/>
                <w:b/>
                <w:bCs/>
                <w:sz w:val="24"/>
                <w:szCs w:val="24"/>
                <w:lang w:val="uk-UA" w:eastAsia="ru-RU"/>
              </w:rPr>
            </w:pPr>
            <w:r w:rsidRPr="000C70AE">
              <w:rPr>
                <w:rFonts w:ascii="Times New Roman" w:eastAsia="Calibri" w:hAnsi="Times New Roman" w:cs="Times New Roman"/>
                <w:b/>
                <w:bCs/>
                <w:sz w:val="24"/>
                <w:szCs w:val="24"/>
                <w:lang w:val="uk-UA" w:eastAsia="ru-RU"/>
              </w:rPr>
              <w:t>Кваліфікаційні критерії</w:t>
            </w:r>
          </w:p>
        </w:tc>
        <w:tc>
          <w:tcPr>
            <w:tcW w:w="5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978" w:rsidRPr="000C70AE" w:rsidRDefault="008A5978" w:rsidP="008A5978">
            <w:pPr>
              <w:spacing w:before="240" w:after="0" w:line="240" w:lineRule="auto"/>
              <w:jc w:val="center"/>
              <w:rPr>
                <w:rFonts w:ascii="Times New Roman" w:eastAsia="Calibri" w:hAnsi="Times New Roman" w:cs="Times New Roman"/>
                <w:b/>
                <w:bCs/>
                <w:sz w:val="24"/>
                <w:szCs w:val="24"/>
                <w:lang w:val="uk-UA" w:eastAsia="ru-RU"/>
              </w:rPr>
            </w:pPr>
            <w:r w:rsidRPr="000C70AE">
              <w:rPr>
                <w:rFonts w:ascii="Times New Roman" w:eastAsia="Calibri"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8A5978" w:rsidRPr="000C70AE" w:rsidTr="000C70AE">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8A5978">
            <w:pPr>
              <w:spacing w:after="0" w:line="240" w:lineRule="auto"/>
              <w:jc w:val="center"/>
              <w:rPr>
                <w:rFonts w:ascii="Times New Roman" w:eastAsia="Calibri" w:hAnsi="Times New Roman" w:cs="Times New Roman"/>
                <w:b/>
                <w:bCs/>
                <w:sz w:val="24"/>
                <w:szCs w:val="24"/>
                <w:lang w:val="uk-UA" w:eastAsia="ru-RU"/>
              </w:rPr>
            </w:pPr>
            <w:r w:rsidRPr="000C70AE">
              <w:rPr>
                <w:rFonts w:ascii="Times New Roman" w:eastAsia="Calibri" w:hAnsi="Times New Roman" w:cs="Times New Roman"/>
                <w:b/>
                <w:bCs/>
                <w:sz w:val="24"/>
                <w:szCs w:val="24"/>
                <w:lang w:val="uk-UA" w:eastAsia="ru-RU"/>
              </w:rPr>
              <w:t>1.</w:t>
            </w:r>
          </w:p>
        </w:tc>
        <w:tc>
          <w:tcPr>
            <w:tcW w:w="3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8A5978">
            <w:pPr>
              <w:spacing w:after="0" w:line="240" w:lineRule="auto"/>
              <w:rPr>
                <w:rFonts w:ascii="Times New Roman" w:eastAsia="Calibri" w:hAnsi="Times New Roman" w:cs="Times New Roman"/>
                <w:b/>
                <w:bCs/>
                <w:sz w:val="24"/>
                <w:szCs w:val="24"/>
                <w:lang w:val="uk-UA" w:eastAsia="ru-RU"/>
              </w:rPr>
            </w:pPr>
            <w:r w:rsidRPr="000C70AE">
              <w:rPr>
                <w:rFonts w:ascii="Times New Roman" w:eastAsia="Calibri"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8A5978">
            <w:pPr>
              <w:spacing w:after="0" w:line="240" w:lineRule="auto"/>
              <w:jc w:val="both"/>
              <w:rPr>
                <w:rFonts w:ascii="Times New Roman" w:eastAsia="Calibri" w:hAnsi="Times New Roman" w:cs="Times New Roman"/>
                <w:sz w:val="24"/>
                <w:szCs w:val="24"/>
                <w:lang w:val="uk-UA"/>
              </w:rPr>
            </w:pPr>
            <w:r w:rsidRPr="000C70AE">
              <w:rPr>
                <w:rFonts w:ascii="Times New Roman" w:eastAsia="Calibri"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8A5978" w:rsidRPr="000C70AE" w:rsidRDefault="008A5978" w:rsidP="008A5978">
            <w:pPr>
              <w:spacing w:after="0" w:line="240" w:lineRule="auto"/>
              <w:jc w:val="both"/>
              <w:rPr>
                <w:rFonts w:ascii="Times New Roman" w:eastAsia="Calibri" w:hAnsi="Times New Roman" w:cs="Times New Roman"/>
                <w:sz w:val="24"/>
                <w:szCs w:val="24"/>
                <w:lang w:val="uk-UA"/>
              </w:rPr>
            </w:pPr>
            <w:r w:rsidRPr="000C70AE">
              <w:rPr>
                <w:rFonts w:ascii="Times New Roman" w:eastAsia="Calibri"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A5978" w:rsidRPr="000C70AE" w:rsidRDefault="008A5978" w:rsidP="008A5978">
            <w:pPr>
              <w:spacing w:after="0" w:line="240" w:lineRule="auto"/>
              <w:jc w:val="both"/>
              <w:rPr>
                <w:rFonts w:ascii="Times New Roman" w:eastAsia="Calibri" w:hAnsi="Times New Roman" w:cs="Times New Roman"/>
                <w:sz w:val="24"/>
                <w:szCs w:val="24"/>
                <w:lang w:val="uk-UA"/>
              </w:rPr>
            </w:pPr>
            <w:r w:rsidRPr="000C70AE">
              <w:rPr>
                <w:rFonts w:ascii="Times New Roman" w:eastAsia="Calibri" w:hAnsi="Times New Roman" w:cs="Times New Roman"/>
                <w:color w:val="000000"/>
                <w:sz w:val="24"/>
                <w:szCs w:val="24"/>
                <w:lang w:val="uk-UA"/>
              </w:rPr>
              <w:t xml:space="preserve">1.1.2. не менше 1 копії договору, зазначеного </w:t>
            </w:r>
            <w:r w:rsidRPr="000C70AE">
              <w:rPr>
                <w:rFonts w:ascii="Times New Roman" w:eastAsia="Calibri" w:hAnsi="Times New Roman" w:cs="Times New Roman"/>
                <w:sz w:val="24"/>
                <w:szCs w:val="24"/>
                <w:lang w:val="uk-UA"/>
              </w:rPr>
              <w:t>в</w:t>
            </w:r>
            <w:r w:rsidRPr="000C70AE">
              <w:rPr>
                <w:rFonts w:ascii="Times New Roman" w:eastAsia="Calibri" w:hAnsi="Times New Roman" w:cs="Times New Roman"/>
                <w:color w:val="000000"/>
                <w:sz w:val="24"/>
                <w:szCs w:val="24"/>
                <w:lang w:val="uk-UA"/>
              </w:rPr>
              <w:t xml:space="preserve"> довідці </w:t>
            </w:r>
            <w:r w:rsidRPr="000C70AE">
              <w:rPr>
                <w:rFonts w:ascii="Times New Roman" w:eastAsia="Calibri" w:hAnsi="Times New Roman" w:cs="Times New Roman"/>
                <w:sz w:val="24"/>
                <w:szCs w:val="24"/>
                <w:lang w:val="uk-UA"/>
              </w:rPr>
              <w:t>в</w:t>
            </w:r>
            <w:r w:rsidRPr="000C70AE">
              <w:rPr>
                <w:rFonts w:ascii="Times New Roman" w:eastAsia="Calibri" w:hAnsi="Times New Roman" w:cs="Times New Roman"/>
                <w:color w:val="000000"/>
                <w:sz w:val="24"/>
                <w:szCs w:val="24"/>
                <w:lang w:val="uk-UA"/>
              </w:rPr>
              <w:t xml:space="preserve"> повному обсязі,</w:t>
            </w:r>
          </w:p>
          <w:p w:rsidR="008A5978" w:rsidRPr="000C70AE" w:rsidRDefault="008A5978" w:rsidP="008A5978">
            <w:pPr>
              <w:spacing w:after="0" w:line="240" w:lineRule="auto"/>
              <w:jc w:val="both"/>
              <w:rPr>
                <w:rFonts w:ascii="Times New Roman" w:eastAsia="Calibri" w:hAnsi="Times New Roman" w:cs="Times New Roman"/>
                <w:sz w:val="24"/>
                <w:szCs w:val="24"/>
                <w:highlight w:val="white"/>
                <w:lang w:val="uk-UA"/>
              </w:rPr>
            </w:pPr>
            <w:r w:rsidRPr="000C70AE">
              <w:rPr>
                <w:rFonts w:ascii="Times New Roman" w:eastAsia="Calibri" w:hAnsi="Times New Roman" w:cs="Times New Roman"/>
                <w:color w:val="000000"/>
                <w:sz w:val="24"/>
                <w:szCs w:val="24"/>
                <w:lang w:val="uk-UA"/>
              </w:rPr>
              <w:t>1.1.3. копії/ю документів/</w:t>
            </w:r>
            <w:r w:rsidRPr="000C70AE">
              <w:rPr>
                <w:rFonts w:ascii="Times New Roman" w:eastAsia="Calibri" w:hAnsi="Times New Roman" w:cs="Times New Roman"/>
                <w:sz w:val="24"/>
                <w:szCs w:val="24"/>
                <w:lang w:val="uk-UA"/>
              </w:rPr>
              <w:t>а</w:t>
            </w:r>
            <w:r w:rsidRPr="000C70AE">
              <w:rPr>
                <w:rFonts w:ascii="Times New Roman" w:eastAsia="Calibri" w:hAnsi="Times New Roman" w:cs="Times New Roman"/>
                <w:color w:val="000000"/>
                <w:sz w:val="24"/>
                <w:szCs w:val="24"/>
                <w:lang w:val="uk-UA"/>
              </w:rPr>
              <w:t xml:space="preserve"> на підтвердження виконання не менше ніж одного договору, заз</w:t>
            </w:r>
            <w:r w:rsidRPr="000C70AE">
              <w:rPr>
                <w:rFonts w:ascii="Times New Roman" w:eastAsia="Calibri" w:hAnsi="Times New Roman" w:cs="Times New Roman"/>
                <w:color w:val="000000"/>
                <w:sz w:val="24"/>
                <w:szCs w:val="24"/>
                <w:highlight w:val="white"/>
                <w:lang w:val="uk-UA"/>
              </w:rPr>
              <w:t>наченого в наданій Учасником довідці. </w:t>
            </w:r>
          </w:p>
        </w:tc>
      </w:tr>
    </w:tbl>
    <w:p w:rsidR="008A5978" w:rsidRPr="000C70AE" w:rsidRDefault="008A5978" w:rsidP="008A5978">
      <w:pPr>
        <w:shd w:val="clear" w:color="auto" w:fill="FFFFFF"/>
        <w:spacing w:after="0" w:line="240" w:lineRule="auto"/>
        <w:jc w:val="both"/>
        <w:rPr>
          <w:rFonts w:ascii="Times New Roman" w:eastAsia="Calibri" w:hAnsi="Times New Roman" w:cs="Times New Roman"/>
          <w:iCs/>
          <w:sz w:val="24"/>
          <w:szCs w:val="24"/>
          <w:lang w:val="uk-UA" w:eastAsia="ru-RU"/>
        </w:rPr>
      </w:pPr>
      <w:r w:rsidRPr="000C70AE">
        <w:rPr>
          <w:rFonts w:ascii="Times New Roman" w:eastAsia="Calibri" w:hAnsi="Times New Roman" w:cs="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5978" w:rsidRPr="000C70AE" w:rsidRDefault="008A5978" w:rsidP="008A5978">
      <w:pPr>
        <w:shd w:val="clear" w:color="auto" w:fill="FFFFFF"/>
        <w:spacing w:after="0" w:line="240" w:lineRule="auto"/>
        <w:jc w:val="both"/>
        <w:rPr>
          <w:rFonts w:ascii="Times New Roman" w:eastAsia="Calibri" w:hAnsi="Times New Roman" w:cs="Times New Roman"/>
          <w:b/>
          <w:bCs/>
          <w:iCs/>
          <w:color w:val="000000"/>
          <w:sz w:val="24"/>
          <w:szCs w:val="24"/>
          <w:lang w:val="uk-UA" w:eastAsia="ru-RU"/>
        </w:rPr>
      </w:pPr>
    </w:p>
    <w:p w:rsidR="008A5978" w:rsidRPr="000C70AE" w:rsidRDefault="008A5978">
      <w:pPr>
        <w:numPr>
          <w:ilvl w:val="0"/>
          <w:numId w:val="20"/>
        </w:numPr>
        <w:spacing w:before="240" w:after="0" w:line="240" w:lineRule="auto"/>
        <w:ind w:left="0" w:firstLine="0"/>
        <w:contextualSpacing/>
        <w:jc w:val="both"/>
        <w:rPr>
          <w:rFonts w:ascii="Times New Roman" w:eastAsia="Calibri" w:hAnsi="Times New Roman" w:cs="Times New Roman"/>
          <w:b/>
          <w:bCs/>
          <w:sz w:val="24"/>
          <w:szCs w:val="24"/>
          <w:lang w:val="uk-UA" w:eastAsia="ru-RU"/>
        </w:rPr>
      </w:pPr>
      <w:bookmarkStart w:id="0" w:name="_Hlk74566690"/>
      <w:r w:rsidRPr="000C70AE">
        <w:rPr>
          <w:rFonts w:ascii="Times New Roman" w:eastAsia="Calibri" w:hAnsi="Times New Roman" w:cs="Times New Roman"/>
          <w:b/>
          <w:bCs/>
          <w:sz w:val="24"/>
          <w:szCs w:val="24"/>
          <w:lang w:val="uk-UA" w:eastAsia="ru-RU"/>
        </w:rPr>
        <w:t xml:space="preserve">Підтвердження відповідності УЧАСНИКА та ПЕРЕМОЖЦЯ, </w:t>
      </w:r>
      <w:r w:rsidR="00A002A8" w:rsidRPr="000C70AE">
        <w:rPr>
          <w:rFonts w:ascii="Times New Roman" w:eastAsia="Calibri" w:hAnsi="Times New Roman" w:cs="Times New Roman"/>
          <w:b/>
          <w:bCs/>
          <w:sz w:val="24"/>
          <w:szCs w:val="24"/>
          <w:lang w:val="uk-UA" w:eastAsia="ru-RU"/>
        </w:rPr>
        <w:t xml:space="preserve">наявність / відсутність підстав, установлених пунктом 44 Особливостей </w:t>
      </w:r>
      <w:r w:rsidRPr="000C70AE">
        <w:rPr>
          <w:rFonts w:ascii="Times New Roman" w:eastAsia="Calibri" w:hAnsi="Times New Roman" w:cs="Times New Roman"/>
          <w:b/>
          <w:bCs/>
          <w:sz w:val="24"/>
          <w:szCs w:val="24"/>
          <w:lang w:val="uk-UA" w:eastAsia="ru-RU"/>
        </w:rPr>
        <w:t>.</w:t>
      </w:r>
    </w:p>
    <w:bookmarkEnd w:id="0"/>
    <w:p w:rsidR="008A5978" w:rsidRPr="000C70AE" w:rsidRDefault="008A5978" w:rsidP="008A5978">
      <w:pPr>
        <w:spacing w:after="0" w:line="240" w:lineRule="auto"/>
        <w:contextualSpacing/>
        <w:jc w:val="both"/>
        <w:rPr>
          <w:rFonts w:ascii="Times New Roman" w:eastAsia="Calibri" w:hAnsi="Times New Roman" w:cs="Times New Roman"/>
          <w:b/>
          <w:bCs/>
          <w:color w:val="FF0000"/>
          <w:sz w:val="24"/>
          <w:szCs w:val="24"/>
          <w:lang w:val="uk-UA" w:eastAsia="ru-RU"/>
        </w:rPr>
      </w:pPr>
    </w:p>
    <w:p w:rsidR="008A5978" w:rsidRPr="000C70AE" w:rsidRDefault="008A5978" w:rsidP="008A5978">
      <w:pPr>
        <w:spacing w:after="0" w:line="240" w:lineRule="auto"/>
        <w:contextualSpacing/>
        <w:jc w:val="both"/>
        <w:rPr>
          <w:rFonts w:ascii="Times New Roman" w:eastAsia="Calibri" w:hAnsi="Times New Roman" w:cs="Times New Roman"/>
          <w:b/>
          <w:bCs/>
          <w:color w:val="000000"/>
          <w:sz w:val="24"/>
          <w:szCs w:val="24"/>
          <w:lang w:val="uk-UA" w:eastAsia="ru-RU"/>
        </w:rPr>
      </w:pP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774478"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0C70AE" w:rsidRDefault="00774478" w:rsidP="00774478">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0C70AE" w:rsidRDefault="00774478" w:rsidP="00774478">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774478" w:rsidRPr="000C70AE"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74478" w:rsidRPr="000C70AE"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0C70AE">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0C70AE" w:rsidRDefault="00774478" w:rsidP="00774478">
            <w:pPr>
              <w:spacing w:after="0" w:line="240" w:lineRule="auto"/>
              <w:jc w:val="center"/>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0C70AE">
              <w:rPr>
                <w:rFonts w:ascii="Times New Roman" w:eastAsia="Times New Roman" w:hAnsi="Times New Roman" w:cs="Times New Roman"/>
                <w:sz w:val="24"/>
                <w:szCs w:val="24"/>
                <w:shd w:val="clear" w:color="auto" w:fill="FFFFFF"/>
                <w:lang w:val="uk-UA" w:eastAsia="ru-RU"/>
              </w:rPr>
              <w:lastRenderedPageBreak/>
              <w:t xml:space="preserve">переможця процедури закупівлі </w:t>
            </w:r>
            <w:r w:rsidRPr="000C70AE">
              <w:rPr>
                <w:rFonts w:ascii="Times New Roman" w:eastAsia="Times New Roman" w:hAnsi="Times New Roman" w:cs="Times New Roman"/>
                <w:i/>
                <w:iCs/>
                <w:sz w:val="24"/>
                <w:szCs w:val="24"/>
                <w:shd w:val="clear" w:color="auto" w:fill="FFFFFF"/>
                <w:lang w:val="uk-UA" w:eastAsia="ru-RU"/>
              </w:rPr>
              <w:t>(</w:t>
            </w:r>
            <w:r w:rsidRPr="000C70AE">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70AE">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0AE">
              <w:rPr>
                <w:rFonts w:ascii="Times New Roman" w:eastAsia="Times New Roman" w:hAnsi="Times New Roman" w:cs="Times New Roman"/>
                <w:sz w:val="24"/>
                <w:szCs w:val="24"/>
                <w:shd w:val="clear" w:color="auto" w:fill="FFFFFF"/>
                <w:lang w:val="uk-UA" w:eastAsia="ru-RU"/>
              </w:rPr>
              <w:t>антиконкурентних</w:t>
            </w:r>
            <w:proofErr w:type="spellEnd"/>
            <w:r w:rsidRPr="000C70A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0C70AE">
              <w:rPr>
                <w:rFonts w:ascii="Times New Roman" w:eastAsia="Times New Roman" w:hAnsi="Times New Roman" w:cs="Times New Roman"/>
                <w:sz w:val="24"/>
                <w:szCs w:val="24"/>
                <w:shd w:val="clear" w:color="auto" w:fill="FFFFFF"/>
                <w:lang w:val="uk-UA" w:eastAsia="ru-RU"/>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5 </w:t>
            </w:r>
            <w:r w:rsidRPr="000C70AE">
              <w:rPr>
                <w:rFonts w:ascii="Times New Roman" w:eastAsia="Times New Roman" w:hAnsi="Times New Roman" w:cs="Times New Roman"/>
                <w:i/>
                <w:iCs/>
                <w:sz w:val="24"/>
                <w:szCs w:val="24"/>
                <w:lang w:val="uk-UA" w:eastAsia="ru-RU"/>
              </w:rPr>
              <w:t>пункту 44 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0C70AE">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0C70AE">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shd w:val="clear" w:color="auto" w:fill="FFFFFF"/>
                <w:lang w:val="uk-UA" w:eastAsia="ru-RU"/>
              </w:rPr>
              <w:t>підпункт</w:t>
            </w:r>
            <w:r w:rsidRPr="000C70AE">
              <w:rPr>
                <w:rFonts w:ascii="Times New Roman" w:hAnsi="Times New Roman" w:cs="Times New Roman"/>
                <w:i/>
                <w:sz w:val="24"/>
                <w:szCs w:val="24"/>
                <w:shd w:val="clear" w:color="auto" w:fill="FFFFFF"/>
                <w:lang w:val="uk-UA"/>
              </w:rPr>
              <w:t xml:space="preserve"> 6 </w:t>
            </w:r>
            <w:r w:rsidRPr="000C70AE">
              <w:rPr>
                <w:rFonts w:ascii="Times New Roman" w:eastAsia="Times New Roman" w:hAnsi="Times New Roman" w:cs="Times New Roman"/>
                <w:i/>
                <w:iCs/>
                <w:sz w:val="24"/>
                <w:szCs w:val="24"/>
                <w:shd w:val="clear" w:color="auto" w:fill="FFFFFF"/>
                <w:lang w:val="uk-UA" w:eastAsia="ru-RU"/>
              </w:rPr>
              <w:t>пункту 44 Особливостей</w:t>
            </w:r>
            <w:r w:rsidRPr="000C70AE">
              <w:rPr>
                <w:rFonts w:ascii="Times New Roman" w:hAnsi="Times New Roman" w:cs="Times New Roman"/>
                <w:i/>
                <w:sz w:val="24"/>
                <w:szCs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7 </w:t>
            </w:r>
            <w:r w:rsidRPr="000C70AE">
              <w:rPr>
                <w:rFonts w:ascii="Times New Roman" w:eastAsia="Times New Roman" w:hAnsi="Times New Roman" w:cs="Times New Roman"/>
                <w:i/>
                <w:iCs/>
                <w:sz w:val="24"/>
                <w:szCs w:val="24"/>
                <w:lang w:val="uk-UA" w:eastAsia="ru-RU"/>
              </w:rPr>
              <w:t>пункту 44 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8 </w:t>
            </w:r>
            <w:r w:rsidRPr="000C70AE">
              <w:rPr>
                <w:rFonts w:ascii="Times New Roman" w:eastAsia="Times New Roman" w:hAnsi="Times New Roman" w:cs="Times New Roman"/>
                <w:i/>
                <w:iCs/>
                <w:sz w:val="24"/>
                <w:szCs w:val="24"/>
                <w:lang w:val="uk-UA" w:eastAsia="ru-RU"/>
              </w:rPr>
              <w:t>пункту 44 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9 </w:t>
            </w:r>
            <w:r w:rsidRPr="000C70AE">
              <w:rPr>
                <w:rFonts w:ascii="Times New Roman" w:eastAsia="Times New Roman" w:hAnsi="Times New Roman" w:cs="Times New Roman"/>
                <w:i/>
                <w:iCs/>
                <w:sz w:val="24"/>
                <w:szCs w:val="24"/>
                <w:lang w:val="uk-UA" w:eastAsia="ru-RU"/>
              </w:rPr>
              <w:t xml:space="preserve">пункту 44 </w:t>
            </w:r>
            <w:r w:rsidRPr="000C70AE">
              <w:rPr>
                <w:rFonts w:ascii="Times New Roman" w:eastAsia="Times New Roman" w:hAnsi="Times New Roman" w:cs="Times New Roman"/>
                <w:i/>
                <w:iCs/>
                <w:sz w:val="24"/>
                <w:szCs w:val="24"/>
                <w:lang w:val="uk-UA" w:eastAsia="ru-RU"/>
              </w:rPr>
              <w:lastRenderedPageBreak/>
              <w:t>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10 </w:t>
            </w:r>
            <w:r w:rsidRPr="000C70AE">
              <w:rPr>
                <w:rFonts w:ascii="Times New Roman" w:eastAsia="Times New Roman" w:hAnsi="Times New Roman" w:cs="Times New Roman"/>
                <w:i/>
                <w:iCs/>
                <w:sz w:val="24"/>
                <w:szCs w:val="24"/>
                <w:lang w:val="uk-UA" w:eastAsia="ru-RU"/>
              </w:rPr>
              <w:t>пункту 44 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i/>
                <w:iCs/>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70AE">
              <w:rPr>
                <w:rFonts w:ascii="Times New Roman" w:eastAsia="Times New Roman" w:hAnsi="Times New Roman" w:cs="Times New Roman"/>
                <w:i/>
                <w:iCs/>
                <w:sz w:val="24"/>
                <w:szCs w:val="24"/>
                <w:lang w:val="uk-UA" w:eastAsia="ru-RU"/>
              </w:rPr>
              <w:t xml:space="preserve"> </w:t>
            </w: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0C70A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0C70AE">
              <w:rPr>
                <w:rFonts w:ascii="Times New Roman" w:eastAsia="Times New Roman" w:hAnsi="Times New Roman" w:cs="Times New Roman"/>
                <w:sz w:val="24"/>
                <w:szCs w:val="24"/>
                <w:shd w:val="clear" w:color="auto" w:fill="FFFFFF"/>
                <w:lang w:val="uk-UA" w:eastAsia="ru-RU"/>
              </w:rPr>
              <w:t>бенефіціарний</w:t>
            </w:r>
            <w:proofErr w:type="spellEnd"/>
            <w:r w:rsidRPr="000C70A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C70AE">
              <w:rPr>
                <w:rFonts w:ascii="Times New Roman" w:eastAsia="Times New Roman" w:hAnsi="Times New Roman" w:cs="Times New Roman"/>
                <w:i/>
                <w:iCs/>
                <w:sz w:val="24"/>
                <w:szCs w:val="24"/>
                <w:shd w:val="clear" w:color="auto" w:fill="FFFFFF"/>
                <w:lang w:val="uk-UA" w:eastAsia="ru-RU"/>
              </w:rPr>
              <w:t>(</w:t>
            </w:r>
            <w:r w:rsidRPr="000C70AE">
              <w:rPr>
                <w:rFonts w:ascii="Times New Roman" w:eastAsia="Times New Roman" w:hAnsi="Times New Roman" w:cs="Times New Roman"/>
                <w:i/>
                <w:iCs/>
                <w:sz w:val="24"/>
                <w:szCs w:val="24"/>
                <w:lang w:val="uk-UA" w:eastAsia="ru-RU"/>
              </w:rPr>
              <w:t>підпункт</w:t>
            </w:r>
            <w:r w:rsidRPr="000C70AE">
              <w:rPr>
                <w:rFonts w:ascii="Times New Roman" w:hAnsi="Times New Roman" w:cs="Times New Roman"/>
                <w:i/>
                <w:sz w:val="24"/>
                <w:szCs w:val="24"/>
                <w:lang w:val="uk-UA"/>
              </w:rPr>
              <w:t xml:space="preserve"> 11 </w:t>
            </w:r>
            <w:r w:rsidRPr="000C70AE">
              <w:rPr>
                <w:rFonts w:ascii="Times New Roman" w:eastAsia="Times New Roman" w:hAnsi="Times New Roman" w:cs="Times New Roman"/>
                <w:i/>
                <w:iCs/>
                <w:sz w:val="24"/>
                <w:szCs w:val="24"/>
                <w:lang w:val="uk-UA" w:eastAsia="ru-RU"/>
              </w:rPr>
              <w:t>пункту 44 Особливостей</w:t>
            </w:r>
            <w:r w:rsidRPr="000C70AE">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C95141"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70AE">
              <w:rPr>
                <w:rFonts w:ascii="Times New Roman" w:hAnsi="Times New Roman" w:cs="Times New Roman"/>
                <w:i/>
                <w:sz w:val="24"/>
                <w:szCs w:val="24"/>
                <w:shd w:val="clear" w:color="auto" w:fill="FFFFFF"/>
                <w:lang w:val="uk-UA"/>
              </w:rPr>
              <w:t>(</w:t>
            </w:r>
            <w:r w:rsidRPr="000C70AE">
              <w:rPr>
                <w:rFonts w:ascii="Times New Roman" w:eastAsia="Times New Roman" w:hAnsi="Times New Roman" w:cs="Times New Roman"/>
                <w:i/>
                <w:iCs/>
                <w:sz w:val="24"/>
                <w:szCs w:val="24"/>
                <w:shd w:val="clear" w:color="auto" w:fill="FFFFFF"/>
                <w:lang w:val="uk-UA" w:eastAsia="ru-RU"/>
              </w:rPr>
              <w:t>підпункт</w:t>
            </w:r>
            <w:r w:rsidRPr="000C70AE">
              <w:rPr>
                <w:rFonts w:ascii="Times New Roman" w:hAnsi="Times New Roman" w:cs="Times New Roman"/>
                <w:i/>
                <w:sz w:val="24"/>
                <w:szCs w:val="24"/>
                <w:shd w:val="clear" w:color="auto" w:fill="FFFFFF"/>
                <w:lang w:val="uk-UA"/>
              </w:rPr>
              <w:t xml:space="preserve"> 12 </w:t>
            </w:r>
            <w:r w:rsidRPr="000C70AE">
              <w:rPr>
                <w:rFonts w:ascii="Times New Roman" w:eastAsia="Times New Roman" w:hAnsi="Times New Roman" w:cs="Times New Roman"/>
                <w:i/>
                <w:iCs/>
                <w:sz w:val="24"/>
                <w:szCs w:val="24"/>
                <w:shd w:val="clear" w:color="auto" w:fill="FFFFFF"/>
                <w:lang w:val="uk-UA" w:eastAsia="ru-RU"/>
              </w:rPr>
              <w:t>пункту 44 Особливостей</w:t>
            </w:r>
            <w:r w:rsidRPr="000C70AE">
              <w:rPr>
                <w:rFonts w:ascii="Times New Roman" w:hAnsi="Times New Roman" w:cs="Times New Roman"/>
                <w:i/>
                <w:sz w:val="24"/>
                <w:szCs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95141" w:rsidRPr="00B01D5E" w:rsidTr="000C70A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0C70AE" w:rsidRDefault="00C95141" w:rsidP="00C95141">
            <w:pPr>
              <w:jc w:val="both"/>
              <w:rPr>
                <w:rFonts w:ascii="Times New Roman" w:eastAsia="Times New Roman" w:hAnsi="Times New Roman" w:cs="Times New Roman"/>
                <w:i/>
                <w:iCs/>
                <w:sz w:val="24"/>
                <w:szCs w:val="24"/>
                <w:lang w:val="uk-UA" w:eastAsia="ru-RU"/>
              </w:rPr>
            </w:pPr>
            <w:r w:rsidRPr="000C70A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0C70AE">
              <w:rPr>
                <w:rFonts w:ascii="Times New Roman" w:eastAsia="Times New Roman" w:hAnsi="Times New Roman" w:cs="Times New Roman"/>
                <w:sz w:val="24"/>
                <w:szCs w:val="24"/>
                <w:lang w:val="uk-UA" w:eastAsia="ru-RU"/>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70AE">
              <w:rPr>
                <w:rFonts w:ascii="Times New Roman" w:eastAsia="Times New Roman" w:hAnsi="Times New Roman" w:cs="Times New Roman"/>
                <w:i/>
                <w:iCs/>
                <w:sz w:val="24"/>
                <w:szCs w:val="24"/>
                <w:lang w:val="uk-UA" w:eastAsia="ru-RU"/>
              </w:rPr>
              <w:t>(абзац 14 пункту 44 Особливостей)</w:t>
            </w: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C95141" w:rsidRPr="000C70AE" w:rsidRDefault="00C95141" w:rsidP="00C95141">
            <w:pPr>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0C70AE">
              <w:rPr>
                <w:rFonts w:ascii="Times New Roman" w:eastAsia="Times New Roman" w:hAnsi="Times New Roman" w:cs="Times New Roman"/>
                <w:sz w:val="24"/>
                <w:szCs w:val="24"/>
                <w:lang w:val="uk-UA"/>
              </w:rPr>
              <w:t>надати:</w:t>
            </w:r>
          </w:p>
          <w:p w:rsidR="00C95141" w:rsidRPr="000C70AE" w:rsidRDefault="00C95141">
            <w:pPr>
              <w:numPr>
                <w:ilvl w:val="0"/>
                <w:numId w:val="5"/>
              </w:numPr>
              <w:ind w:left="410"/>
              <w:contextualSpacing/>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w:t>
            </w:r>
            <w:r w:rsidRPr="000C70AE">
              <w:rPr>
                <w:rFonts w:ascii="Times New Roman" w:eastAsia="Times New Roman" w:hAnsi="Times New Roman" w:cs="Times New Roman"/>
                <w:sz w:val="24"/>
                <w:szCs w:val="24"/>
                <w:lang w:val="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95141" w:rsidRPr="000C70AE" w:rsidRDefault="00C95141" w:rsidP="00C95141">
            <w:pPr>
              <w:ind w:left="50"/>
              <w:jc w:val="both"/>
              <w:rPr>
                <w:rFonts w:ascii="Times New Roman" w:eastAsia="Times New Roman" w:hAnsi="Times New Roman" w:cs="Times New Roman"/>
                <w:sz w:val="24"/>
                <w:szCs w:val="24"/>
                <w:lang w:val="uk-UA"/>
              </w:rPr>
            </w:pPr>
            <w:r w:rsidRPr="000C70AE">
              <w:rPr>
                <w:rFonts w:ascii="Times New Roman" w:eastAsia="Times New Roman" w:hAnsi="Times New Roman" w:cs="Times New Roman"/>
                <w:sz w:val="24"/>
                <w:szCs w:val="24"/>
                <w:lang w:val="uk-UA"/>
              </w:rPr>
              <w:t xml:space="preserve">або </w:t>
            </w: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0C70AE">
              <w:rPr>
                <w:rFonts w:ascii="Times New Roman" w:eastAsia="Times New Roman" w:hAnsi="Times New Roman" w:cs="Times New Roman"/>
                <w:sz w:val="24"/>
                <w:szCs w:val="24"/>
                <w:lang w:val="uk-UA"/>
              </w:rPr>
              <w:t>Особливсотей</w:t>
            </w:r>
            <w:proofErr w:type="spellEnd"/>
            <w:r w:rsidRPr="000C70AE">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0C70AE">
              <w:rPr>
                <w:rFonts w:ascii="Times New Roman" w:eastAsia="Times New Roman" w:hAnsi="Times New Roman" w:cs="Times New Roman"/>
                <w:sz w:val="24"/>
                <w:szCs w:val="24"/>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95141" w:rsidRPr="000C70AE" w:rsidRDefault="00C95141" w:rsidP="00C95141">
            <w:pPr>
              <w:spacing w:after="0" w:line="240" w:lineRule="auto"/>
              <w:rPr>
                <w:rFonts w:ascii="Times New Roman" w:eastAsia="Times New Roman" w:hAnsi="Times New Roman" w:cs="Times New Roman"/>
                <w:sz w:val="24"/>
                <w:szCs w:val="24"/>
                <w:lang w:val="uk-UA" w:eastAsia="ru-RU"/>
              </w:rPr>
            </w:pP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або</w:t>
            </w:r>
          </w:p>
          <w:p w:rsidR="00C95141" w:rsidRPr="000C70AE" w:rsidRDefault="00C95141" w:rsidP="00C95141">
            <w:pPr>
              <w:spacing w:after="0" w:line="240" w:lineRule="auto"/>
              <w:rPr>
                <w:rFonts w:ascii="Times New Roman" w:eastAsia="Times New Roman" w:hAnsi="Times New Roman" w:cs="Times New Roman"/>
                <w:sz w:val="24"/>
                <w:szCs w:val="24"/>
                <w:lang w:val="uk-UA" w:eastAsia="ru-RU"/>
              </w:rPr>
            </w:pPr>
          </w:p>
          <w:p w:rsidR="00C95141" w:rsidRPr="000C70AE" w:rsidRDefault="00C95141" w:rsidP="00C95141">
            <w:pPr>
              <w:spacing w:after="0" w:line="240" w:lineRule="auto"/>
              <w:jc w:val="both"/>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w:t>
            </w:r>
            <w:r w:rsidR="00CD42D5" w:rsidRPr="000C70AE">
              <w:rPr>
                <w:rFonts w:ascii="Times New Roman" w:eastAsia="Times New Roman" w:hAnsi="Times New Roman" w:cs="Times New Roman"/>
                <w:sz w:val="24"/>
                <w:szCs w:val="24"/>
                <w:lang w:val="uk-UA" w:eastAsia="ru-RU"/>
              </w:rPr>
              <w:t>в абзаці 14 пункті 44 Особливостей</w:t>
            </w:r>
            <w:r w:rsidRPr="000C70AE">
              <w:rPr>
                <w:rFonts w:ascii="Times New Roman" w:eastAsia="Times New Roman" w:hAnsi="Times New Roman" w:cs="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4E59" w:rsidRPr="000C70AE" w:rsidRDefault="00F84E59" w:rsidP="00F84E59">
      <w:pPr>
        <w:spacing w:after="0"/>
        <w:jc w:val="both"/>
        <w:rPr>
          <w:rFonts w:ascii="Times New Roman" w:hAnsi="Times New Roman" w:cs="Times New Roman"/>
          <w:sz w:val="24"/>
          <w:szCs w:val="24"/>
          <w:lang w:val="uk-UA"/>
        </w:rPr>
      </w:pPr>
    </w:p>
    <w:p w:rsidR="00D31A7A" w:rsidRPr="000C70AE" w:rsidRDefault="00D31A7A" w:rsidP="00D31A7A">
      <w:pPr>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31A7A" w:rsidRPr="000C70AE" w:rsidRDefault="00D31A7A" w:rsidP="00D31A7A">
      <w:pPr>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w:t>
      </w:r>
      <w:r w:rsidRPr="000C70AE">
        <w:rPr>
          <w:rFonts w:ascii="Times New Roman" w:hAnsi="Times New Roman" w:cs="Times New Roman"/>
          <w:sz w:val="24"/>
          <w:szCs w:val="24"/>
          <w:lang w:val="uk-UA"/>
        </w:rPr>
        <w:lastRenderedPageBreak/>
        <w:t>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A5978" w:rsidRPr="000C70AE" w:rsidRDefault="00D31A7A" w:rsidP="00D31A7A">
      <w:pPr>
        <w:jc w:val="both"/>
        <w:rPr>
          <w:rFonts w:ascii="Times New Roman" w:hAnsi="Times New Roman" w:cs="Times New Roman"/>
          <w:sz w:val="24"/>
          <w:szCs w:val="24"/>
          <w:lang w:val="uk-UA"/>
        </w:rPr>
      </w:pPr>
      <w:r w:rsidRPr="000C70A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0C70AE">
        <w:rPr>
          <w:rFonts w:ascii="Times New Roman" w:hAnsi="Times New Roman" w:cs="Times New Roman"/>
          <w:sz w:val="24"/>
          <w:szCs w:val="24"/>
          <w:lang w:val="uk-UA"/>
        </w:rPr>
        <w:t>ів</w:t>
      </w:r>
      <w:proofErr w:type="spellEnd"/>
      <w:r w:rsidRPr="000C70AE">
        <w:rPr>
          <w:rFonts w:ascii="Times New Roman" w:hAnsi="Times New Roman" w:cs="Times New Roman"/>
          <w:sz w:val="24"/>
          <w:szCs w:val="24"/>
          <w:lang w:val="uk-UA"/>
        </w:rPr>
        <w:t>) / співвиконавця(</w:t>
      </w:r>
      <w:proofErr w:type="spellStart"/>
      <w:r w:rsidRPr="000C70AE">
        <w:rPr>
          <w:rFonts w:ascii="Times New Roman" w:hAnsi="Times New Roman" w:cs="Times New Roman"/>
          <w:sz w:val="24"/>
          <w:szCs w:val="24"/>
          <w:lang w:val="uk-UA"/>
        </w:rPr>
        <w:t>ів</w:t>
      </w:r>
      <w:proofErr w:type="spellEnd"/>
      <w:r w:rsidRPr="000C70AE">
        <w:rPr>
          <w:rFonts w:ascii="Times New Roman" w:hAnsi="Times New Roman" w:cs="Times New Roman"/>
          <w:sz w:val="24"/>
          <w:szCs w:val="24"/>
          <w:lang w:val="uk-UA"/>
        </w:rPr>
        <w:t>),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8A5978" w:rsidRPr="000C70AE" w:rsidRDefault="008A5978" w:rsidP="00F8603F">
      <w:pPr>
        <w:jc w:val="both"/>
        <w:rPr>
          <w:rFonts w:ascii="Times New Roman" w:hAnsi="Times New Roman" w:cs="Times New Roman"/>
          <w:b/>
          <w:bCs/>
          <w:sz w:val="24"/>
          <w:szCs w:val="24"/>
          <w:lang w:val="uk-UA"/>
        </w:rPr>
      </w:pPr>
    </w:p>
    <w:p w:rsidR="008F54BC" w:rsidRPr="000C70AE" w:rsidRDefault="008F54BC" w:rsidP="002626D5">
      <w:pPr>
        <w:jc w:val="right"/>
        <w:rPr>
          <w:rFonts w:ascii="Times New Roman" w:hAnsi="Times New Roman" w:cs="Times New Roman"/>
          <w:b/>
          <w:bCs/>
          <w:sz w:val="24"/>
          <w:szCs w:val="24"/>
          <w:lang w:val="uk-UA"/>
        </w:rPr>
      </w:pPr>
    </w:p>
    <w:p w:rsidR="008A5978" w:rsidRPr="000C70AE" w:rsidRDefault="008A5978" w:rsidP="008A5978">
      <w:pPr>
        <w:spacing w:before="240" w:after="0" w:line="240" w:lineRule="auto"/>
        <w:jc w:val="center"/>
        <w:rPr>
          <w:rFonts w:ascii="Times New Roman" w:eastAsia="Calibri" w:hAnsi="Times New Roman" w:cs="Times New Roman"/>
          <w:b/>
          <w:bCs/>
          <w:color w:val="000000"/>
          <w:sz w:val="24"/>
          <w:szCs w:val="24"/>
          <w:lang w:val="uk-UA" w:eastAsia="ru-RU"/>
        </w:rPr>
      </w:pPr>
      <w:r w:rsidRPr="000C70AE">
        <w:rPr>
          <w:rFonts w:ascii="Times New Roman" w:eastAsia="Calibri" w:hAnsi="Times New Roman" w:cs="Times New Roman"/>
          <w:b/>
          <w:bCs/>
          <w:color w:val="000000"/>
          <w:sz w:val="24"/>
          <w:szCs w:val="24"/>
          <w:lang w:val="uk-UA" w:eastAsia="ru-RU"/>
        </w:rPr>
        <w:t>3.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tblPr>
      <w:tblGrid>
        <w:gridCol w:w="838"/>
        <w:gridCol w:w="8717"/>
      </w:tblGrid>
      <w:tr w:rsidR="008A5978" w:rsidRPr="000C70AE" w:rsidTr="000C70AE">
        <w:trPr>
          <w:trHeight w:val="582"/>
        </w:trPr>
        <w:tc>
          <w:tcPr>
            <w:tcW w:w="95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spacing w:after="0" w:line="240" w:lineRule="auto"/>
              <w:ind w:left="100"/>
              <w:jc w:val="center"/>
              <w:rPr>
                <w:rFonts w:ascii="Times New Roman" w:eastAsia="Calibri" w:hAnsi="Times New Roman" w:cs="Times New Roman"/>
                <w:b/>
                <w:bCs/>
                <w:sz w:val="24"/>
                <w:szCs w:val="24"/>
                <w:lang w:val="uk-UA"/>
              </w:rPr>
            </w:pPr>
            <w:r w:rsidRPr="000C70AE">
              <w:rPr>
                <w:rFonts w:ascii="Times New Roman" w:eastAsia="Calibri" w:hAnsi="Times New Roman" w:cs="Times New Roman"/>
                <w:b/>
                <w:bCs/>
                <w:sz w:val="24"/>
                <w:szCs w:val="24"/>
                <w:lang w:val="uk-UA"/>
              </w:rPr>
              <w:t>Інші документи від Учасника:</w:t>
            </w:r>
          </w:p>
        </w:tc>
      </w:tr>
      <w:tr w:rsidR="008A5978" w:rsidRPr="00B01D5E" w:rsidTr="000C70AE">
        <w:trPr>
          <w:trHeight w:val="807"/>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spacing w:after="0" w:line="240" w:lineRule="auto"/>
              <w:ind w:left="100"/>
              <w:rPr>
                <w:rFonts w:ascii="Times New Roman" w:eastAsia="Calibri" w:hAnsi="Times New Roman" w:cs="Times New Roman"/>
                <w:bCs/>
                <w:color w:val="000000"/>
                <w:sz w:val="24"/>
                <w:szCs w:val="24"/>
                <w:lang w:val="uk-UA" w:eastAsia="ru-RU"/>
              </w:rPr>
            </w:pPr>
            <w:r w:rsidRPr="000C70AE">
              <w:rPr>
                <w:rFonts w:ascii="Times New Roman" w:eastAsia="Calibri" w:hAnsi="Times New Roman" w:cs="Times New Roman"/>
                <w:bCs/>
                <w:color w:val="000000"/>
                <w:sz w:val="24"/>
                <w:szCs w:val="24"/>
                <w:lang w:val="uk-UA" w:eastAsia="ru-RU"/>
              </w:rPr>
              <w:t>1.</w:t>
            </w:r>
          </w:p>
        </w:tc>
        <w:tc>
          <w:tcPr>
            <w:tcW w:w="8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spacing w:after="0" w:line="240" w:lineRule="auto"/>
              <w:jc w:val="both"/>
              <w:rPr>
                <w:rFonts w:ascii="Times New Roman" w:eastAsia="Calibri" w:hAnsi="Times New Roman" w:cs="Times New Roman"/>
                <w:color w:val="000000"/>
                <w:sz w:val="24"/>
                <w:szCs w:val="24"/>
                <w:lang w:val="uk-UA" w:eastAsia="ru-RU"/>
              </w:rPr>
            </w:pPr>
            <w:r w:rsidRPr="000C70AE">
              <w:rPr>
                <w:rFonts w:ascii="Times New Roman" w:eastAsia="Calibri" w:hAnsi="Times New Roman" w:cs="Times New Roman"/>
                <w:bCs/>
                <w:sz w:val="24"/>
                <w:szCs w:val="24"/>
                <w:lang w:val="uk-UA"/>
              </w:rPr>
              <w:t xml:space="preserve">     </w:t>
            </w:r>
            <w:r w:rsidRPr="000C70AE">
              <w:rPr>
                <w:rFonts w:ascii="Times New Roman" w:eastAsia="Calibri"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70AE">
              <w:rPr>
                <w:rFonts w:ascii="Times New Roman" w:eastAsia="Calibri" w:hAnsi="Times New Roman" w:cs="Times New Roman"/>
                <w:sz w:val="24"/>
                <w:szCs w:val="24"/>
                <w:lang w:val="uk-UA"/>
              </w:rPr>
              <w:t xml:space="preserve">— </w:t>
            </w:r>
            <w:r w:rsidRPr="000C70AE">
              <w:rPr>
                <w:rFonts w:ascii="Times New Roman" w:eastAsia="Calibri"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A5978" w:rsidRPr="00B01D5E" w:rsidTr="000C70AE">
        <w:trPr>
          <w:trHeight w:val="318"/>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spacing w:after="0" w:line="240" w:lineRule="auto"/>
              <w:ind w:left="100"/>
              <w:rPr>
                <w:rFonts w:ascii="Times New Roman" w:eastAsia="Calibri" w:hAnsi="Times New Roman" w:cs="Times New Roman"/>
                <w:bCs/>
                <w:color w:val="000000"/>
                <w:sz w:val="24"/>
                <w:szCs w:val="24"/>
                <w:lang w:val="uk-UA" w:eastAsia="ru-RU"/>
              </w:rPr>
            </w:pPr>
            <w:r w:rsidRPr="000C70AE">
              <w:rPr>
                <w:rFonts w:ascii="Times New Roman" w:eastAsia="Calibri" w:hAnsi="Times New Roman" w:cs="Times New Roman"/>
                <w:bCs/>
                <w:color w:val="000000"/>
                <w:sz w:val="24"/>
                <w:szCs w:val="24"/>
                <w:lang w:val="uk-UA" w:eastAsia="ru-RU"/>
              </w:rPr>
              <w:t>2.</w:t>
            </w:r>
          </w:p>
        </w:tc>
        <w:tc>
          <w:tcPr>
            <w:tcW w:w="8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5"/>
              <w:jc w:val="both"/>
              <w:rPr>
                <w:rFonts w:ascii="Times New Roman" w:eastAsia="Calibri" w:hAnsi="Times New Roman" w:cs="Times New Roman"/>
                <w:sz w:val="24"/>
                <w:szCs w:val="24"/>
                <w:lang w:val="uk-UA" w:eastAsia="uk-UA"/>
              </w:rPr>
            </w:pPr>
            <w:r w:rsidRPr="000C70AE">
              <w:rPr>
                <w:rFonts w:ascii="Times New Roman" w:eastAsia="Calibri" w:hAnsi="Times New Roman" w:cs="Times New Roman"/>
                <w:color w:val="000000"/>
                <w:sz w:val="24"/>
                <w:szCs w:val="24"/>
                <w:lang w:val="uk-UA"/>
              </w:rPr>
              <w:t>Копію свідоцтва про внесення відомостей до Реєстру виробників та розповсюджувачів програмного забезпечення, або інший документ, що надає право учаснику надавати послуги розповсюдження систем інформаційно-правого забезпечення «ЛІГА:ЗАКОН».</w:t>
            </w:r>
          </w:p>
        </w:tc>
      </w:tr>
      <w:tr w:rsidR="008A5978" w:rsidRPr="00B01D5E" w:rsidTr="000C70AE">
        <w:trPr>
          <w:trHeight w:val="318"/>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8A5978" w:rsidP="000C70AE">
            <w:pPr>
              <w:spacing w:after="0" w:line="240" w:lineRule="auto"/>
              <w:ind w:left="100"/>
              <w:rPr>
                <w:rFonts w:ascii="Times New Roman" w:eastAsia="Calibri" w:hAnsi="Times New Roman" w:cs="Times New Roman"/>
                <w:bCs/>
                <w:color w:val="000000"/>
                <w:sz w:val="24"/>
                <w:szCs w:val="24"/>
                <w:lang w:val="uk-UA" w:eastAsia="ru-RU"/>
              </w:rPr>
            </w:pPr>
            <w:r w:rsidRPr="000C70AE">
              <w:rPr>
                <w:rFonts w:ascii="Times New Roman" w:eastAsia="Calibri" w:hAnsi="Times New Roman" w:cs="Times New Roman"/>
                <w:bCs/>
                <w:color w:val="000000"/>
                <w:sz w:val="24"/>
                <w:szCs w:val="24"/>
                <w:lang w:val="uk-UA" w:eastAsia="ru-RU"/>
              </w:rPr>
              <w:t>3.</w:t>
            </w:r>
          </w:p>
        </w:tc>
        <w:tc>
          <w:tcPr>
            <w:tcW w:w="8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A5978" w:rsidRPr="000C70AE" w:rsidRDefault="008A5978" w:rsidP="000C70AE">
            <w:pPr>
              <w:spacing w:after="0" w:line="240" w:lineRule="auto"/>
              <w:ind w:right="120" w:hanging="20"/>
              <w:jc w:val="both"/>
              <w:rPr>
                <w:rFonts w:ascii="Times New Roman" w:eastAsia="Calibri" w:hAnsi="Times New Roman" w:cs="Times New Roman"/>
                <w:sz w:val="24"/>
                <w:szCs w:val="24"/>
                <w:lang w:val="uk-UA"/>
              </w:rPr>
            </w:pPr>
            <w:r w:rsidRPr="000C70AE">
              <w:rPr>
                <w:rFonts w:ascii="Times New Roman" w:eastAsia="Calibri" w:hAnsi="Times New Roman" w:cs="Times New Roman"/>
                <w:bCs/>
                <w:sz w:val="24"/>
                <w:szCs w:val="24"/>
                <w:lang w:val="uk-UA"/>
              </w:rPr>
              <w:t xml:space="preserve">   </w:t>
            </w:r>
            <w:r w:rsidRPr="000C70AE">
              <w:rPr>
                <w:rFonts w:ascii="Times New Roman" w:eastAsia="Calibri"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0C70AE">
              <w:rPr>
                <w:rFonts w:ascii="Times New Roman" w:eastAsia="Calibri" w:hAnsi="Times New Roman" w:cs="Times New Roman"/>
                <w:color w:val="000000"/>
                <w:sz w:val="24"/>
                <w:szCs w:val="24"/>
                <w:lang w:val="uk-UA"/>
              </w:rPr>
              <w:t>бенефіціарного</w:t>
            </w:r>
            <w:proofErr w:type="spellEnd"/>
            <w:r w:rsidRPr="000C70AE">
              <w:rPr>
                <w:rFonts w:ascii="Times New Roman" w:eastAsia="Calibri"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C70AE">
              <w:rPr>
                <w:rFonts w:ascii="Times New Roman" w:eastAsia="Calibri" w:hAnsi="Times New Roman" w:cs="Times New Roman"/>
                <w:sz w:val="24"/>
                <w:szCs w:val="24"/>
                <w:lang w:val="uk-UA"/>
              </w:rPr>
              <w:t xml:space="preserve"> </w:t>
            </w:r>
            <w:r w:rsidRPr="000C70AE">
              <w:rPr>
                <w:rFonts w:ascii="Times New Roman" w:eastAsia="Calibri" w:hAnsi="Times New Roman" w:cs="Times New Roman"/>
                <w:color w:val="000000"/>
                <w:sz w:val="24"/>
                <w:szCs w:val="24"/>
                <w:lang w:val="uk-UA"/>
              </w:rPr>
              <w:t xml:space="preserve">батькові засновника та/або кінцевого </w:t>
            </w:r>
            <w:proofErr w:type="spellStart"/>
            <w:r w:rsidRPr="000C70AE">
              <w:rPr>
                <w:rFonts w:ascii="Times New Roman" w:eastAsia="Calibri" w:hAnsi="Times New Roman" w:cs="Times New Roman"/>
                <w:color w:val="000000"/>
                <w:sz w:val="24"/>
                <w:szCs w:val="24"/>
                <w:lang w:val="uk-UA"/>
              </w:rPr>
              <w:t>бенефіціарного</w:t>
            </w:r>
            <w:proofErr w:type="spellEnd"/>
            <w:r w:rsidRPr="000C70AE">
              <w:rPr>
                <w:rFonts w:ascii="Times New Roman" w:eastAsia="Calibri" w:hAnsi="Times New Roman" w:cs="Times New Roman"/>
                <w:color w:val="000000"/>
                <w:sz w:val="24"/>
                <w:szCs w:val="24"/>
                <w:lang w:val="uk-UA"/>
              </w:rPr>
              <w:t xml:space="preserve"> власника, адреса його </w:t>
            </w:r>
            <w:r w:rsidRPr="000C70AE">
              <w:rPr>
                <w:rFonts w:ascii="Times New Roman" w:eastAsia="Calibri" w:hAnsi="Times New Roman" w:cs="Times New Roman"/>
                <w:sz w:val="24"/>
                <w:szCs w:val="24"/>
                <w:lang w:val="uk-UA"/>
              </w:rPr>
              <w:t>місця проживання</w:t>
            </w:r>
            <w:r w:rsidRPr="000C70AE">
              <w:rPr>
                <w:rFonts w:ascii="Times New Roman" w:eastAsia="Calibri" w:hAnsi="Times New Roman" w:cs="Times New Roman"/>
                <w:color w:val="000000"/>
                <w:sz w:val="24"/>
                <w:szCs w:val="24"/>
                <w:lang w:val="uk-UA"/>
              </w:rPr>
              <w:t xml:space="preserve"> та громадянство.</w:t>
            </w:r>
          </w:p>
          <w:p w:rsidR="008A5978" w:rsidRPr="000C70AE" w:rsidRDefault="008A5978" w:rsidP="000C70A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2"/>
              <w:jc w:val="both"/>
              <w:rPr>
                <w:rFonts w:ascii="Times New Roman" w:eastAsia="Calibri" w:hAnsi="Times New Roman" w:cs="Times New Roman"/>
                <w:sz w:val="24"/>
                <w:szCs w:val="24"/>
                <w:lang w:val="uk-UA" w:eastAsia="uk-UA"/>
              </w:rPr>
            </w:pPr>
            <w:r w:rsidRPr="000C70AE">
              <w:rPr>
                <w:rFonts w:ascii="Times New Roman" w:eastAsia="Calibri" w:hAnsi="Times New Roman" w:cs="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C70AE">
              <w:rPr>
                <w:rFonts w:ascii="Times New Roman" w:eastAsia="Calibri" w:hAnsi="Times New Roman" w:cs="Times New Roman"/>
                <w:sz w:val="24"/>
                <w:szCs w:val="24"/>
                <w:lang w:val="uk-UA"/>
              </w:rPr>
              <w:t>—</w:t>
            </w:r>
            <w:r w:rsidRPr="000C70AE">
              <w:rPr>
                <w:rFonts w:ascii="Times New Roman" w:eastAsia="Calibri" w:hAnsi="Times New Roman" w:cs="Times New Roman"/>
                <w:color w:val="000000"/>
                <w:sz w:val="24"/>
                <w:szCs w:val="24"/>
                <w:lang w:val="uk-UA"/>
              </w:rPr>
              <w:t xml:space="preserve"> підприємців та громадських формувань не функціонує. Інформація про кінцевого </w:t>
            </w:r>
            <w:proofErr w:type="spellStart"/>
            <w:r w:rsidRPr="000C70AE">
              <w:rPr>
                <w:rFonts w:ascii="Times New Roman" w:eastAsia="Calibri" w:hAnsi="Times New Roman" w:cs="Times New Roman"/>
                <w:color w:val="000000"/>
                <w:sz w:val="24"/>
                <w:szCs w:val="24"/>
                <w:lang w:val="uk-UA"/>
              </w:rPr>
              <w:t>бенефіціарного</w:t>
            </w:r>
            <w:proofErr w:type="spellEnd"/>
            <w:r w:rsidRPr="000C70AE">
              <w:rPr>
                <w:rFonts w:ascii="Times New Roman" w:eastAsia="Calibri" w:hAnsi="Times New Roman" w:cs="Times New Roman"/>
                <w:color w:val="000000"/>
                <w:sz w:val="24"/>
                <w:szCs w:val="24"/>
                <w:lang w:val="uk-UA"/>
              </w:rPr>
              <w:t xml:space="preserve"> власника зазначається в довідці лише учасниками </w:t>
            </w:r>
            <w:r w:rsidRPr="000C70AE">
              <w:rPr>
                <w:rFonts w:ascii="Times New Roman" w:eastAsia="Calibri" w:hAnsi="Times New Roman" w:cs="Times New Roman"/>
                <w:sz w:val="24"/>
                <w:szCs w:val="24"/>
                <w:lang w:val="uk-UA"/>
              </w:rPr>
              <w:t>—</w:t>
            </w:r>
            <w:r w:rsidRPr="000C70AE">
              <w:rPr>
                <w:rFonts w:ascii="Times New Roman" w:eastAsia="Calibri" w:hAnsi="Times New Roman" w:cs="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0C70AE">
              <w:rPr>
                <w:rFonts w:ascii="Times New Roman" w:eastAsia="Calibri" w:hAnsi="Times New Roman" w:cs="Times New Roman"/>
                <w:sz w:val="24"/>
                <w:szCs w:val="24"/>
                <w:lang w:val="uk-UA"/>
              </w:rPr>
              <w:t>—</w:t>
            </w:r>
            <w:r w:rsidRPr="000C70AE">
              <w:rPr>
                <w:rFonts w:ascii="Times New Roman" w:eastAsia="Calibri" w:hAnsi="Times New Roman" w:cs="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C70AE">
              <w:rPr>
                <w:rFonts w:ascii="Times New Roman" w:eastAsia="Calibri" w:hAnsi="Times New Roman" w:cs="Times New Roman"/>
                <w:sz w:val="24"/>
                <w:szCs w:val="24"/>
                <w:lang w:val="uk-UA"/>
              </w:rPr>
              <w:t>—</w:t>
            </w:r>
            <w:r w:rsidRPr="000C70AE">
              <w:rPr>
                <w:rFonts w:ascii="Times New Roman" w:eastAsia="Calibri" w:hAnsi="Times New Roman" w:cs="Times New Roman"/>
                <w:color w:val="000000"/>
                <w:sz w:val="24"/>
                <w:szCs w:val="24"/>
                <w:lang w:val="uk-UA"/>
              </w:rPr>
              <w:t xml:space="preserve"> підприємців та громадських формувань».</w:t>
            </w:r>
            <w:r w:rsidRPr="000C70AE">
              <w:rPr>
                <w:rFonts w:ascii="Times New Roman" w:eastAsia="Calibri" w:hAnsi="Times New Roman" w:cs="Times New Roman"/>
                <w:i/>
                <w:color w:val="000000"/>
                <w:sz w:val="24"/>
                <w:szCs w:val="24"/>
              </w:rPr>
              <w:t> </w:t>
            </w:r>
          </w:p>
        </w:tc>
      </w:tr>
      <w:tr w:rsidR="008A5978" w:rsidRPr="00B01D5E" w:rsidTr="000C70AE">
        <w:trPr>
          <w:trHeight w:val="2857"/>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78" w:rsidRPr="000C70AE" w:rsidRDefault="000C70AE" w:rsidP="000C70AE">
            <w:pPr>
              <w:spacing w:after="0" w:line="240" w:lineRule="auto"/>
              <w:ind w:left="100"/>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val="uk-UA" w:eastAsia="ru-RU"/>
              </w:rPr>
              <w:lastRenderedPageBreak/>
              <w:t>4</w:t>
            </w:r>
            <w:r w:rsidR="008A5978" w:rsidRPr="000C70AE">
              <w:rPr>
                <w:rFonts w:ascii="Times New Roman" w:eastAsia="Calibri" w:hAnsi="Times New Roman" w:cs="Times New Roman"/>
                <w:bCs/>
                <w:color w:val="000000"/>
                <w:sz w:val="24"/>
                <w:szCs w:val="24"/>
                <w:lang w:val="uk-UA" w:eastAsia="ru-RU"/>
              </w:rPr>
              <w:t xml:space="preserve">. </w:t>
            </w:r>
          </w:p>
        </w:tc>
        <w:tc>
          <w:tcPr>
            <w:tcW w:w="8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A5978" w:rsidRPr="000C70AE" w:rsidRDefault="008A5978" w:rsidP="000C70AE">
            <w:pPr>
              <w:tabs>
                <w:tab w:val="left" w:pos="426"/>
              </w:tabs>
              <w:spacing w:after="0" w:line="240" w:lineRule="auto"/>
              <w:ind w:left="10" w:firstLine="425"/>
              <w:contextualSpacing/>
              <w:jc w:val="both"/>
              <w:rPr>
                <w:rFonts w:ascii="Times New Roman" w:eastAsia="Calibri" w:hAnsi="Times New Roman" w:cs="Times New Roman"/>
                <w:color w:val="000000"/>
                <w:sz w:val="24"/>
                <w:szCs w:val="24"/>
                <w:lang w:val="uk-UA"/>
              </w:rPr>
            </w:pPr>
            <w:r w:rsidRPr="000C70AE">
              <w:rPr>
                <w:rFonts w:ascii="Times New Roman" w:eastAsia="Times New Roman" w:hAnsi="Times New Roman" w:cs="Times New Roman"/>
                <w:sz w:val="24"/>
                <w:szCs w:val="24"/>
                <w:lang w:val="uk-UA" w:eastAsia="zh-CN"/>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p w:rsidR="008F54BC" w:rsidRPr="000C70AE" w:rsidRDefault="008F54BC" w:rsidP="002626D5">
      <w:pPr>
        <w:jc w:val="right"/>
        <w:rPr>
          <w:rFonts w:ascii="Times New Roman" w:hAnsi="Times New Roman" w:cs="Times New Roman"/>
          <w:b/>
          <w:bCs/>
          <w:sz w:val="24"/>
          <w:szCs w:val="24"/>
          <w:lang w:val="uk-UA"/>
        </w:rPr>
      </w:pPr>
    </w:p>
    <w:p w:rsidR="001359D1" w:rsidRPr="000C70AE" w:rsidRDefault="001359D1" w:rsidP="002626D5">
      <w:pPr>
        <w:jc w:val="right"/>
        <w:rPr>
          <w:rFonts w:ascii="Times New Roman" w:hAnsi="Times New Roman" w:cs="Times New Roman"/>
          <w:b/>
          <w:bCs/>
          <w:sz w:val="24"/>
          <w:szCs w:val="24"/>
          <w:lang w:val="uk-UA"/>
        </w:rPr>
      </w:pPr>
    </w:p>
    <w:p w:rsidR="001359D1" w:rsidRPr="000C70AE" w:rsidRDefault="001359D1" w:rsidP="002626D5">
      <w:pPr>
        <w:jc w:val="right"/>
        <w:rPr>
          <w:rFonts w:ascii="Times New Roman" w:hAnsi="Times New Roman" w:cs="Times New Roman"/>
          <w:b/>
          <w:bCs/>
          <w:sz w:val="24"/>
          <w:szCs w:val="24"/>
          <w:lang w:val="uk-UA"/>
        </w:rPr>
      </w:pPr>
    </w:p>
    <w:p w:rsidR="001359D1" w:rsidRPr="000C70AE" w:rsidRDefault="001359D1" w:rsidP="002626D5">
      <w:pPr>
        <w:jc w:val="right"/>
        <w:rPr>
          <w:rFonts w:ascii="Times New Roman" w:hAnsi="Times New Roman" w:cs="Times New Roman"/>
          <w:b/>
          <w:bCs/>
          <w:sz w:val="24"/>
          <w:szCs w:val="24"/>
          <w:lang w:val="uk-UA"/>
        </w:rPr>
      </w:pPr>
    </w:p>
    <w:p w:rsidR="001359D1" w:rsidRPr="000C70AE" w:rsidRDefault="001359D1" w:rsidP="002626D5">
      <w:pPr>
        <w:jc w:val="right"/>
        <w:rPr>
          <w:rFonts w:ascii="Times New Roman" w:hAnsi="Times New Roman" w:cs="Times New Roman"/>
          <w:b/>
          <w:bCs/>
          <w:sz w:val="24"/>
          <w:szCs w:val="24"/>
          <w:lang w:val="uk-UA"/>
        </w:rPr>
      </w:pPr>
    </w:p>
    <w:p w:rsidR="001359D1" w:rsidRPr="000C70AE" w:rsidRDefault="001359D1"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8A5978" w:rsidRPr="000C70AE" w:rsidRDefault="008A5978" w:rsidP="002626D5">
      <w:pPr>
        <w:jc w:val="right"/>
        <w:rPr>
          <w:rFonts w:ascii="Times New Roman" w:hAnsi="Times New Roman" w:cs="Times New Roman"/>
          <w:b/>
          <w:bCs/>
          <w:sz w:val="24"/>
          <w:szCs w:val="24"/>
          <w:lang w:val="uk-UA"/>
        </w:rPr>
      </w:pPr>
    </w:p>
    <w:p w:rsidR="00D31A7A" w:rsidRPr="000C70AE" w:rsidRDefault="00D31A7A" w:rsidP="002626D5">
      <w:pPr>
        <w:jc w:val="right"/>
        <w:rPr>
          <w:rFonts w:ascii="Times New Roman" w:hAnsi="Times New Roman" w:cs="Times New Roman"/>
          <w:b/>
          <w:bCs/>
          <w:sz w:val="24"/>
          <w:szCs w:val="24"/>
          <w:lang w:val="uk-UA"/>
        </w:rPr>
      </w:pPr>
    </w:p>
    <w:p w:rsidR="00D31A7A" w:rsidRPr="000C70AE" w:rsidRDefault="00D31A7A" w:rsidP="002626D5">
      <w:pPr>
        <w:jc w:val="right"/>
        <w:rPr>
          <w:rFonts w:ascii="Times New Roman" w:hAnsi="Times New Roman" w:cs="Times New Roman"/>
          <w:b/>
          <w:bCs/>
          <w:sz w:val="24"/>
          <w:szCs w:val="24"/>
          <w:lang w:val="uk-UA"/>
        </w:rPr>
      </w:pPr>
    </w:p>
    <w:p w:rsidR="00D31A7A" w:rsidRPr="000C70AE" w:rsidRDefault="00D31A7A" w:rsidP="002626D5">
      <w:pPr>
        <w:jc w:val="right"/>
        <w:rPr>
          <w:rFonts w:ascii="Times New Roman" w:hAnsi="Times New Roman" w:cs="Times New Roman"/>
          <w:b/>
          <w:bCs/>
          <w:sz w:val="24"/>
          <w:szCs w:val="24"/>
          <w:lang w:val="uk-UA"/>
        </w:rPr>
      </w:pPr>
    </w:p>
    <w:p w:rsidR="00D31A7A" w:rsidRPr="000C70AE" w:rsidRDefault="00D31A7A"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0C70AE" w:rsidRDefault="000C70AE" w:rsidP="002626D5">
      <w:pPr>
        <w:jc w:val="right"/>
        <w:rPr>
          <w:rFonts w:ascii="Times New Roman" w:hAnsi="Times New Roman" w:cs="Times New Roman"/>
          <w:b/>
          <w:bCs/>
          <w:sz w:val="24"/>
          <w:szCs w:val="24"/>
          <w:lang w:val="uk-UA"/>
        </w:rPr>
      </w:pPr>
    </w:p>
    <w:p w:rsidR="002626D5" w:rsidRPr="000C70AE" w:rsidRDefault="002626D5" w:rsidP="002626D5">
      <w:pPr>
        <w:jc w:val="right"/>
        <w:rPr>
          <w:rFonts w:ascii="Times New Roman" w:hAnsi="Times New Roman" w:cs="Times New Roman"/>
          <w:b/>
          <w:bCs/>
          <w:sz w:val="24"/>
          <w:szCs w:val="24"/>
          <w:lang w:val="uk-UA"/>
        </w:rPr>
      </w:pPr>
      <w:r w:rsidRPr="000C70AE">
        <w:rPr>
          <w:rFonts w:ascii="Times New Roman" w:hAnsi="Times New Roman" w:cs="Times New Roman"/>
          <w:b/>
          <w:bCs/>
          <w:sz w:val="24"/>
          <w:szCs w:val="24"/>
          <w:lang w:val="uk-UA"/>
        </w:rPr>
        <w:lastRenderedPageBreak/>
        <w:t>Додаток № 3 до тендерної документації</w:t>
      </w:r>
    </w:p>
    <w:p w:rsidR="002626D5" w:rsidRPr="000C70AE" w:rsidRDefault="002626D5" w:rsidP="002626D5">
      <w:pPr>
        <w:jc w:val="right"/>
        <w:rPr>
          <w:rFonts w:ascii="Times New Roman" w:hAnsi="Times New Roman" w:cs="Times New Roman"/>
          <w:b/>
          <w:bCs/>
          <w:sz w:val="24"/>
          <w:szCs w:val="24"/>
          <w:lang w:val="uk-UA"/>
        </w:rPr>
      </w:pPr>
    </w:p>
    <w:p w:rsidR="00B060FF" w:rsidRPr="000C70AE" w:rsidRDefault="00502948" w:rsidP="00B060FF">
      <w:pPr>
        <w:contextualSpacing/>
        <w:jc w:val="center"/>
        <w:rPr>
          <w:rFonts w:ascii="Times New Roman" w:hAnsi="Times New Roman" w:cs="Times New Roman"/>
          <w:b/>
          <w:bCs/>
          <w:i/>
          <w:iCs/>
          <w:sz w:val="24"/>
          <w:szCs w:val="24"/>
          <w:lang w:val="uk-UA"/>
        </w:rPr>
      </w:pPr>
      <w:r w:rsidRPr="000C70AE">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B060FF" w:rsidRPr="000C70AE" w:rsidRDefault="00B060FF" w:rsidP="00B060FF">
      <w:pPr>
        <w:contextualSpacing/>
        <w:jc w:val="center"/>
        <w:rPr>
          <w:rFonts w:ascii="Times New Roman" w:hAnsi="Times New Roman" w:cs="Times New Roman"/>
          <w:b/>
          <w:bCs/>
          <w:i/>
          <w:iCs/>
          <w:sz w:val="24"/>
          <w:szCs w:val="24"/>
          <w:lang w:val="uk-UA"/>
        </w:rPr>
      </w:pPr>
    </w:p>
    <w:p w:rsidR="004636D1" w:rsidRPr="000C70AE" w:rsidRDefault="004636D1" w:rsidP="004636D1">
      <w:pPr>
        <w:tabs>
          <w:tab w:val="left" w:pos="567"/>
        </w:tabs>
        <w:suppressAutoHyphens/>
        <w:spacing w:after="0" w:line="240" w:lineRule="atLeast"/>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1275"/>
        <w:gridCol w:w="851"/>
        <w:gridCol w:w="2664"/>
      </w:tblGrid>
      <w:tr w:rsidR="004636D1" w:rsidRPr="000C70AE" w:rsidTr="000C70AE">
        <w:trPr>
          <w:trHeight w:val="775"/>
        </w:trPr>
        <w:tc>
          <w:tcPr>
            <w:tcW w:w="4957" w:type="dxa"/>
            <w:vAlign w:val="center"/>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Найменування</w:t>
            </w:r>
          </w:p>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предмета закупівлі</w:t>
            </w:r>
          </w:p>
        </w:tc>
        <w:tc>
          <w:tcPr>
            <w:tcW w:w="1275" w:type="dxa"/>
            <w:vAlign w:val="center"/>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Одиниця виміру</w:t>
            </w:r>
          </w:p>
        </w:tc>
        <w:tc>
          <w:tcPr>
            <w:tcW w:w="851" w:type="dxa"/>
            <w:vAlign w:val="center"/>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b/>
                <w:color w:val="000000"/>
                <w:sz w:val="24"/>
                <w:szCs w:val="24"/>
                <w:lang w:val="uk-UA" w:eastAsia="zh-CN"/>
              </w:rPr>
            </w:pPr>
            <w:proofErr w:type="spellStart"/>
            <w:r w:rsidRPr="000C70AE">
              <w:rPr>
                <w:rFonts w:ascii="Times New Roman" w:eastAsia="Times New Roman" w:hAnsi="Times New Roman" w:cs="Times New Roman"/>
                <w:b/>
                <w:color w:val="000000"/>
                <w:sz w:val="24"/>
                <w:szCs w:val="24"/>
                <w:lang w:val="uk-UA" w:eastAsia="zh-CN"/>
              </w:rPr>
              <w:t>Кіль-сть</w:t>
            </w:r>
            <w:proofErr w:type="spellEnd"/>
          </w:p>
        </w:tc>
        <w:tc>
          <w:tcPr>
            <w:tcW w:w="2664" w:type="dxa"/>
            <w:vAlign w:val="center"/>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b/>
                <w:color w:val="000000"/>
                <w:sz w:val="24"/>
                <w:szCs w:val="24"/>
                <w:lang w:val="uk-UA" w:eastAsia="zh-CN"/>
              </w:rPr>
            </w:pPr>
            <w:r w:rsidRPr="000C70AE">
              <w:rPr>
                <w:rFonts w:ascii="Times New Roman" w:eastAsia="Times New Roman" w:hAnsi="Times New Roman" w:cs="Times New Roman"/>
                <w:b/>
                <w:color w:val="000000"/>
                <w:sz w:val="24"/>
                <w:szCs w:val="24"/>
                <w:lang w:val="uk-UA" w:eastAsia="zh-CN"/>
              </w:rPr>
              <w:t>Місце надання послуг</w:t>
            </w:r>
          </w:p>
        </w:tc>
      </w:tr>
      <w:tr w:rsidR="004636D1" w:rsidRPr="000C70AE" w:rsidTr="000C70AE">
        <w:trPr>
          <w:trHeight w:val="1604"/>
        </w:trPr>
        <w:tc>
          <w:tcPr>
            <w:tcW w:w="4957" w:type="dxa"/>
          </w:tcPr>
          <w:p w:rsidR="004636D1" w:rsidRPr="000C70AE" w:rsidRDefault="00DF2549" w:rsidP="004636D1">
            <w:pPr>
              <w:keepNext/>
              <w:widowControl w:val="0"/>
              <w:suppressAutoHyphens/>
              <w:autoSpaceDE w:val="0"/>
              <w:spacing w:line="264" w:lineRule="auto"/>
              <w:ind w:right="-1"/>
              <w:rPr>
                <w:rFonts w:ascii="Times New Roman" w:eastAsia="Times New Roman" w:hAnsi="Times New Roman" w:cs="Times New Roman"/>
                <w:sz w:val="24"/>
                <w:szCs w:val="24"/>
                <w:lang w:val="uk-UA" w:eastAsia="zh-CN"/>
              </w:rPr>
            </w:pPr>
            <w:r w:rsidRPr="000C70AE">
              <w:rPr>
                <w:rFonts w:ascii="Times New Roman" w:eastAsia="Droid Sans Fallback" w:hAnsi="Times New Roman" w:cs="Times New Roman"/>
                <w:color w:val="000000"/>
                <w:sz w:val="24"/>
                <w:szCs w:val="24"/>
                <w:lang w:val="uk-UA"/>
              </w:rPr>
              <w:t>Надання інформаційних послуг, які полягають в активації доступу до комп‘ютерних програм Liga360:Суддя, Liga360:Юрист (Професійний) та здійсненні на їх основі подальшого абонентського обслуговування</w:t>
            </w:r>
            <w:r w:rsidR="004636D1" w:rsidRPr="000C70AE">
              <w:rPr>
                <w:rFonts w:ascii="Times New Roman" w:eastAsia="Droid Sans Fallback" w:hAnsi="Times New Roman" w:cs="Times New Roman"/>
                <w:color w:val="000000"/>
                <w:sz w:val="24"/>
                <w:szCs w:val="24"/>
                <w:lang w:val="uk-UA"/>
              </w:rPr>
              <w:t xml:space="preserve"> </w:t>
            </w:r>
          </w:p>
        </w:tc>
        <w:tc>
          <w:tcPr>
            <w:tcW w:w="1275" w:type="dxa"/>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color w:val="000000"/>
                <w:sz w:val="24"/>
                <w:szCs w:val="24"/>
                <w:lang w:val="uk-UA" w:eastAsia="zh-CN"/>
              </w:rPr>
              <w:t>послуга</w:t>
            </w:r>
          </w:p>
        </w:tc>
        <w:tc>
          <w:tcPr>
            <w:tcW w:w="851" w:type="dxa"/>
          </w:tcPr>
          <w:p w:rsidR="004636D1" w:rsidRPr="000C70AE" w:rsidRDefault="004636D1" w:rsidP="004636D1">
            <w:pPr>
              <w:keepNext/>
              <w:widowControl w:val="0"/>
              <w:suppressAutoHyphens/>
              <w:autoSpaceDE w:val="0"/>
              <w:spacing w:line="264" w:lineRule="auto"/>
              <w:ind w:right="-1"/>
              <w:jc w:val="center"/>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sz w:val="24"/>
                <w:szCs w:val="24"/>
                <w:lang w:val="uk-UA"/>
              </w:rPr>
              <w:t>1</w:t>
            </w:r>
          </w:p>
        </w:tc>
        <w:tc>
          <w:tcPr>
            <w:tcW w:w="2664" w:type="dxa"/>
          </w:tcPr>
          <w:p w:rsidR="004636D1" w:rsidRPr="000C70AE" w:rsidRDefault="001D28C4" w:rsidP="004636D1">
            <w:pPr>
              <w:keepNext/>
              <w:widowControl w:val="0"/>
              <w:suppressAutoHyphens/>
              <w:autoSpaceDE w:val="0"/>
              <w:spacing w:after="0" w:line="264" w:lineRule="auto"/>
              <w:rPr>
                <w:rFonts w:ascii="Times New Roman" w:eastAsia="Times New Roman" w:hAnsi="Times New Roman" w:cs="Times New Roman"/>
                <w:color w:val="000000"/>
                <w:sz w:val="24"/>
                <w:szCs w:val="24"/>
                <w:lang w:val="uk-UA" w:eastAsia="zh-CN"/>
              </w:rPr>
            </w:pPr>
            <w:r w:rsidRPr="000C70AE">
              <w:rPr>
                <w:rFonts w:ascii="Times New Roman" w:eastAsia="Times New Roman" w:hAnsi="Times New Roman" w:cs="Times New Roman"/>
                <w:color w:val="000000"/>
                <w:sz w:val="24"/>
                <w:szCs w:val="24"/>
                <w:lang w:val="uk-UA" w:eastAsia="zh-CN"/>
              </w:rPr>
              <w:t>проспект Науки, будинок 5, місто Харків, Харківська область, Україна,  61022</w:t>
            </w:r>
          </w:p>
        </w:tc>
      </w:tr>
    </w:tbl>
    <w:p w:rsidR="004636D1" w:rsidRPr="000C70AE" w:rsidRDefault="004636D1" w:rsidP="004636D1">
      <w:pPr>
        <w:tabs>
          <w:tab w:val="left" w:pos="567"/>
        </w:tabs>
        <w:suppressAutoHyphens/>
        <w:spacing w:after="0" w:line="240" w:lineRule="atLeast"/>
        <w:ind w:left="720"/>
        <w:contextualSpacing/>
        <w:jc w:val="both"/>
        <w:rPr>
          <w:rFonts w:ascii="Times New Roman" w:eastAsia="Droid Sans Fallback" w:hAnsi="Times New Roman" w:cs="Times New Roman"/>
          <w:b/>
          <w:sz w:val="24"/>
          <w:szCs w:val="24"/>
        </w:rPr>
      </w:pPr>
    </w:p>
    <w:p w:rsidR="004636D1" w:rsidRPr="000C70AE" w:rsidRDefault="004636D1" w:rsidP="004636D1">
      <w:pPr>
        <w:tabs>
          <w:tab w:val="left" w:pos="567"/>
        </w:tabs>
        <w:suppressAutoHyphens/>
        <w:spacing w:after="0" w:line="240" w:lineRule="atLeast"/>
        <w:ind w:left="720"/>
        <w:contextualSpacing/>
        <w:jc w:val="both"/>
        <w:rPr>
          <w:rFonts w:ascii="Times New Roman" w:eastAsia="Droid Sans Fallback" w:hAnsi="Times New Roman" w:cs="Times New Roman"/>
          <w:b/>
          <w:sz w:val="24"/>
          <w:szCs w:val="24"/>
        </w:rPr>
      </w:pPr>
    </w:p>
    <w:p w:rsidR="004636D1" w:rsidRPr="000C70AE" w:rsidRDefault="004636D1" w:rsidP="004636D1">
      <w:pPr>
        <w:tabs>
          <w:tab w:val="left" w:pos="567"/>
        </w:tabs>
        <w:suppressAutoHyphens/>
        <w:spacing w:after="0" w:line="240" w:lineRule="atLeast"/>
        <w:contextualSpacing/>
        <w:jc w:val="center"/>
        <w:rPr>
          <w:rFonts w:ascii="Times New Roman" w:eastAsia="Droid Sans Fallback" w:hAnsi="Times New Roman" w:cs="Times New Roman"/>
          <w:b/>
          <w:sz w:val="24"/>
          <w:szCs w:val="24"/>
        </w:rPr>
      </w:pPr>
      <w:r w:rsidRPr="000C70AE">
        <w:rPr>
          <w:rFonts w:ascii="Times New Roman" w:eastAsia="Droid Sans Fallback" w:hAnsi="Times New Roman" w:cs="Times New Roman"/>
          <w:b/>
          <w:sz w:val="24"/>
          <w:szCs w:val="24"/>
          <w:lang w:val="uk-UA"/>
        </w:rPr>
        <w:t>Технічні вимоги</w:t>
      </w:r>
      <w:r w:rsidRPr="000C70AE">
        <w:rPr>
          <w:rFonts w:ascii="Times New Roman" w:eastAsia="Droid Sans Fallback" w:hAnsi="Times New Roman"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778"/>
        <w:gridCol w:w="1301"/>
      </w:tblGrid>
      <w:tr w:rsidR="004636D1" w:rsidRPr="000C70AE" w:rsidTr="000C70AE">
        <w:trPr>
          <w:trHeight w:val="389"/>
          <w:tblHeader/>
        </w:trPr>
        <w:tc>
          <w:tcPr>
            <w:tcW w:w="564"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636D1" w:rsidRPr="000C70AE" w:rsidRDefault="004636D1" w:rsidP="004636D1">
            <w:pPr>
              <w:suppressAutoHyphens/>
              <w:spacing w:after="0" w:line="240" w:lineRule="auto"/>
              <w:jc w:val="center"/>
              <w:rPr>
                <w:rFonts w:ascii="Times New Roman" w:eastAsia="Calibri" w:hAnsi="Times New Roman" w:cs="Times New Roman"/>
                <w:b/>
                <w:sz w:val="24"/>
                <w:szCs w:val="24"/>
                <w:lang w:val="uk-UA"/>
              </w:rPr>
            </w:pPr>
            <w:r w:rsidRPr="000C70AE">
              <w:rPr>
                <w:rFonts w:ascii="Times New Roman" w:eastAsia="Calibri" w:hAnsi="Times New Roman" w:cs="Times New Roman"/>
                <w:b/>
                <w:sz w:val="24"/>
                <w:szCs w:val="24"/>
                <w:lang w:val="uk-UA"/>
              </w:rPr>
              <w:t>№</w:t>
            </w:r>
          </w:p>
        </w:tc>
        <w:tc>
          <w:tcPr>
            <w:tcW w:w="7976"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636D1" w:rsidRPr="000C70AE" w:rsidRDefault="004636D1" w:rsidP="004636D1">
            <w:pPr>
              <w:suppressAutoHyphens/>
              <w:spacing w:after="0" w:line="240" w:lineRule="auto"/>
              <w:jc w:val="center"/>
              <w:rPr>
                <w:rFonts w:ascii="Times New Roman" w:eastAsia="Calibri" w:hAnsi="Times New Roman" w:cs="Times New Roman"/>
                <w:b/>
                <w:sz w:val="24"/>
                <w:szCs w:val="24"/>
                <w:lang w:val="uk-UA"/>
              </w:rPr>
            </w:pPr>
            <w:r w:rsidRPr="000C70AE">
              <w:rPr>
                <w:rFonts w:ascii="Times New Roman" w:eastAsia="Calibri" w:hAnsi="Times New Roman" w:cs="Times New Roman"/>
                <w:b/>
                <w:sz w:val="24"/>
                <w:szCs w:val="24"/>
                <w:lang w:val="uk-UA"/>
              </w:rPr>
              <w:t>Найменування</w:t>
            </w:r>
          </w:p>
        </w:tc>
        <w:tc>
          <w:tcPr>
            <w:tcW w:w="109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636D1" w:rsidRPr="000C70AE" w:rsidRDefault="004636D1" w:rsidP="004636D1">
            <w:pPr>
              <w:suppressAutoHyphens/>
              <w:spacing w:after="0" w:line="240" w:lineRule="auto"/>
              <w:jc w:val="center"/>
              <w:rPr>
                <w:rFonts w:ascii="Times New Roman" w:eastAsia="Calibri" w:hAnsi="Times New Roman" w:cs="Times New Roman"/>
                <w:b/>
                <w:sz w:val="24"/>
                <w:szCs w:val="24"/>
                <w:lang w:val="uk-UA"/>
              </w:rPr>
            </w:pPr>
            <w:r w:rsidRPr="000C70AE">
              <w:rPr>
                <w:rFonts w:ascii="Times New Roman" w:eastAsia="Calibri" w:hAnsi="Times New Roman" w:cs="Times New Roman"/>
                <w:b/>
                <w:sz w:val="24"/>
                <w:szCs w:val="24"/>
                <w:lang w:val="uk-UA"/>
              </w:rPr>
              <w:t>Кількість шт.</w:t>
            </w:r>
          </w:p>
        </w:tc>
      </w:tr>
      <w:tr w:rsidR="004636D1" w:rsidRPr="000C70AE" w:rsidTr="000C70AE">
        <w:trPr>
          <w:trHeight w:val="6615"/>
        </w:trPr>
        <w:tc>
          <w:tcPr>
            <w:tcW w:w="564" w:type="dxa"/>
            <w:tcBorders>
              <w:top w:val="single" w:sz="4" w:space="0" w:color="auto"/>
              <w:left w:val="single" w:sz="4" w:space="0" w:color="auto"/>
              <w:bottom w:val="single" w:sz="4" w:space="0" w:color="auto"/>
              <w:right w:val="single" w:sz="4" w:space="0" w:color="auto"/>
            </w:tcBorders>
            <w:vAlign w:val="center"/>
            <w:hideMark/>
          </w:tcPr>
          <w:p w:rsidR="004636D1" w:rsidRPr="000C70AE" w:rsidRDefault="004636D1" w:rsidP="004636D1">
            <w:pPr>
              <w:suppressAutoHyphens/>
              <w:spacing w:after="0" w:line="240" w:lineRule="auto"/>
              <w:jc w:val="center"/>
              <w:rPr>
                <w:rFonts w:ascii="Times New Roman" w:eastAsia="Calibri" w:hAnsi="Times New Roman" w:cs="Times New Roman"/>
                <w:sz w:val="24"/>
                <w:szCs w:val="24"/>
                <w:lang w:val="uk-UA"/>
              </w:rPr>
            </w:pPr>
            <w:r w:rsidRPr="000C70AE">
              <w:rPr>
                <w:rFonts w:ascii="Times New Roman" w:eastAsia="Calibri" w:hAnsi="Times New Roman" w:cs="Times New Roman"/>
                <w:b/>
                <w:sz w:val="24"/>
                <w:szCs w:val="24"/>
                <w:lang w:val="uk-UA"/>
              </w:rPr>
              <w:t>1</w:t>
            </w:r>
            <w:r w:rsidRPr="000C70AE">
              <w:rPr>
                <w:rFonts w:ascii="Times New Roman" w:eastAsia="Calibri" w:hAnsi="Times New Roman" w:cs="Times New Roman"/>
                <w:sz w:val="24"/>
                <w:szCs w:val="24"/>
                <w:lang w:val="uk-UA"/>
              </w:rPr>
              <w:t>.</w:t>
            </w:r>
          </w:p>
        </w:tc>
        <w:tc>
          <w:tcPr>
            <w:tcW w:w="7976" w:type="dxa"/>
            <w:tcBorders>
              <w:top w:val="single" w:sz="4" w:space="0" w:color="auto"/>
              <w:left w:val="single" w:sz="4" w:space="0" w:color="auto"/>
              <w:bottom w:val="single" w:sz="4" w:space="0" w:color="auto"/>
              <w:right w:val="single" w:sz="4" w:space="0" w:color="auto"/>
            </w:tcBorders>
            <w:vAlign w:val="center"/>
          </w:tcPr>
          <w:p w:rsidR="004636D1" w:rsidRPr="000C70AE" w:rsidRDefault="004636D1" w:rsidP="004636D1">
            <w:pPr>
              <w:tabs>
                <w:tab w:val="left" w:pos="459"/>
                <w:tab w:val="left" w:pos="743"/>
              </w:tabs>
              <w:suppressAutoHyphens/>
              <w:spacing w:after="0" w:line="240" w:lineRule="auto"/>
              <w:ind w:left="459" w:hanging="425"/>
              <w:rPr>
                <w:rFonts w:ascii="Times New Roman" w:eastAsia="Times New Roman" w:hAnsi="Times New Roman" w:cs="Times New Roman"/>
                <w:b/>
                <w:sz w:val="24"/>
                <w:szCs w:val="24"/>
                <w:lang w:val="uk-UA" w:eastAsia="uk-UA"/>
              </w:rPr>
            </w:pPr>
          </w:p>
          <w:p w:rsidR="004636D1" w:rsidRPr="000C70AE" w:rsidRDefault="004636D1" w:rsidP="004636D1">
            <w:pPr>
              <w:suppressAutoHyphens/>
              <w:autoSpaceDE w:val="0"/>
              <w:autoSpaceDN w:val="0"/>
              <w:spacing w:after="0" w:line="240" w:lineRule="auto"/>
              <w:ind w:left="748"/>
              <w:jc w:val="both"/>
              <w:rPr>
                <w:rFonts w:ascii="Times New Roman" w:eastAsia="Times New Roman" w:hAnsi="Times New Roman" w:cs="Times New Roman"/>
                <w:kern w:val="3"/>
                <w:sz w:val="24"/>
                <w:szCs w:val="24"/>
                <w:lang w:val="uk-UA" w:eastAsia="uk-UA"/>
              </w:rPr>
            </w:pPr>
            <w:r w:rsidRPr="000C70AE">
              <w:rPr>
                <w:rFonts w:ascii="Times New Roman" w:eastAsia="Times New Roman" w:hAnsi="Times New Roman" w:cs="Times New Roman"/>
                <w:b/>
                <w:bCs/>
                <w:kern w:val="3"/>
                <w:sz w:val="24"/>
                <w:szCs w:val="24"/>
                <w:lang w:val="uk-UA" w:eastAsia="uk-UA"/>
              </w:rPr>
              <w:t xml:space="preserve">LIGA360: Суддя, </w:t>
            </w:r>
            <w:r w:rsidRPr="000C70AE">
              <w:rPr>
                <w:rFonts w:ascii="Times New Roman" w:eastAsia="Times New Roman" w:hAnsi="Times New Roman" w:cs="Times New Roman"/>
                <w:bCs/>
                <w:kern w:val="3"/>
                <w:sz w:val="24"/>
                <w:szCs w:val="24"/>
                <w:lang w:val="uk-UA" w:eastAsia="uk-UA"/>
              </w:rPr>
              <w:t xml:space="preserve"> в</w:t>
            </w:r>
            <w:r w:rsidRPr="000C70AE">
              <w:rPr>
                <w:rFonts w:ascii="Times New Roman" w:eastAsia="Times New Roman" w:hAnsi="Times New Roman" w:cs="Times New Roman"/>
                <w:kern w:val="3"/>
                <w:sz w:val="24"/>
                <w:szCs w:val="24"/>
                <w:lang w:val="uk-UA" w:eastAsia="uk-UA"/>
              </w:rPr>
              <w:t>ключає в себе:</w:t>
            </w:r>
          </w:p>
          <w:p w:rsidR="004636D1" w:rsidRPr="000C70AE" w:rsidRDefault="004636D1" w:rsidP="004636D1">
            <w:pPr>
              <w:suppressAutoHyphens/>
              <w:autoSpaceDE w:val="0"/>
              <w:autoSpaceDN w:val="0"/>
              <w:spacing w:after="0" w:line="240" w:lineRule="auto"/>
              <w:ind w:left="748"/>
              <w:jc w:val="both"/>
              <w:rPr>
                <w:rFonts w:ascii="Times New Roman" w:eastAsia="Times New Roman" w:hAnsi="Times New Roman" w:cs="Times New Roman"/>
                <w:kern w:val="3"/>
                <w:sz w:val="24"/>
                <w:szCs w:val="24"/>
                <w:lang w:val="uk-UA" w:eastAsia="uk-UA"/>
              </w:rPr>
            </w:pPr>
          </w:p>
          <w:p w:rsidR="004636D1" w:rsidRPr="000C70AE" w:rsidRDefault="004636D1">
            <w:pPr>
              <w:numPr>
                <w:ilvl w:val="0"/>
                <w:numId w:val="18"/>
              </w:numPr>
              <w:suppressAutoHyphens/>
              <w:autoSpaceDE w:val="0"/>
              <w:autoSpaceDN w:val="0"/>
              <w:spacing w:after="0" w:line="240" w:lineRule="auto"/>
              <w:rPr>
                <w:rFonts w:ascii="Times New Roman" w:eastAsia="Times New Roman" w:hAnsi="Times New Roman" w:cs="Times New Roman"/>
                <w:kern w:val="3"/>
                <w:sz w:val="24"/>
                <w:szCs w:val="24"/>
                <w:lang w:val="uk-UA" w:eastAsia="uk-UA"/>
              </w:rPr>
            </w:pPr>
            <w:r w:rsidRPr="000C70AE">
              <w:rPr>
                <w:rFonts w:ascii="Times New Roman" w:eastAsia="Times New Roman" w:hAnsi="Times New Roman" w:cs="Times New Roman"/>
                <w:b/>
                <w:kern w:val="3"/>
                <w:sz w:val="24"/>
                <w:szCs w:val="24"/>
                <w:lang w:val="uk-UA" w:eastAsia="uk-UA"/>
              </w:rPr>
              <w:t>Інформаційно-правову систему</w:t>
            </w:r>
            <w:r w:rsidRPr="000C70AE">
              <w:rPr>
                <w:rFonts w:ascii="Times New Roman" w:eastAsia="Times New Roman" w:hAnsi="Times New Roman" w:cs="Times New Roman"/>
                <w:kern w:val="3"/>
                <w:sz w:val="24"/>
                <w:szCs w:val="24"/>
                <w:lang w:val="uk-UA" w:eastAsia="uk-UA"/>
              </w:rPr>
              <w:t>– повна законодавча база, алгоритми дій для юриста, судова практика, включаючи рішення ЄСПЛ, коментовані кодекси, європейське законодавство, довідники, база податкових знань, калькулятор процесуальних строків, калькулятор штрафів, калькулятор індексації заробітної плати, калькулятор відпусток, типові договори та шаблони, інструкції для кадровика,  календар юриста, календар бухгалтера, воєнний стан, новації, мистецтво оборони  та  інше.</w:t>
            </w:r>
          </w:p>
          <w:p w:rsidR="004636D1" w:rsidRPr="000C70AE" w:rsidRDefault="004636D1" w:rsidP="004636D1">
            <w:pPr>
              <w:suppressAutoHyphens/>
              <w:autoSpaceDE w:val="0"/>
              <w:autoSpaceDN w:val="0"/>
              <w:spacing w:after="0" w:line="240" w:lineRule="auto"/>
              <w:ind w:left="748"/>
              <w:rPr>
                <w:rFonts w:ascii="Times New Roman" w:eastAsia="Times New Roman" w:hAnsi="Times New Roman" w:cs="Times New Roman"/>
                <w:kern w:val="3"/>
                <w:sz w:val="24"/>
                <w:szCs w:val="24"/>
                <w:lang w:val="uk-UA" w:eastAsia="uk-UA"/>
              </w:rPr>
            </w:pPr>
          </w:p>
          <w:p w:rsidR="004636D1" w:rsidRPr="000C70AE" w:rsidRDefault="004636D1">
            <w:pPr>
              <w:numPr>
                <w:ilvl w:val="0"/>
                <w:numId w:val="18"/>
              </w:numPr>
              <w:tabs>
                <w:tab w:val="left" w:pos="459"/>
                <w:tab w:val="left" w:pos="743"/>
              </w:tabs>
              <w:suppressAutoHyphens/>
              <w:spacing w:after="0" w:line="240" w:lineRule="auto"/>
              <w:rPr>
                <w:rFonts w:ascii="Times New Roman" w:eastAsia="Droid Sans Fallback" w:hAnsi="Times New Roman" w:cs="Times New Roman"/>
                <w:sz w:val="24"/>
                <w:szCs w:val="24"/>
                <w:lang w:val="uk-UA"/>
              </w:rPr>
            </w:pPr>
            <w:r w:rsidRPr="000C70AE">
              <w:rPr>
                <w:rFonts w:ascii="Times New Roman" w:eastAsia="Times New Roman" w:hAnsi="Times New Roman" w:cs="Times New Roman"/>
                <w:b/>
                <w:sz w:val="24"/>
                <w:szCs w:val="24"/>
                <w:lang w:val="uk-UA" w:eastAsia="uk-UA"/>
              </w:rPr>
              <w:t xml:space="preserve">Систему аналізу судових рішень </w:t>
            </w:r>
            <w:r w:rsidRPr="000C70AE">
              <w:rPr>
                <w:rFonts w:ascii="Times New Roman" w:eastAsia="Droid Sans Fallback" w:hAnsi="Times New Roman" w:cs="Times New Roman"/>
                <w:sz w:val="24"/>
                <w:szCs w:val="24"/>
                <w:lang w:val="uk-UA"/>
              </w:rPr>
              <w:t xml:space="preserve">-система пошуку та аналізу судових рішень з функціоналом передбачення вірогідності перемоги в суді. </w:t>
            </w:r>
          </w:p>
          <w:p w:rsidR="004636D1" w:rsidRPr="000C70AE" w:rsidRDefault="004636D1" w:rsidP="004636D1">
            <w:pPr>
              <w:tabs>
                <w:tab w:val="left" w:pos="459"/>
                <w:tab w:val="left" w:pos="743"/>
              </w:tabs>
              <w:suppressAutoHyphens/>
              <w:spacing w:after="0" w:line="240" w:lineRule="auto"/>
              <w:ind w:left="34"/>
              <w:rPr>
                <w:rFonts w:ascii="Times New Roman" w:eastAsia="Times New Roman" w:hAnsi="Times New Roman" w:cs="Times New Roman"/>
                <w:b/>
                <w:sz w:val="24"/>
                <w:szCs w:val="24"/>
                <w:lang w:val="uk-UA" w:eastAsia="uk-UA"/>
              </w:rPr>
            </w:pPr>
            <w:r w:rsidRPr="000C70AE">
              <w:rPr>
                <w:rFonts w:ascii="Times New Roman" w:eastAsia="Droid Sans Fallback" w:hAnsi="Times New Roman" w:cs="Times New Roman"/>
                <w:sz w:val="24"/>
                <w:szCs w:val="24"/>
                <w:lang w:val="uk-UA"/>
              </w:rPr>
              <w:t xml:space="preserve">       Надає можливість швидко здійснювати пошук судових рішень та правових позицій,   переглядати історію проходження справи та подібні рішення тощо.</w:t>
            </w:r>
          </w:p>
          <w:p w:rsidR="004636D1" w:rsidRPr="000C70AE" w:rsidRDefault="004636D1">
            <w:pPr>
              <w:numPr>
                <w:ilvl w:val="0"/>
                <w:numId w:val="17"/>
              </w:numPr>
              <w:tabs>
                <w:tab w:val="left" w:pos="459"/>
                <w:tab w:val="left" w:pos="743"/>
                <w:tab w:val="left" w:pos="1593"/>
                <w:tab w:val="left" w:pos="2127"/>
              </w:tabs>
              <w:suppressAutoHyphens/>
              <w:spacing w:after="0" w:line="240" w:lineRule="auto"/>
              <w:ind w:left="459" w:firstLine="0"/>
              <w:contextualSpacing/>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sz w:val="24"/>
                <w:szCs w:val="24"/>
                <w:lang w:val="uk-UA" w:eastAsia="uk-UA"/>
              </w:rPr>
              <w:t>Швидкий інноваційний аналітичний пошук судової практики на підтримку або спростування певної точки зору.</w:t>
            </w:r>
          </w:p>
          <w:p w:rsidR="004636D1" w:rsidRPr="000C70AE" w:rsidRDefault="004636D1">
            <w:pPr>
              <w:numPr>
                <w:ilvl w:val="0"/>
                <w:numId w:val="17"/>
              </w:numPr>
              <w:tabs>
                <w:tab w:val="left" w:pos="459"/>
                <w:tab w:val="left" w:pos="743"/>
                <w:tab w:val="left" w:pos="1593"/>
                <w:tab w:val="left" w:pos="2127"/>
              </w:tabs>
              <w:suppressAutoHyphens/>
              <w:spacing w:after="0" w:line="240" w:lineRule="auto"/>
              <w:ind w:left="459" w:firstLine="0"/>
              <w:contextualSpacing/>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sz w:val="24"/>
                <w:szCs w:val="24"/>
                <w:lang w:val="uk-UA" w:eastAsia="uk-UA"/>
              </w:rPr>
              <w:t>Можливість виявити тенденції - як складається судова практика з того або іншого питання у конкретний період.</w:t>
            </w:r>
          </w:p>
          <w:p w:rsidR="004636D1" w:rsidRPr="000C70AE" w:rsidRDefault="004636D1">
            <w:pPr>
              <w:numPr>
                <w:ilvl w:val="0"/>
                <w:numId w:val="17"/>
              </w:numPr>
              <w:tabs>
                <w:tab w:val="left" w:pos="459"/>
                <w:tab w:val="left" w:pos="743"/>
                <w:tab w:val="left" w:pos="1593"/>
                <w:tab w:val="left" w:pos="2127"/>
              </w:tabs>
              <w:suppressAutoHyphens/>
              <w:spacing w:after="0" w:line="240" w:lineRule="auto"/>
              <w:ind w:left="459" w:firstLine="0"/>
              <w:contextualSpacing/>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sz w:val="24"/>
                <w:szCs w:val="24"/>
                <w:lang w:val="uk-UA" w:eastAsia="uk-UA"/>
              </w:rPr>
              <w:t>Обґрунтований вибір правової позиції та ефективних засобів аргументації в досудових і судових спорах з контрагентами й органами влади.</w:t>
            </w:r>
          </w:p>
          <w:p w:rsidR="004636D1" w:rsidRPr="000C70AE" w:rsidRDefault="004636D1">
            <w:pPr>
              <w:numPr>
                <w:ilvl w:val="0"/>
                <w:numId w:val="17"/>
              </w:numPr>
              <w:tabs>
                <w:tab w:val="left" w:pos="459"/>
                <w:tab w:val="left" w:pos="743"/>
                <w:tab w:val="left" w:pos="1593"/>
                <w:tab w:val="left" w:pos="2127"/>
              </w:tabs>
              <w:suppressAutoHyphens/>
              <w:spacing w:after="0" w:line="240" w:lineRule="auto"/>
              <w:ind w:left="459" w:firstLine="0"/>
              <w:contextualSpacing/>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sz w:val="24"/>
                <w:szCs w:val="24"/>
                <w:lang w:val="uk-UA" w:eastAsia="uk-UA"/>
              </w:rPr>
              <w:t>Можливість з’ясувати правову позицію судів щодо суперечливих моментів законодавства.</w:t>
            </w:r>
          </w:p>
          <w:p w:rsidR="004636D1" w:rsidRPr="000C70AE" w:rsidRDefault="004636D1" w:rsidP="004636D1">
            <w:pPr>
              <w:tabs>
                <w:tab w:val="left" w:pos="459"/>
                <w:tab w:val="left" w:pos="743"/>
              </w:tabs>
              <w:suppressAutoHyphens/>
              <w:spacing w:after="0" w:line="240" w:lineRule="auto"/>
              <w:ind w:left="459" w:hanging="425"/>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sz w:val="24"/>
                <w:szCs w:val="24"/>
                <w:lang w:val="uk-UA" w:eastAsia="uk-UA"/>
              </w:rPr>
              <w:t>Підбір судової практики до норм права, що цікавлять, з урахуванням матеріальності та процесуальності рішень.</w:t>
            </w:r>
          </w:p>
        </w:tc>
        <w:tc>
          <w:tcPr>
            <w:tcW w:w="1099" w:type="dxa"/>
            <w:tcBorders>
              <w:top w:val="single" w:sz="4" w:space="0" w:color="auto"/>
              <w:left w:val="single" w:sz="4" w:space="0" w:color="auto"/>
              <w:bottom w:val="single" w:sz="4" w:space="0" w:color="auto"/>
              <w:right w:val="single" w:sz="4" w:space="0" w:color="auto"/>
            </w:tcBorders>
            <w:vAlign w:val="center"/>
            <w:hideMark/>
          </w:tcPr>
          <w:p w:rsidR="004636D1" w:rsidRPr="000C70AE" w:rsidRDefault="004636D1" w:rsidP="004636D1">
            <w:pPr>
              <w:suppressAutoHyphens/>
              <w:spacing w:after="0" w:line="240" w:lineRule="auto"/>
              <w:jc w:val="center"/>
              <w:rPr>
                <w:rFonts w:ascii="Times New Roman" w:eastAsia="Calibri" w:hAnsi="Times New Roman" w:cs="Times New Roman"/>
                <w:sz w:val="24"/>
                <w:szCs w:val="24"/>
              </w:rPr>
            </w:pPr>
            <w:r w:rsidRPr="000C70AE">
              <w:rPr>
                <w:rFonts w:ascii="Times New Roman" w:eastAsia="Calibri" w:hAnsi="Times New Roman" w:cs="Times New Roman"/>
                <w:sz w:val="24"/>
                <w:szCs w:val="24"/>
              </w:rPr>
              <w:t>1комплект</w:t>
            </w:r>
          </w:p>
        </w:tc>
      </w:tr>
      <w:tr w:rsidR="004636D1" w:rsidRPr="000C70AE" w:rsidTr="000C70AE">
        <w:trPr>
          <w:trHeight w:val="722"/>
        </w:trPr>
        <w:tc>
          <w:tcPr>
            <w:tcW w:w="564" w:type="dxa"/>
            <w:tcBorders>
              <w:top w:val="single" w:sz="4" w:space="0" w:color="auto"/>
              <w:left w:val="single" w:sz="4" w:space="0" w:color="auto"/>
              <w:bottom w:val="single" w:sz="4" w:space="0" w:color="auto"/>
              <w:right w:val="single" w:sz="4" w:space="0" w:color="auto"/>
            </w:tcBorders>
            <w:vAlign w:val="center"/>
          </w:tcPr>
          <w:p w:rsidR="004636D1" w:rsidRPr="000C70AE" w:rsidRDefault="004636D1" w:rsidP="004636D1">
            <w:pPr>
              <w:suppressAutoHyphens/>
              <w:spacing w:after="0" w:line="240" w:lineRule="auto"/>
              <w:jc w:val="center"/>
              <w:rPr>
                <w:rFonts w:ascii="Times New Roman" w:eastAsia="Calibri" w:hAnsi="Times New Roman" w:cs="Times New Roman"/>
                <w:b/>
                <w:sz w:val="24"/>
                <w:szCs w:val="24"/>
                <w:lang w:val="uk-UA"/>
              </w:rPr>
            </w:pPr>
            <w:r w:rsidRPr="000C70AE">
              <w:rPr>
                <w:rFonts w:ascii="Times New Roman" w:eastAsia="Calibri" w:hAnsi="Times New Roman" w:cs="Times New Roman"/>
                <w:b/>
                <w:sz w:val="24"/>
                <w:szCs w:val="24"/>
                <w:lang w:val="uk-UA"/>
              </w:rPr>
              <w:lastRenderedPageBreak/>
              <w:t>2.</w:t>
            </w:r>
          </w:p>
        </w:tc>
        <w:tc>
          <w:tcPr>
            <w:tcW w:w="7976" w:type="dxa"/>
            <w:tcBorders>
              <w:top w:val="single" w:sz="4" w:space="0" w:color="auto"/>
              <w:left w:val="single" w:sz="4" w:space="0" w:color="auto"/>
              <w:bottom w:val="single" w:sz="4" w:space="0" w:color="auto"/>
              <w:right w:val="single" w:sz="4" w:space="0" w:color="auto"/>
            </w:tcBorders>
            <w:vAlign w:val="center"/>
          </w:tcPr>
          <w:p w:rsidR="004636D1" w:rsidRPr="000C70AE" w:rsidRDefault="004636D1" w:rsidP="004636D1">
            <w:pPr>
              <w:tabs>
                <w:tab w:val="left" w:pos="459"/>
                <w:tab w:val="left" w:pos="743"/>
              </w:tabs>
              <w:suppressAutoHyphens/>
              <w:spacing w:after="0" w:line="240" w:lineRule="auto"/>
              <w:ind w:left="459" w:hanging="425"/>
              <w:rPr>
                <w:rFonts w:ascii="Times New Roman" w:eastAsia="Times New Roman" w:hAnsi="Times New Roman" w:cs="Times New Roman"/>
                <w:b/>
                <w:bCs/>
                <w:sz w:val="24"/>
                <w:szCs w:val="24"/>
                <w:lang w:val="uk-UA" w:eastAsia="uk-UA"/>
              </w:rPr>
            </w:pPr>
          </w:p>
          <w:p w:rsidR="004636D1" w:rsidRPr="000C70AE" w:rsidRDefault="004636D1" w:rsidP="004636D1">
            <w:pPr>
              <w:tabs>
                <w:tab w:val="left" w:pos="459"/>
                <w:tab w:val="left" w:pos="743"/>
              </w:tabs>
              <w:suppressAutoHyphens/>
              <w:spacing w:after="0" w:line="240" w:lineRule="auto"/>
              <w:ind w:left="459" w:hanging="425"/>
              <w:rPr>
                <w:rFonts w:ascii="Times New Roman" w:eastAsia="Times New Roman" w:hAnsi="Times New Roman" w:cs="Times New Roman"/>
                <w:sz w:val="24"/>
                <w:szCs w:val="24"/>
                <w:lang w:val="uk-UA" w:eastAsia="uk-UA"/>
              </w:rPr>
            </w:pPr>
            <w:r w:rsidRPr="000C70AE">
              <w:rPr>
                <w:rFonts w:ascii="Times New Roman" w:eastAsia="Times New Roman" w:hAnsi="Times New Roman" w:cs="Times New Roman"/>
                <w:b/>
                <w:bCs/>
                <w:sz w:val="24"/>
                <w:szCs w:val="24"/>
                <w:lang w:val="uk-UA" w:eastAsia="uk-UA"/>
              </w:rPr>
              <w:t xml:space="preserve">       LIGA360: Юрист (Професійний)</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Аналіз та моніторинг змін правового поля, перспективне законодавство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Коментовані кодекси, включаючи кодекс банкрутства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Типові шаблони та договори</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 Юридичний календар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Аналіз та моніторинг контрагентів і партнерів компанії у тому числі на</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наявність токсичних зв’язків – 50 переглядів компаній, 20 компаній для</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постійного моніторингу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Пошук та аналіз судових рішень, правові позиції та подібні справи, історія справи, моніторинг</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 Розклад судових засідань і їх моніторинг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Прогнозування результатів судових розглядів за позовними вимогами</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 Практика ЄСПЛ та зв’язки зі статтями Конвенції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Практична аналітика від експертів ринку на актуальні тематики у статтях та аналітичних оглядах </w:t>
            </w:r>
          </w:p>
          <w:p w:rsidR="004636D1" w:rsidRPr="000C70AE" w:rsidRDefault="004636D1" w:rsidP="004636D1">
            <w:pPr>
              <w:tabs>
                <w:tab w:val="left" w:pos="459"/>
                <w:tab w:val="left" w:pos="743"/>
              </w:tabs>
              <w:suppressAutoHyphens/>
              <w:spacing w:after="0" w:line="240" w:lineRule="auto"/>
              <w:ind w:left="459" w:hanging="425"/>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NEW! Спеціальне нововведення на період енергетичних </w:t>
            </w:r>
            <w:proofErr w:type="spellStart"/>
            <w:r w:rsidRPr="000C70AE">
              <w:rPr>
                <w:rFonts w:ascii="Times New Roman" w:eastAsia="Droid Sans Fallback" w:hAnsi="Times New Roman" w:cs="Times New Roman"/>
                <w:sz w:val="24"/>
                <w:szCs w:val="24"/>
                <w:lang w:val="uk-UA"/>
              </w:rPr>
              <w:t>блекаутів</w:t>
            </w:r>
            <w:proofErr w:type="spellEnd"/>
            <w:r w:rsidRPr="000C70AE">
              <w:rPr>
                <w:rFonts w:ascii="Times New Roman" w:eastAsia="Droid Sans Fallback" w:hAnsi="Times New Roman" w:cs="Times New Roman"/>
                <w:sz w:val="24"/>
                <w:szCs w:val="24"/>
                <w:lang w:val="uk-UA"/>
              </w:rPr>
              <w:t xml:space="preserve"> – аналітичні розсилки зі змінами та аналітикою, щоб не пропустити важливі законодавчі нововведення </w:t>
            </w:r>
          </w:p>
          <w:p w:rsidR="004636D1" w:rsidRPr="000C70AE" w:rsidRDefault="004636D1" w:rsidP="004636D1">
            <w:pPr>
              <w:tabs>
                <w:tab w:val="left" w:pos="459"/>
                <w:tab w:val="left" w:pos="743"/>
              </w:tabs>
              <w:suppressAutoHyphens/>
              <w:spacing w:after="0" w:line="240" w:lineRule="auto"/>
              <w:ind w:left="459" w:hanging="425"/>
              <w:rPr>
                <w:rFonts w:ascii="Times New Roman" w:eastAsia="Times New Roman" w:hAnsi="Times New Roman" w:cs="Times New Roman"/>
                <w:b/>
                <w:sz w:val="24"/>
                <w:szCs w:val="24"/>
                <w:lang w:val="uk-UA" w:eastAsia="uk-UA"/>
              </w:rPr>
            </w:pPr>
            <w:r w:rsidRPr="000C70AE">
              <w:rPr>
                <w:rFonts w:ascii="Times New Roman" w:eastAsia="Droid Sans Fallback" w:hAnsi="Times New Roman" w:cs="Times New Roman"/>
                <w:sz w:val="24"/>
                <w:szCs w:val="24"/>
                <w:lang w:val="uk-UA"/>
              </w:rPr>
              <w:t xml:space="preserve">• NEW! Щомісячні практичні </w:t>
            </w:r>
            <w:proofErr w:type="spellStart"/>
            <w:r w:rsidRPr="000C70AE">
              <w:rPr>
                <w:rFonts w:ascii="Times New Roman" w:eastAsia="Droid Sans Fallback" w:hAnsi="Times New Roman" w:cs="Times New Roman"/>
                <w:sz w:val="24"/>
                <w:szCs w:val="24"/>
                <w:lang w:val="uk-UA"/>
              </w:rPr>
              <w:t>вебінари</w:t>
            </w:r>
            <w:proofErr w:type="spellEnd"/>
            <w:r w:rsidRPr="000C70AE">
              <w:rPr>
                <w:rFonts w:ascii="Times New Roman" w:eastAsia="Droid Sans Fallback" w:hAnsi="Times New Roman" w:cs="Times New Roman"/>
                <w:sz w:val="24"/>
                <w:szCs w:val="24"/>
                <w:lang w:val="uk-UA"/>
              </w:rPr>
              <w:t xml:space="preserve"> для користувачів на "гарячі" бізнес-теми</w:t>
            </w:r>
            <w:r w:rsidRPr="000C70AE">
              <w:rPr>
                <w:rFonts w:ascii="Times New Roman" w:eastAsia="Droid Sans Fallback" w:hAnsi="Times New Roman" w:cs="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vAlign w:val="center"/>
          </w:tcPr>
          <w:p w:rsidR="004636D1" w:rsidRPr="000C70AE" w:rsidRDefault="004636D1" w:rsidP="004636D1">
            <w:pPr>
              <w:suppressAutoHyphens/>
              <w:spacing w:after="0" w:line="240" w:lineRule="auto"/>
              <w:jc w:val="center"/>
              <w:rPr>
                <w:rFonts w:ascii="Times New Roman" w:eastAsia="Calibri" w:hAnsi="Times New Roman" w:cs="Times New Roman"/>
                <w:sz w:val="24"/>
                <w:szCs w:val="24"/>
              </w:rPr>
            </w:pPr>
            <w:r w:rsidRPr="000C70AE">
              <w:rPr>
                <w:rFonts w:ascii="Times New Roman" w:eastAsia="Calibri" w:hAnsi="Times New Roman" w:cs="Times New Roman"/>
                <w:sz w:val="24"/>
                <w:szCs w:val="24"/>
              </w:rPr>
              <w:t>2 р.</w:t>
            </w:r>
            <w:proofErr w:type="gramStart"/>
            <w:r w:rsidRPr="000C70AE">
              <w:rPr>
                <w:rFonts w:ascii="Times New Roman" w:eastAsia="Calibri" w:hAnsi="Times New Roman" w:cs="Times New Roman"/>
                <w:sz w:val="24"/>
                <w:szCs w:val="24"/>
              </w:rPr>
              <w:t>м</w:t>
            </w:r>
            <w:proofErr w:type="gramEnd"/>
            <w:r w:rsidRPr="000C70AE">
              <w:rPr>
                <w:rFonts w:ascii="Times New Roman" w:eastAsia="Calibri" w:hAnsi="Times New Roman" w:cs="Times New Roman"/>
                <w:sz w:val="24"/>
                <w:szCs w:val="24"/>
              </w:rPr>
              <w:t>.</w:t>
            </w:r>
          </w:p>
        </w:tc>
      </w:tr>
    </w:tbl>
    <w:p w:rsidR="004636D1" w:rsidRPr="000C70AE" w:rsidRDefault="004636D1" w:rsidP="004636D1">
      <w:pPr>
        <w:tabs>
          <w:tab w:val="left" w:pos="567"/>
        </w:tabs>
        <w:suppressAutoHyphens/>
        <w:spacing w:after="0" w:line="240" w:lineRule="atLeast"/>
        <w:jc w:val="both"/>
        <w:rPr>
          <w:rFonts w:ascii="Times New Roman" w:eastAsia="Droid Sans Fallback" w:hAnsi="Times New Roman" w:cs="Times New Roman"/>
          <w:b/>
          <w:sz w:val="24"/>
          <w:szCs w:val="24"/>
          <w:lang w:val="uk-UA"/>
        </w:rPr>
      </w:pPr>
    </w:p>
    <w:p w:rsidR="004636D1" w:rsidRPr="000C70AE" w:rsidRDefault="004636D1" w:rsidP="004636D1">
      <w:pPr>
        <w:shd w:val="clear" w:color="auto" w:fill="FFFFFF"/>
        <w:spacing w:after="0" w:line="240" w:lineRule="auto"/>
        <w:ind w:right="-1" w:firstLine="567"/>
        <w:jc w:val="both"/>
        <w:textAlignment w:val="baseline"/>
        <w:rPr>
          <w:rFonts w:ascii="Times New Roman" w:eastAsia="Times New Roman" w:hAnsi="Times New Roman" w:cs="Times New Roman"/>
          <w:sz w:val="24"/>
          <w:szCs w:val="24"/>
          <w:lang w:val="uk-UA" w:eastAsia="ru-RU"/>
        </w:rPr>
      </w:pPr>
      <w:r w:rsidRPr="000C70AE">
        <w:rPr>
          <w:rFonts w:ascii="Times New Roman" w:eastAsia="Times New Roman" w:hAnsi="Times New Roman" w:cs="Times New Roman"/>
          <w:sz w:val="24"/>
          <w:szCs w:val="24"/>
          <w:lang w:val="uk-UA" w:eastAsia="ru-RU"/>
        </w:rPr>
        <w:t>Умови використання інформаційно-правової системи повинні включати в себе наступне:</w:t>
      </w:r>
    </w:p>
    <w:p w:rsidR="004636D1" w:rsidRPr="000C70AE" w:rsidRDefault="004636D1">
      <w:pPr>
        <w:numPr>
          <w:ilvl w:val="0"/>
          <w:numId w:val="19"/>
        </w:numPr>
        <w:suppressAutoHyphens/>
        <w:spacing w:after="0" w:line="240" w:lineRule="auto"/>
        <w:ind w:left="0" w:firstLine="567"/>
        <w:contextualSpacing/>
        <w:jc w:val="both"/>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вільний доступ користувачів до програмного забезпечення:</w:t>
      </w:r>
    </w:p>
    <w:p w:rsidR="004636D1" w:rsidRPr="000C70AE" w:rsidRDefault="004636D1">
      <w:pPr>
        <w:numPr>
          <w:ilvl w:val="0"/>
          <w:numId w:val="19"/>
        </w:numPr>
        <w:suppressAutoHyphens/>
        <w:spacing w:after="0" w:line="240" w:lineRule="auto"/>
        <w:ind w:left="567" w:firstLine="0"/>
        <w:contextualSpacing/>
        <w:jc w:val="both"/>
        <w:rPr>
          <w:rFonts w:ascii="Times New Roman" w:eastAsia="Droid Sans Fallback" w:hAnsi="Times New Roman" w:cs="Times New Roman"/>
          <w:sz w:val="24"/>
          <w:szCs w:val="24"/>
          <w:lang w:val="uk-UA"/>
        </w:rPr>
      </w:pPr>
      <w:r w:rsidRPr="000C70AE">
        <w:rPr>
          <w:rFonts w:ascii="Times New Roman" w:eastAsia="Droid Sans Fallback" w:hAnsi="Times New Roman" w:cs="Times New Roman"/>
          <w:sz w:val="24"/>
          <w:szCs w:val="24"/>
          <w:lang w:val="uk-UA"/>
        </w:rPr>
        <w:t xml:space="preserve">   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rsidR="004636D1" w:rsidRPr="000C70AE" w:rsidRDefault="004636D1">
      <w:pPr>
        <w:numPr>
          <w:ilvl w:val="0"/>
          <w:numId w:val="19"/>
        </w:numPr>
        <w:tabs>
          <w:tab w:val="left" w:pos="426"/>
          <w:tab w:val="left" w:pos="567"/>
        </w:tabs>
        <w:suppressAutoHyphens/>
        <w:autoSpaceDE w:val="0"/>
        <w:autoSpaceDN w:val="0"/>
        <w:adjustRightInd w:val="0"/>
        <w:spacing w:after="0" w:line="240" w:lineRule="atLeast"/>
        <w:ind w:left="567" w:right="-2" w:firstLine="0"/>
        <w:contextualSpacing/>
        <w:jc w:val="both"/>
        <w:rPr>
          <w:rFonts w:ascii="Times New Roman" w:eastAsia="Calibri" w:hAnsi="Times New Roman" w:cs="Times New Roman"/>
          <w:b/>
          <w:sz w:val="24"/>
          <w:szCs w:val="24"/>
          <w:lang w:val="uk-UA" w:eastAsia="uk-UA"/>
        </w:rPr>
      </w:pPr>
      <w:r w:rsidRPr="000C70AE">
        <w:rPr>
          <w:rFonts w:ascii="Times New Roman" w:eastAsia="Droid Sans Fallback" w:hAnsi="Times New Roman" w:cs="Times New Roman"/>
          <w:sz w:val="24"/>
          <w:szCs w:val="24"/>
          <w:lang w:val="uk-UA"/>
        </w:rPr>
        <w:t xml:space="preserve">   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rsidR="004041EC" w:rsidRPr="000C70AE" w:rsidRDefault="004041EC" w:rsidP="004041EC">
      <w:pPr>
        <w:contextualSpacing/>
        <w:jc w:val="center"/>
        <w:rPr>
          <w:rFonts w:ascii="Times New Roman" w:hAnsi="Times New Roman" w:cs="Times New Roman"/>
          <w:b/>
          <w:bCs/>
          <w:i/>
          <w:iCs/>
          <w:sz w:val="24"/>
          <w:szCs w:val="24"/>
          <w:lang w:val="uk-UA"/>
        </w:rPr>
      </w:pPr>
    </w:p>
    <w:p w:rsidR="004041EC" w:rsidRPr="000C70AE" w:rsidRDefault="004041EC" w:rsidP="004041EC">
      <w:pPr>
        <w:contextualSpacing/>
        <w:jc w:val="center"/>
        <w:rPr>
          <w:rFonts w:ascii="Times New Roman" w:hAnsi="Times New Roman" w:cs="Times New Roman"/>
          <w:b/>
          <w:bCs/>
          <w:i/>
          <w:iCs/>
          <w:sz w:val="24"/>
          <w:szCs w:val="24"/>
          <w:lang w:val="uk-UA"/>
        </w:rPr>
      </w:pPr>
    </w:p>
    <w:p w:rsidR="004041EC" w:rsidRPr="000C70AE" w:rsidRDefault="004041EC" w:rsidP="004041EC">
      <w:pPr>
        <w:contextualSpacing/>
        <w:jc w:val="center"/>
        <w:rPr>
          <w:rFonts w:ascii="Times New Roman" w:hAnsi="Times New Roman" w:cs="Times New Roman"/>
          <w:b/>
          <w:bCs/>
          <w:i/>
          <w:iCs/>
          <w:sz w:val="24"/>
          <w:szCs w:val="24"/>
          <w:lang w:val="uk-UA"/>
        </w:rPr>
      </w:pPr>
    </w:p>
    <w:p w:rsidR="004041EC" w:rsidRPr="000C70AE" w:rsidRDefault="004041EC" w:rsidP="004041EC">
      <w:pPr>
        <w:contextualSpacing/>
        <w:jc w:val="right"/>
        <w:rPr>
          <w:rFonts w:ascii="Times New Roman" w:hAnsi="Times New Roman" w:cs="Times New Roman"/>
          <w:b/>
          <w:bCs/>
          <w:sz w:val="24"/>
          <w:szCs w:val="24"/>
          <w:lang w:val="uk-UA"/>
        </w:rPr>
      </w:pPr>
    </w:p>
    <w:p w:rsidR="004041EC" w:rsidRPr="000C70AE" w:rsidRDefault="004041EC" w:rsidP="004041EC">
      <w:pPr>
        <w:contextualSpacing/>
        <w:jc w:val="right"/>
        <w:rPr>
          <w:rFonts w:ascii="Times New Roman" w:hAnsi="Times New Roman" w:cs="Times New Roman"/>
          <w:b/>
          <w:bCs/>
          <w:sz w:val="24"/>
          <w:szCs w:val="24"/>
          <w:lang w:val="uk-UA"/>
        </w:rPr>
      </w:pPr>
    </w:p>
    <w:p w:rsidR="004041EC" w:rsidRPr="000C70AE" w:rsidRDefault="004041EC" w:rsidP="004041EC">
      <w:pPr>
        <w:contextualSpacing/>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p w:rsidR="006D0931" w:rsidRPr="000C70AE" w:rsidRDefault="006D0931" w:rsidP="00B060FF">
      <w:pPr>
        <w:jc w:val="right"/>
        <w:rPr>
          <w:rFonts w:ascii="Times New Roman" w:hAnsi="Times New Roman" w:cs="Times New Roman"/>
          <w:b/>
          <w:bCs/>
          <w:sz w:val="24"/>
          <w:szCs w:val="24"/>
          <w:lang w:val="uk-UA"/>
        </w:rPr>
      </w:pPr>
    </w:p>
    <w:sectPr w:rsidR="006D0931" w:rsidRPr="000C70AE" w:rsidSect="00556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0"/>
      <w:numFmt w:val="bullet"/>
      <w:lvlText w:val="-"/>
      <w:lvlJc w:val="left"/>
      <w:pPr>
        <w:tabs>
          <w:tab w:val="num" w:pos="720"/>
        </w:tabs>
        <w:ind w:left="720" w:hanging="360"/>
      </w:pPr>
      <w:rPr>
        <w:rFonts w:ascii="Times New Roman" w:hAnsi="Times New Roman"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3883"/>
    <w:multiLevelType w:val="hybridMultilevel"/>
    <w:tmpl w:val="694ACA78"/>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5">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6F4B9F"/>
    <w:multiLevelType w:val="multilevel"/>
    <w:tmpl w:val="97A63A9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D05782"/>
    <w:multiLevelType w:val="multilevel"/>
    <w:tmpl w:val="74AEBAE0"/>
    <w:lvl w:ilvl="0">
      <w:start w:val="1"/>
      <w:numFmt w:val="decimal"/>
      <w:lvlText w:val="%1."/>
      <w:lvlJc w:val="left"/>
      <w:pPr>
        <w:ind w:left="360" w:hanging="360"/>
      </w:pPr>
      <w:rPr>
        <w:rFonts w:ascii="Times New Roman CYR" w:hAnsi="Times New Roman CYR" w:cs="Times New Roman CYR"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0D5A69"/>
    <w:multiLevelType w:val="multilevel"/>
    <w:tmpl w:val="5658EA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3"/>
  </w:num>
  <w:num w:numId="5">
    <w:abstractNumId w:val="17"/>
  </w:num>
  <w:num w:numId="6">
    <w:abstractNumId w:val="10"/>
  </w:num>
  <w:num w:numId="7">
    <w:abstractNumId w:val="23"/>
  </w:num>
  <w:num w:numId="8">
    <w:abstractNumId w:val="5"/>
  </w:num>
  <w:num w:numId="9">
    <w:abstractNumId w:val="22"/>
  </w:num>
  <w:num w:numId="10">
    <w:abstractNumId w:val="7"/>
  </w:num>
  <w:num w:numId="11">
    <w:abstractNumId w:val="8"/>
  </w:num>
  <w:num w:numId="12">
    <w:abstractNumId w:val="20"/>
  </w:num>
  <w:num w:numId="13">
    <w:abstractNumId w:val="12"/>
  </w:num>
  <w:num w:numId="14">
    <w:abstractNumId w:val="15"/>
  </w:num>
  <w:num w:numId="15">
    <w:abstractNumId w:val="24"/>
  </w:num>
  <w:num w:numId="16">
    <w:abstractNumId w:val="3"/>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4"/>
  </w:num>
  <w:num w:numId="22">
    <w:abstractNumId w:val="19"/>
  </w:num>
  <w:num w:numId="23">
    <w:abstractNumId w:val="21"/>
  </w:num>
  <w:num w:numId="24">
    <w:abstractNumId w:val="18"/>
  </w:num>
  <w:num w:numId="25">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54EC7"/>
    <w:rsid w:val="00073007"/>
    <w:rsid w:val="00094968"/>
    <w:rsid w:val="000A5534"/>
    <w:rsid w:val="000C70AE"/>
    <w:rsid w:val="001071B3"/>
    <w:rsid w:val="00112678"/>
    <w:rsid w:val="00126D66"/>
    <w:rsid w:val="001359D1"/>
    <w:rsid w:val="00164776"/>
    <w:rsid w:val="001D28C4"/>
    <w:rsid w:val="0024015B"/>
    <w:rsid w:val="00262241"/>
    <w:rsid w:val="002626D5"/>
    <w:rsid w:val="002768B6"/>
    <w:rsid w:val="00392519"/>
    <w:rsid w:val="003C04D2"/>
    <w:rsid w:val="003C10B6"/>
    <w:rsid w:val="003F0D96"/>
    <w:rsid w:val="004041EC"/>
    <w:rsid w:val="00427DE2"/>
    <w:rsid w:val="004636D1"/>
    <w:rsid w:val="00467036"/>
    <w:rsid w:val="004B1925"/>
    <w:rsid w:val="004B3D0D"/>
    <w:rsid w:val="004E52BB"/>
    <w:rsid w:val="00502948"/>
    <w:rsid w:val="00552759"/>
    <w:rsid w:val="005561D1"/>
    <w:rsid w:val="00557D28"/>
    <w:rsid w:val="00596560"/>
    <w:rsid w:val="005C7632"/>
    <w:rsid w:val="005D29D0"/>
    <w:rsid w:val="005E1E4D"/>
    <w:rsid w:val="005F71B5"/>
    <w:rsid w:val="00601FFA"/>
    <w:rsid w:val="00621D5A"/>
    <w:rsid w:val="0063244A"/>
    <w:rsid w:val="006343C2"/>
    <w:rsid w:val="006759C1"/>
    <w:rsid w:val="0068071F"/>
    <w:rsid w:val="006930DF"/>
    <w:rsid w:val="006B6135"/>
    <w:rsid w:val="006D0931"/>
    <w:rsid w:val="006D666D"/>
    <w:rsid w:val="006F252D"/>
    <w:rsid w:val="007157DD"/>
    <w:rsid w:val="00717447"/>
    <w:rsid w:val="00732BC1"/>
    <w:rsid w:val="007509E9"/>
    <w:rsid w:val="00771A4B"/>
    <w:rsid w:val="00774478"/>
    <w:rsid w:val="007A2C33"/>
    <w:rsid w:val="007A34BA"/>
    <w:rsid w:val="007B4E8A"/>
    <w:rsid w:val="007F1012"/>
    <w:rsid w:val="00804102"/>
    <w:rsid w:val="00852BE3"/>
    <w:rsid w:val="00854419"/>
    <w:rsid w:val="00897BF9"/>
    <w:rsid w:val="008A5978"/>
    <w:rsid w:val="008E52A5"/>
    <w:rsid w:val="008F49C3"/>
    <w:rsid w:val="008F54BC"/>
    <w:rsid w:val="009B309E"/>
    <w:rsid w:val="009C75F6"/>
    <w:rsid w:val="00A002A8"/>
    <w:rsid w:val="00A07EAE"/>
    <w:rsid w:val="00A52A40"/>
    <w:rsid w:val="00A91173"/>
    <w:rsid w:val="00AA6430"/>
    <w:rsid w:val="00AC2592"/>
    <w:rsid w:val="00B01D5E"/>
    <w:rsid w:val="00B060FF"/>
    <w:rsid w:val="00B413F2"/>
    <w:rsid w:val="00B71F7C"/>
    <w:rsid w:val="00B86050"/>
    <w:rsid w:val="00BD54BF"/>
    <w:rsid w:val="00BD6F43"/>
    <w:rsid w:val="00C42478"/>
    <w:rsid w:val="00C45B71"/>
    <w:rsid w:val="00C46737"/>
    <w:rsid w:val="00C95141"/>
    <w:rsid w:val="00CB0F25"/>
    <w:rsid w:val="00CB1DF9"/>
    <w:rsid w:val="00CD42D5"/>
    <w:rsid w:val="00CE41F4"/>
    <w:rsid w:val="00CE7D1C"/>
    <w:rsid w:val="00CF103F"/>
    <w:rsid w:val="00D02BEF"/>
    <w:rsid w:val="00D0542B"/>
    <w:rsid w:val="00D15F4A"/>
    <w:rsid w:val="00D31A7A"/>
    <w:rsid w:val="00D407DC"/>
    <w:rsid w:val="00D6077D"/>
    <w:rsid w:val="00DC0363"/>
    <w:rsid w:val="00DF2549"/>
    <w:rsid w:val="00E01EE1"/>
    <w:rsid w:val="00E6493C"/>
    <w:rsid w:val="00E65A65"/>
    <w:rsid w:val="00EA2F86"/>
    <w:rsid w:val="00F057C0"/>
    <w:rsid w:val="00F84E59"/>
    <w:rsid w:val="00F8603F"/>
    <w:rsid w:val="00FA5A0F"/>
    <w:rsid w:val="00FC396C"/>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02493781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32</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Eihman</cp:lastModifiedBy>
  <cp:revision>26</cp:revision>
  <cp:lastPrinted>2023-03-03T13:10:00Z</cp:lastPrinted>
  <dcterms:created xsi:type="dcterms:W3CDTF">2023-02-27T13:50:00Z</dcterms:created>
  <dcterms:modified xsi:type="dcterms:W3CDTF">2023-03-06T16:12:00Z</dcterms:modified>
</cp:coreProperties>
</file>