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C0F" w:rsidRDefault="000A1C0F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A1C0F" w:rsidRDefault="00A30E4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0A1C0F" w:rsidRDefault="00A30E4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0A1C0F" w:rsidRDefault="00A30E48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0A1C0F" w:rsidRDefault="00A30E48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p w:rsidR="000A1C0F" w:rsidRDefault="000A1C0F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p w:rsidR="000A1C0F" w:rsidRPr="00683FB7" w:rsidRDefault="00A30E48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83FB7">
        <w:rPr>
          <w:rFonts w:ascii="Times New Roman" w:eastAsia="Times New Roman" w:hAnsi="Times New Roman" w:cs="Times New Roman"/>
          <w:b/>
          <w:i/>
          <w:sz w:val="20"/>
          <w:szCs w:val="20"/>
        </w:rPr>
        <w:t>Замовник вибирає один або декілька кваліфікаційних критеріїв залежно від специфіки предмета закупівлі.</w:t>
      </w:r>
    </w:p>
    <w:tbl>
      <w:tblPr>
        <w:tblStyle w:val="af0"/>
        <w:tblW w:w="9619" w:type="dxa"/>
        <w:jc w:val="center"/>
        <w:tblInd w:w="0" w:type="dxa"/>
        <w:tblLayout w:type="fixed"/>
        <w:tblLook w:val="0400"/>
      </w:tblPr>
      <w:tblGrid>
        <w:gridCol w:w="490"/>
        <w:gridCol w:w="2273"/>
        <w:gridCol w:w="6856"/>
      </w:tblGrid>
      <w:tr w:rsidR="000A1C0F">
        <w:trPr>
          <w:cantSplit/>
          <w:trHeight w:val="690"/>
          <w:tblHeader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1C0F" w:rsidRDefault="00A30E4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1C0F" w:rsidRDefault="00A30E4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1C0F" w:rsidRDefault="00A30E4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 </w:t>
            </w:r>
            <w:r w:rsidRPr="00683F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 інформація</w:t>
            </w:r>
            <w:r w:rsidRPr="00683F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 які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ідтверджують відповідність Учасника кваліфікаційним критеріям**</w:t>
            </w:r>
          </w:p>
        </w:tc>
      </w:tr>
      <w:tr w:rsidR="000A1C0F">
        <w:trPr>
          <w:cantSplit/>
          <w:trHeight w:val="2255"/>
          <w:tblHeader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C0F" w:rsidRPr="008619A0" w:rsidRDefault="0086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C0F" w:rsidRDefault="00A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документально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C0F" w:rsidRDefault="00861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A3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 На </w:t>
            </w:r>
            <w:proofErr w:type="gramStart"/>
            <w:r w:rsidR="00A3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="00A3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0A1C0F" w:rsidRDefault="00861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A3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.1.1. довідку в довільній формі, з інформацією про виконання  аналогічного (аналогічних) за предметом закупі</w:t>
            </w:r>
            <w:proofErr w:type="gramStart"/>
            <w:r w:rsidR="00A3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="00A3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договору (договорів)  (не менше одного договору).</w:t>
            </w:r>
          </w:p>
          <w:p w:rsidR="00683FB7" w:rsidRDefault="00A30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Аналогічним вважається догові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р</w:t>
            </w:r>
            <w:proofErr w:type="gramEnd"/>
            <w:r w:rsidR="00683FB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 постачання  громадської вбиральні ( комплекту модульної вбиральні)</w:t>
            </w:r>
          </w:p>
          <w:p w:rsidR="000A1C0F" w:rsidRDefault="00861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</w:t>
            </w:r>
            <w:r w:rsidR="00A3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1.2. не менше 1 копії договору, зазначеного </w:t>
            </w:r>
            <w:proofErr w:type="gramStart"/>
            <w:r w:rsidR="00A30E4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A3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дов</w:t>
            </w:r>
            <w:proofErr w:type="gramEnd"/>
            <w:r w:rsidR="00A3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ідці </w:t>
            </w:r>
            <w:r w:rsidR="00A30E4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A3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повному обсязі,</w:t>
            </w:r>
          </w:p>
          <w:p w:rsidR="000A1C0F" w:rsidRDefault="00861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A3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.1.3. копії/ю документів/</w:t>
            </w:r>
            <w:r w:rsidR="00A30E4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A3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gramStart"/>
            <w:r w:rsidR="00A3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="00A3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виконання не менше ніж одного договору, заз</w:t>
            </w:r>
            <w:r w:rsidR="00A3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 в наданій Учасником довідці. </w:t>
            </w:r>
          </w:p>
          <w:p w:rsidR="000A1C0F" w:rsidRDefault="00A30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Інформація та документи можуть надаватися про частково виконаний  догові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дія якого не закінчена.</w:t>
            </w:r>
          </w:p>
        </w:tc>
      </w:tr>
    </w:tbl>
    <w:p w:rsidR="000A1C0F" w:rsidRDefault="00A30E48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разі участі об’єднання учасників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0A1C0F" w:rsidRPr="00683FB7" w:rsidRDefault="00A30E48">
      <w:pPr>
        <w:spacing w:before="20" w:after="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ідтвердження відповідності </w:t>
      </w:r>
      <w:r w:rsidRPr="00683FB7">
        <w:rPr>
          <w:rFonts w:ascii="Times New Roman" w:eastAsia="Times New Roman" w:hAnsi="Times New Roman" w:cs="Times New Roman"/>
          <w:b/>
          <w:sz w:val="20"/>
          <w:szCs w:val="20"/>
        </w:rPr>
        <w:t xml:space="preserve">УЧАСНИКА </w:t>
      </w:r>
      <w:r w:rsidRPr="00683FB7">
        <w:rPr>
          <w:rFonts w:ascii="Times New Roman" w:eastAsia="Times New Roman" w:hAnsi="Times New Roman" w:cs="Times New Roman"/>
        </w:rPr>
        <w:t>(в тому числі для об’єднання учасників як учасника процедури)  вимогам, визначеним у пункті 44 Особливостей.</w:t>
      </w:r>
    </w:p>
    <w:p w:rsidR="000A1C0F" w:rsidRPr="00683FB7" w:rsidRDefault="00A30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3FB7">
        <w:rPr>
          <w:rFonts w:ascii="Times New Roman" w:eastAsia="Times New Roman" w:hAnsi="Times New Roman" w:cs="Times New Roman"/>
          <w:sz w:val="20"/>
          <w:szCs w:val="20"/>
        </w:rPr>
        <w:t>Замовник не вимагає від учасника процедури закупі</w:t>
      </w:r>
      <w:proofErr w:type="gramStart"/>
      <w:r w:rsidRPr="00683FB7"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 w:rsidRPr="00683FB7">
        <w:rPr>
          <w:rFonts w:ascii="Times New Roman" w:eastAsia="Times New Roman" w:hAnsi="Times New Roman" w:cs="Times New Roman"/>
          <w:sz w:val="20"/>
          <w:szCs w:val="20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44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 w:rsidRPr="00683FB7">
        <w:rPr>
          <w:rFonts w:ascii="Times New Roman" w:eastAsia="Times New Roman" w:hAnsi="Times New Roman" w:cs="Times New Roman"/>
          <w:sz w:val="20"/>
          <w:szCs w:val="20"/>
        </w:rPr>
        <w:t>до</w:t>
      </w:r>
      <w:proofErr w:type="gramEnd"/>
      <w:r w:rsidRPr="00683FB7">
        <w:rPr>
          <w:rFonts w:ascii="Times New Roman" w:eastAsia="Times New Roman" w:hAnsi="Times New Roman" w:cs="Times New Roman"/>
          <w:sz w:val="20"/>
          <w:szCs w:val="20"/>
        </w:rPr>
        <w:t xml:space="preserve"> абзацу шістнадцятого пункту 44 Особливостей.</w:t>
      </w:r>
    </w:p>
    <w:p w:rsidR="000A1C0F" w:rsidRPr="00683FB7" w:rsidRDefault="00A30E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3FB7">
        <w:rPr>
          <w:rFonts w:ascii="Times New Roman" w:eastAsia="Times New Roman" w:hAnsi="Times New Roman" w:cs="Times New Roman"/>
          <w:sz w:val="20"/>
          <w:szCs w:val="20"/>
        </w:rPr>
        <w:t>Учасник процедури закупі</w:t>
      </w:r>
      <w:proofErr w:type="gramStart"/>
      <w:r w:rsidRPr="00683FB7"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 w:rsidRPr="00683FB7">
        <w:rPr>
          <w:rFonts w:ascii="Times New Roman" w:eastAsia="Times New Roman" w:hAnsi="Times New Roman" w:cs="Times New Roman"/>
          <w:sz w:val="20"/>
          <w:szCs w:val="20"/>
        </w:rPr>
        <w:t xml:space="preserve">і підтверджує відсутність підстав, зазначених в пункті 44 Особливостей (крім абзацу чотирнадцятого цього пункту), </w:t>
      </w:r>
      <w:r w:rsidRPr="00683FB7">
        <w:rPr>
          <w:rFonts w:ascii="Times New Roman" w:eastAsia="Times New Roman" w:hAnsi="Times New Roman" w:cs="Times New Roman"/>
          <w:b/>
          <w:sz w:val="20"/>
          <w:szCs w:val="20"/>
        </w:rPr>
        <w:t>шляхом самостійного декларування відсутності таких підстав</w:t>
      </w:r>
      <w:r w:rsidRPr="00683FB7">
        <w:rPr>
          <w:rFonts w:ascii="Times New Roman" w:eastAsia="Times New Roman" w:hAnsi="Times New Roman" w:cs="Times New Roman"/>
          <w:sz w:val="20"/>
          <w:szCs w:val="20"/>
        </w:rPr>
        <w:t xml:space="preserve"> в електронній системі закупівель під час подання тендерної пропозиції.</w:t>
      </w:r>
    </w:p>
    <w:p w:rsidR="000A1C0F" w:rsidRPr="00683FB7" w:rsidRDefault="00A30E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3FB7">
        <w:rPr>
          <w:rFonts w:ascii="Times New Roman" w:eastAsia="Times New Roman" w:hAnsi="Times New Roman" w:cs="Times New Roman"/>
          <w:sz w:val="20"/>
          <w:szCs w:val="20"/>
        </w:rPr>
        <w:t xml:space="preserve">Учасник  повинен надати </w:t>
      </w:r>
      <w:r w:rsidRPr="00683FB7">
        <w:rPr>
          <w:rFonts w:ascii="Times New Roman" w:eastAsia="Times New Roman" w:hAnsi="Times New Roman" w:cs="Times New Roman"/>
          <w:b/>
          <w:sz w:val="20"/>
          <w:szCs w:val="20"/>
        </w:rPr>
        <w:t>довідку у довільній формі</w:t>
      </w:r>
      <w:r w:rsidRPr="00683FB7">
        <w:rPr>
          <w:rFonts w:ascii="Times New Roman" w:eastAsia="Times New Roman" w:hAnsi="Times New Roman" w:cs="Times New Roman"/>
          <w:sz w:val="20"/>
          <w:szCs w:val="20"/>
        </w:rPr>
        <w:t xml:space="preserve"> щодо відсутності </w:t>
      </w:r>
      <w:proofErr w:type="gramStart"/>
      <w:r w:rsidRPr="00683FB7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 w:rsidRPr="00683FB7">
        <w:rPr>
          <w:rFonts w:ascii="Times New Roman" w:eastAsia="Times New Roman" w:hAnsi="Times New Roman" w:cs="Times New Roman"/>
          <w:sz w:val="20"/>
          <w:szCs w:val="20"/>
        </w:rPr>
        <w:t>ідстави для  відмови учаснику процедури закупівлі в участі у відкритих торгах, встановленої в абзаці 14 пункту 44 Особливостей. Учасник процедури закупі</w:t>
      </w:r>
      <w:proofErr w:type="gramStart"/>
      <w:r w:rsidRPr="00683FB7"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 w:rsidRPr="00683FB7">
        <w:rPr>
          <w:rFonts w:ascii="Times New Roman" w:eastAsia="Times New Roman" w:hAnsi="Times New Roman" w:cs="Times New Roman"/>
          <w:sz w:val="20"/>
          <w:szCs w:val="20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 w:rsidRPr="00683FB7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 w:rsidRPr="00683FB7">
        <w:rPr>
          <w:rFonts w:ascii="Times New Roman" w:eastAsia="Times New Roman" w:hAnsi="Times New Roman" w:cs="Times New Roman"/>
          <w:sz w:val="20"/>
          <w:szCs w:val="20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0A1C0F" w:rsidRPr="00683FB7" w:rsidRDefault="000A1C0F">
      <w:pPr>
        <w:spacing w:after="8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0A1C0F" w:rsidRPr="00683FB7" w:rsidRDefault="00A30E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ідтвердження відповідності ПЕРЕМОЖЦЯ вимогам, </w:t>
      </w:r>
      <w:r w:rsidRPr="00683FB7">
        <w:rPr>
          <w:rFonts w:ascii="Times New Roman" w:eastAsia="Times New Roman" w:hAnsi="Times New Roman" w:cs="Times New Roman"/>
          <w:b/>
        </w:rPr>
        <w:t>визначеним у пункті 44 Особливостей:</w:t>
      </w:r>
    </w:p>
    <w:p w:rsidR="000A1C0F" w:rsidRPr="00683FB7" w:rsidRDefault="00A30E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3FB7">
        <w:rPr>
          <w:rFonts w:ascii="Times New Roman" w:eastAsia="Times New Roman" w:hAnsi="Times New Roman" w:cs="Times New Roman"/>
          <w:sz w:val="20"/>
          <w:szCs w:val="20"/>
        </w:rPr>
        <w:t>Переможець процедури закупі</w:t>
      </w:r>
      <w:proofErr w:type="gramStart"/>
      <w:r w:rsidRPr="00683FB7"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 w:rsidRPr="00683FB7">
        <w:rPr>
          <w:rFonts w:ascii="Times New Roman" w:eastAsia="Times New Roman" w:hAnsi="Times New Roman" w:cs="Times New Roman"/>
          <w:sz w:val="20"/>
          <w:szCs w:val="20"/>
        </w:rPr>
        <w:t xml:space="preserve">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44 Особливостей. </w:t>
      </w:r>
    </w:p>
    <w:p w:rsidR="000A1C0F" w:rsidRDefault="00A30E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0A1C0F" w:rsidRDefault="000A1C0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0A1C0F" w:rsidRDefault="00A30E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3.1. Документи, які надаються  ПЕРЕМОЖЦЕМ (юридичною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f2"/>
        <w:tblW w:w="9618" w:type="dxa"/>
        <w:tblInd w:w="-100" w:type="dxa"/>
        <w:tblLayout w:type="fixed"/>
        <w:tblLook w:val="0400"/>
      </w:tblPr>
      <w:tblGrid>
        <w:gridCol w:w="765"/>
        <w:gridCol w:w="4350"/>
        <w:gridCol w:w="4503"/>
      </w:tblGrid>
      <w:tr w:rsidR="000A1C0F">
        <w:trPr>
          <w:cantSplit/>
          <w:trHeight w:val="1005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C0F" w:rsidRDefault="00A30E4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№</w:t>
            </w:r>
          </w:p>
          <w:p w:rsidR="000A1C0F" w:rsidRDefault="00A30E4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C0F" w:rsidRPr="00683FB7" w:rsidRDefault="00A30E4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3F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 згідно п. 44 Особливостей</w:t>
            </w:r>
          </w:p>
          <w:p w:rsidR="000A1C0F" w:rsidRDefault="000A1C0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C0F" w:rsidRDefault="00A30E4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Переможець торгів на виконання вимоги </w:t>
            </w:r>
            <w:r w:rsidRPr="00683F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 п. 44 Особливостей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0A1C0F">
        <w:trPr>
          <w:cantSplit/>
          <w:trHeight w:val="1723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C0F" w:rsidRDefault="00A30E4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C0F" w:rsidRPr="00683FB7" w:rsidRDefault="00A30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FB7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 учасника процедури закупі</w:t>
            </w:r>
            <w:proofErr w:type="gramStart"/>
            <w:r w:rsidRPr="00683FB7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683FB7">
              <w:rPr>
                <w:rFonts w:ascii="Times New Roman" w:eastAsia="Times New Roman" w:hAnsi="Times New Roman" w:cs="Times New Roman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0A1C0F" w:rsidRDefault="00A30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3F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683F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83F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3 пункт 44 Особливостей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C0F" w:rsidRDefault="00A30E4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згідно з якою не буде знайдено інформації про корупційні або пов'язані з корупцією правопорушенн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керівника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учасника процедури закупівлі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0A1C0F">
        <w:trPr>
          <w:cantSplit/>
          <w:trHeight w:val="2152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C0F" w:rsidRDefault="00A30E4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C0F" w:rsidRPr="00683FB7" w:rsidRDefault="00A30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FB7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 учасника процедури закупі</w:t>
            </w:r>
            <w:proofErr w:type="gramStart"/>
            <w:r w:rsidRPr="00683FB7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683FB7">
              <w:rPr>
                <w:rFonts w:ascii="Times New Roman" w:eastAsia="Times New Roman" w:hAnsi="Times New Roman" w:cs="Times New Roman"/>
                <w:sz w:val="20"/>
                <w:szCs w:val="20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0A1C0F" w:rsidRDefault="00A30E4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683FB7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683FB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83FB7">
              <w:rPr>
                <w:rFonts w:ascii="Times New Roman" w:eastAsia="Times New Roman" w:hAnsi="Times New Roman" w:cs="Times New Roman"/>
                <w:sz w:val="20"/>
                <w:szCs w:val="20"/>
              </w:rPr>
              <w:t>ідпункт 6 пункт 44 Особливостей</w:t>
            </w: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C0F" w:rsidRDefault="00A30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 щодо </w:t>
            </w:r>
            <w:r w:rsidRPr="00683F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керівника у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часника процедури закупівлі. </w:t>
            </w:r>
          </w:p>
          <w:p w:rsidR="000A1C0F" w:rsidRDefault="000A1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A1C0F" w:rsidRDefault="00A30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бути не більше тридцятиденної давнини від дати подання документа.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A1C0F">
        <w:trPr>
          <w:cantSplit/>
          <w:trHeight w:val="2535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C0F" w:rsidRDefault="00A30E4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C0F" w:rsidRPr="00683FB7" w:rsidRDefault="00A30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FB7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 учасника процедури закупі</w:t>
            </w:r>
            <w:proofErr w:type="gramStart"/>
            <w:r w:rsidRPr="00683FB7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683FB7">
              <w:rPr>
                <w:rFonts w:ascii="Times New Roman" w:eastAsia="Times New Roman" w:hAnsi="Times New Roman" w:cs="Times New Roman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0A1C0F" w:rsidRDefault="00A30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3F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683F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83F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12 пункт 44 Особливостей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C0F" w:rsidRDefault="000A1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1C0F">
        <w:trPr>
          <w:cantSplit/>
          <w:trHeight w:val="862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C0F" w:rsidRDefault="00A30E4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C0F" w:rsidRPr="00683FB7" w:rsidRDefault="00A30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FB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процедури закупі</w:t>
            </w:r>
            <w:proofErr w:type="gramStart"/>
            <w:r w:rsidRPr="00683FB7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683FB7">
              <w:rPr>
                <w:rFonts w:ascii="Times New Roman" w:eastAsia="Times New Roman" w:hAnsi="Times New Roman" w:cs="Times New Roman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683FB7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683F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0A1C0F" w:rsidRPr="00683FB7" w:rsidRDefault="00A30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3F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(абзац 14 пункт 44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C0F" w:rsidRPr="00683FB7" w:rsidRDefault="00A30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F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 в довільній формі</w:t>
            </w:r>
            <w:r w:rsidRPr="00683FB7">
              <w:rPr>
                <w:rFonts w:ascii="Times New Roman" w:eastAsia="Times New Roman" w:hAnsi="Times New Roman" w:cs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683FB7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683F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683FB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83F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683FB7"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 w:rsidRPr="00683F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0A1C0F" w:rsidRDefault="000A1C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A1C0F" w:rsidRDefault="00A30E4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3.2.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ідприємцем):</w:t>
      </w:r>
    </w:p>
    <w:tbl>
      <w:tblPr>
        <w:tblStyle w:val="af3"/>
        <w:tblW w:w="9619" w:type="dxa"/>
        <w:tblInd w:w="-100" w:type="dxa"/>
        <w:tblLayout w:type="fixed"/>
        <w:tblLook w:val="0400"/>
      </w:tblPr>
      <w:tblGrid>
        <w:gridCol w:w="587"/>
        <w:gridCol w:w="4427"/>
        <w:gridCol w:w="4605"/>
      </w:tblGrid>
      <w:tr w:rsidR="000A1C0F">
        <w:trPr>
          <w:cantSplit/>
          <w:trHeight w:val="825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C0F" w:rsidRDefault="00A30E4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№</w:t>
            </w:r>
          </w:p>
          <w:p w:rsidR="000A1C0F" w:rsidRDefault="00A30E4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C0F" w:rsidRPr="00683FB7" w:rsidRDefault="00A30E4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Вимоги </w:t>
            </w:r>
            <w:r w:rsidRPr="00683FB7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 пункту 44 Особливостей</w:t>
            </w:r>
          </w:p>
          <w:p w:rsidR="000A1C0F" w:rsidRDefault="000A1C0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C0F" w:rsidRDefault="00A30E4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Переможець торгів на виконання вимоги </w:t>
            </w: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згідно пункту 44 Особливостей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0A1C0F">
        <w:trPr>
          <w:cantSplit/>
          <w:trHeight w:val="1723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C0F" w:rsidRDefault="00A30E4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C0F" w:rsidRPr="00683FB7" w:rsidRDefault="00A30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FB7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 учасника процедури закупі</w:t>
            </w:r>
            <w:proofErr w:type="gramStart"/>
            <w:r w:rsidRPr="00683FB7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683FB7">
              <w:rPr>
                <w:rFonts w:ascii="Times New Roman" w:eastAsia="Times New Roman" w:hAnsi="Times New Roman" w:cs="Times New Roman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0A1C0F" w:rsidRPr="00683FB7" w:rsidRDefault="00A30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3F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683F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83F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3 пункт 44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C0F" w:rsidRDefault="00A30E4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згідно з якою не буде знайдено інформації про корупційні або пов'язані з корупцією правопорушенн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я </w:t>
            </w:r>
            <w:r w:rsidRPr="00683F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фізичної особи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яка є  учасником процедури закупівлі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0A1C0F">
        <w:trPr>
          <w:cantSplit/>
          <w:trHeight w:val="2152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C0F" w:rsidRDefault="00A30E4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C0F" w:rsidRPr="00683FB7" w:rsidRDefault="00A30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FB7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Фізична особа, яка є учасником процедури закупі</w:t>
            </w:r>
            <w:proofErr w:type="gramStart"/>
            <w:r w:rsidRPr="00683FB7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683FB7">
              <w:rPr>
                <w:rFonts w:ascii="Times New Roman" w:eastAsia="Times New Roman" w:hAnsi="Times New Roman" w:cs="Times New Roman"/>
                <w:sz w:val="20"/>
                <w:szCs w:val="20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0A1C0F" w:rsidRDefault="00A30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683F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683F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83F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5 пункт 44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C0F" w:rsidRDefault="00A30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0A1C0F" w:rsidRDefault="000A1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A1C0F" w:rsidRDefault="00A30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бути не більше тридцятиденної давнини від дати подання документа.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A1C0F">
        <w:trPr>
          <w:cantSplit/>
          <w:trHeight w:val="1635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C0F" w:rsidRDefault="00A30E4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C0F" w:rsidRPr="00683FB7" w:rsidRDefault="00A30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FB7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 учасника процедури закупі</w:t>
            </w:r>
            <w:proofErr w:type="gramStart"/>
            <w:r w:rsidRPr="00683FB7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683FB7">
              <w:rPr>
                <w:rFonts w:ascii="Times New Roman" w:eastAsia="Times New Roman" w:hAnsi="Times New Roman" w:cs="Times New Roman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0A1C0F" w:rsidRPr="00683FB7" w:rsidRDefault="00A30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F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683F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83F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12 пункт 44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C0F" w:rsidRDefault="000A1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1C0F">
        <w:trPr>
          <w:cantSplit/>
          <w:trHeight w:val="4092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C0F" w:rsidRDefault="00A30E4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C0F" w:rsidRPr="00683FB7" w:rsidRDefault="00A30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FB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процедури закупі</w:t>
            </w:r>
            <w:proofErr w:type="gramStart"/>
            <w:r w:rsidRPr="00683FB7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683FB7">
              <w:rPr>
                <w:rFonts w:ascii="Times New Roman" w:eastAsia="Times New Roman" w:hAnsi="Times New Roman" w:cs="Times New Roman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683FB7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683F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0A1C0F" w:rsidRPr="00683FB7" w:rsidRDefault="00A30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83F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(абзац 14 пункт 44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C0F" w:rsidRPr="00683FB7" w:rsidRDefault="00A30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83F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 в довільній формі</w:t>
            </w:r>
            <w:r w:rsidRPr="00683FB7">
              <w:rPr>
                <w:rFonts w:ascii="Times New Roman" w:eastAsia="Times New Roman" w:hAnsi="Times New Roman" w:cs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683FB7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683F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683FB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83F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683FB7"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 w:rsidRPr="00683F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0A1C0F" w:rsidRDefault="000A1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A1C0F" w:rsidRDefault="00A30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ідприємців).</w:t>
      </w:r>
    </w:p>
    <w:p w:rsidR="005610DA" w:rsidRDefault="00561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5610DA" w:rsidRDefault="00561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5610DA" w:rsidRDefault="00561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5610DA" w:rsidRPr="005610DA" w:rsidRDefault="00561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tbl>
      <w:tblPr>
        <w:tblStyle w:val="af4"/>
        <w:tblW w:w="9619" w:type="dxa"/>
        <w:tblInd w:w="-100" w:type="dxa"/>
        <w:tblLayout w:type="fixed"/>
        <w:tblLook w:val="0400"/>
      </w:tblPr>
      <w:tblGrid>
        <w:gridCol w:w="400"/>
        <w:gridCol w:w="9219"/>
      </w:tblGrid>
      <w:tr w:rsidR="000A1C0F">
        <w:trPr>
          <w:cantSplit/>
          <w:trHeight w:val="124"/>
          <w:tblHeader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C0F" w:rsidRDefault="00A30E4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Інші документи від Учасника:</w:t>
            </w:r>
          </w:p>
        </w:tc>
      </w:tr>
      <w:tr w:rsidR="000A1C0F">
        <w:trPr>
          <w:cantSplit/>
          <w:trHeight w:val="807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C0F" w:rsidRDefault="00A30E4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C0F" w:rsidRDefault="00A30E4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0A1C0F">
        <w:trPr>
          <w:cantSplit/>
          <w:trHeight w:val="580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C0F" w:rsidRDefault="00A30E48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C0F" w:rsidRDefault="00A30E48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0A1C0F">
        <w:trPr>
          <w:cantSplit/>
          <w:trHeight w:val="580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C0F" w:rsidRDefault="00A30E48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C0F" w:rsidRDefault="00A30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разі якщо учасник або його кінцевий бенефіціарний власник, член або учасник (акціонер), що має частку в статутному капіталі 10 і більше відсотків є громадянином Російської Федерації / Республіки Білорусь та проживає на території України на законних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ідставах, то учасник у складі тендерної пропозиції має надати стосовно таких осіб:</w:t>
            </w:r>
          </w:p>
          <w:p w:rsidR="000A1C0F" w:rsidRDefault="00A30E48">
            <w:pPr>
              <w:numPr>
                <w:ilvl w:val="0"/>
                <w:numId w:val="2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іальній службі транспорту або Національній гвардії України,</w:t>
            </w:r>
          </w:p>
          <w:p w:rsidR="000A1C0F" w:rsidRDefault="00A30E48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</w:p>
          <w:p w:rsidR="000A1C0F" w:rsidRDefault="00A30E48">
            <w:pPr>
              <w:numPr>
                <w:ilvl w:val="0"/>
                <w:numId w:val="3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посвідчення біженця чи документ, що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 надання притулку в Україні,</w:t>
            </w:r>
          </w:p>
          <w:p w:rsidR="000A1C0F" w:rsidRDefault="00A30E48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</w:p>
          <w:p w:rsidR="000A1C0F" w:rsidRDefault="00A30E48">
            <w:pPr>
              <w:numPr>
                <w:ilvl w:val="0"/>
                <w:numId w:val="4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посвідчення особи, яка потребує додаткового захисту в Україні,</w:t>
            </w:r>
          </w:p>
          <w:p w:rsidR="000A1C0F" w:rsidRDefault="00A30E48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</w:p>
          <w:p w:rsidR="000A1C0F" w:rsidRDefault="00A30E48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 особи, якій надано тимчасовий захист в Україні,</w:t>
            </w:r>
          </w:p>
          <w:p w:rsidR="000A1C0F" w:rsidRDefault="00A30E48">
            <w:p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</w:p>
          <w:p w:rsidR="000A1C0F" w:rsidRDefault="00A30E48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витяг із реєстру територіальної громади, що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</w:p>
        </w:tc>
      </w:tr>
      <w:tr w:rsidR="000A1C0F">
        <w:trPr>
          <w:cantSplit/>
          <w:trHeight w:val="580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C0F" w:rsidRDefault="00A30E48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C0F" w:rsidRDefault="00A30E48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highlight w:val="yellow"/>
              </w:rPr>
            </w:pPr>
            <w:r w:rsidRPr="005378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Довідка, яка містить інформацію про учасника закупі</w:t>
            </w:r>
            <w:proofErr w:type="gramStart"/>
            <w:r w:rsidRPr="005378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378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 (згідно Додатку №4 до тендерної документації</w:t>
            </w:r>
          </w:p>
        </w:tc>
      </w:tr>
      <w:tr w:rsidR="00A30E48">
        <w:trPr>
          <w:cantSplit/>
          <w:trHeight w:val="580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E48" w:rsidRPr="00A30E48" w:rsidRDefault="00A30E48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E48" w:rsidRPr="005378A7" w:rsidRDefault="00A30E48" w:rsidP="00A30E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378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Гарантійний  лист від Учасника  наступного змісту:</w:t>
            </w:r>
          </w:p>
          <w:p w:rsidR="00A30E48" w:rsidRPr="005378A7" w:rsidRDefault="00A30E48" w:rsidP="00A30E48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378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“Даним листом підтверджуємо, що </w:t>
            </w:r>
            <w:r w:rsidRPr="005378A7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зазначити найменування Учасника</w:t>
            </w:r>
            <w:r w:rsidRPr="005378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  не перебуває під </w:t>
            </w:r>
            <w:proofErr w:type="gramStart"/>
            <w:r w:rsidRPr="005378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</w:t>
            </w:r>
            <w:proofErr w:type="gramEnd"/>
            <w:r w:rsidRPr="005378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ією спеціальних економічних та інших обмежувальних заходів, передбачених Законом України «Про санкції»,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</w:t>
            </w:r>
            <w:proofErr w:type="gramStart"/>
            <w:r w:rsidRPr="005378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</w:t>
            </w:r>
            <w:proofErr w:type="gramEnd"/>
            <w:r w:rsidRPr="005378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закупівлю</w:t>
            </w:r>
            <w:r w:rsidRPr="005378A7">
              <w:rPr>
                <w:rFonts w:ascii="Times New Roman" w:eastAsia="Times New Roman" w:hAnsi="Times New Roman"/>
                <w:color w:val="000000"/>
                <w:sz w:val="24"/>
              </w:rPr>
              <w:t>”. </w:t>
            </w:r>
          </w:p>
        </w:tc>
      </w:tr>
      <w:tr w:rsidR="00A30E48">
        <w:trPr>
          <w:cantSplit/>
          <w:trHeight w:val="580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E48" w:rsidRDefault="00A30E48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E48" w:rsidRPr="005378A7" w:rsidRDefault="00A30E48" w:rsidP="00A30E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378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Довідка (інформація) про відсутність</w:t>
            </w:r>
            <w:r w:rsidRPr="005378A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5378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застосування санкцій, передбачених статтею 236 ГКУ наступного змісту:</w:t>
            </w:r>
          </w:p>
          <w:p w:rsidR="00A30E48" w:rsidRPr="005378A7" w:rsidRDefault="00A30E48" w:rsidP="00A30E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5378A7">
              <w:rPr>
                <w:rFonts w:ascii="Times New Roman" w:eastAsia="Times New Roman" w:hAnsi="Times New Roman"/>
                <w:sz w:val="20"/>
                <w:szCs w:val="20"/>
              </w:rPr>
              <w:t xml:space="preserve">“Даним листом </w:t>
            </w:r>
            <w:proofErr w:type="gramStart"/>
            <w:r w:rsidRPr="005378A7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 w:rsidRPr="005378A7">
              <w:rPr>
                <w:rFonts w:ascii="Times New Roman" w:eastAsia="Times New Roman" w:hAnsi="Times New Roman"/>
                <w:sz w:val="20"/>
                <w:szCs w:val="20"/>
              </w:rPr>
              <w:t>ідтверджуємо, що у попередніх взаємовідносинах між Учасником</w:t>
            </w:r>
            <w:r w:rsidRPr="005378A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  <w:r w:rsidRPr="005378A7">
              <w:rPr>
                <w:rFonts w:ascii="Times New Roman" w:eastAsia="Times New Roman" w:hAnsi="Times New Roman"/>
                <w:b/>
                <w:sz w:val="20"/>
                <w:szCs w:val="20"/>
              </w:rPr>
              <w:t>(повна назва Учасника)</w:t>
            </w:r>
            <w:r w:rsidRPr="005378A7">
              <w:rPr>
                <w:rFonts w:ascii="Times New Roman" w:eastAsia="Times New Roman" w:hAnsi="Times New Roman"/>
                <w:sz w:val="20"/>
                <w:szCs w:val="20"/>
              </w:rPr>
              <w:t xml:space="preserve"> та Замовником господарсько-адміністративну/і санкцію/ії, передбачену/і пунктом 4 частини 1 статті 236 ГКУ, як відмова від встановлення господарських відносин на майбутнє не було застосовано</w:t>
            </w:r>
          </w:p>
          <w:p w:rsidR="00A30E48" w:rsidRPr="005378A7" w:rsidRDefault="00A30E48" w:rsidP="00A30E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E9136C">
        <w:trPr>
          <w:cantSplit/>
          <w:trHeight w:val="580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36C" w:rsidRDefault="00E9136C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36C" w:rsidRPr="00E9136C" w:rsidRDefault="00E9136C" w:rsidP="00A30E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E9136C">
              <w:rPr>
                <w:rFonts w:ascii="Times New Roman" w:eastAsia="Arial Unicode MS" w:hAnsi="Times New Roman" w:cs="Times New Roman"/>
                <w:bdr w:val="nil"/>
              </w:rPr>
              <w:t xml:space="preserve">Гарантійний лист про технічну </w:t>
            </w:r>
            <w:proofErr w:type="gramStart"/>
            <w:r w:rsidRPr="00E9136C">
              <w:rPr>
                <w:rFonts w:ascii="Times New Roman" w:eastAsia="Arial Unicode MS" w:hAnsi="Times New Roman" w:cs="Times New Roman"/>
                <w:bdr w:val="nil"/>
              </w:rPr>
              <w:t>п</w:t>
            </w:r>
            <w:proofErr w:type="gramEnd"/>
            <w:r w:rsidRPr="00E9136C">
              <w:rPr>
                <w:rFonts w:ascii="Times New Roman" w:eastAsia="Arial Unicode MS" w:hAnsi="Times New Roman" w:cs="Times New Roman"/>
                <w:bdr w:val="nil"/>
              </w:rPr>
              <w:t>ідтримку програмного забезпечення та інженерного комп’ютерного обладнання</w:t>
            </w:r>
            <w:r w:rsidRPr="00E9136C">
              <w:rPr>
                <w:rFonts w:ascii="Times New Roman" w:eastAsia="Arial Unicode MS" w:hAnsi="Times New Roman" w:cs="Times New Roman"/>
                <w:bdr w:val="nil"/>
                <w:lang w:val="uk-UA"/>
              </w:rPr>
              <w:t xml:space="preserve"> протягом</w:t>
            </w:r>
            <w:r>
              <w:rPr>
                <w:rFonts w:ascii="Times New Roman" w:eastAsia="Arial Unicode MS" w:hAnsi="Times New Roman" w:cs="Times New Roman"/>
                <w:bdr w:val="nil"/>
                <w:lang w:val="uk-UA"/>
              </w:rPr>
              <w:t>,</w:t>
            </w:r>
            <w:r w:rsidRPr="00E9136C">
              <w:rPr>
                <w:rFonts w:ascii="Times New Roman" w:eastAsia="Arial Unicode MS" w:hAnsi="Times New Roman" w:cs="Times New Roman"/>
                <w:bdr w:val="nil"/>
                <w:lang w:val="uk-UA"/>
              </w:rPr>
              <w:t xml:space="preserve"> не менше одного року</w:t>
            </w:r>
            <w:r>
              <w:rPr>
                <w:rFonts w:ascii="Times New Roman" w:eastAsia="Arial Unicode MS" w:hAnsi="Times New Roman" w:cs="Times New Roman"/>
                <w:bdr w:val="nil"/>
                <w:lang w:val="uk-UA"/>
              </w:rPr>
              <w:t>,</w:t>
            </w:r>
            <w:r w:rsidRPr="00E9136C">
              <w:rPr>
                <w:rFonts w:ascii="Times New Roman" w:eastAsia="Arial Unicode MS" w:hAnsi="Times New Roman" w:cs="Times New Roman"/>
                <w:bdr w:val="nil"/>
                <w:lang w:val="uk-UA"/>
              </w:rPr>
              <w:t xml:space="preserve"> від дати підписання видаткової накладної.</w:t>
            </w:r>
          </w:p>
        </w:tc>
      </w:tr>
      <w:tr w:rsidR="00093492" w:rsidRPr="00093492">
        <w:trPr>
          <w:cantSplit/>
          <w:trHeight w:val="580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492" w:rsidRDefault="00093492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492" w:rsidRPr="00093492" w:rsidRDefault="00093492" w:rsidP="00093492">
            <w:pPr>
              <w:rPr>
                <w:rFonts w:ascii="Times New Roman" w:eastAsia="Arial Unicode MS" w:hAnsi="Times New Roman" w:cs="Times New Roman"/>
                <w:bdr w:val="nil"/>
                <w:lang w:val="uk-UA"/>
              </w:rPr>
            </w:pPr>
            <w:r w:rsidRPr="00093492">
              <w:rPr>
                <w:rFonts w:ascii="Times New Roman" w:eastAsia="Arial Unicode MS" w:hAnsi="Times New Roman" w:cs="Times New Roman"/>
                <w:bdr w:val="nil"/>
                <w:lang w:val="uk-UA"/>
              </w:rPr>
              <w:t xml:space="preserve">Гарантійний лист про те, що Товар відповідає вимогам  ДСТУ, ТУ, ГОСТ. </w:t>
            </w:r>
            <w:r w:rsidRPr="00093492">
              <w:rPr>
                <w:rFonts w:ascii="Times New Roman" w:hAnsi="Times New Roman"/>
                <w:lang w:val="uk-UA"/>
              </w:rPr>
              <w:t xml:space="preserve">Якість товару  відповідає державним стандартам, сертифікатам якості виробника (якщо товар підлягає сертифікації), іншій технічній документації, яка встановлює вимоги до якості такого товару. </w:t>
            </w:r>
            <w:r>
              <w:rPr>
                <w:rFonts w:ascii="Times New Roman" w:hAnsi="Times New Roman"/>
                <w:lang w:val="uk-UA"/>
              </w:rPr>
              <w:t>Документи, які підтверджують якість товару будуть надані з доставкою товару.</w:t>
            </w:r>
            <w:r w:rsidRPr="00093492">
              <w:rPr>
                <w:rFonts w:ascii="Times New Roman" w:hAnsi="Times New Roman"/>
                <w:lang w:val="uk-UA"/>
              </w:rPr>
              <w:t xml:space="preserve"> </w:t>
            </w:r>
            <w:r w:rsidRPr="00093492">
              <w:rPr>
                <w:rFonts w:ascii="Times New Roman" w:eastAsia="Arial Unicode MS" w:hAnsi="Times New Roman" w:cs="Times New Roman"/>
                <w:bdr w:val="nil"/>
                <w:lang w:val="uk-UA"/>
              </w:rPr>
              <w:t xml:space="preserve"> </w:t>
            </w:r>
          </w:p>
        </w:tc>
      </w:tr>
    </w:tbl>
    <w:p w:rsidR="000A1C0F" w:rsidRPr="00093492" w:rsidRDefault="000A1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0A1C0F" w:rsidRPr="00093492" w:rsidRDefault="000A1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bookmarkStart w:id="0" w:name="_heading=h.gjdgxs" w:colFirst="0" w:colLast="0"/>
      <w:bookmarkEnd w:id="0"/>
    </w:p>
    <w:sectPr w:rsidR="000A1C0F" w:rsidRPr="00093492" w:rsidSect="000A1C0F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5C7F"/>
    <w:multiLevelType w:val="multilevel"/>
    <w:tmpl w:val="711EED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7270642"/>
    <w:multiLevelType w:val="multilevel"/>
    <w:tmpl w:val="A94C70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0A88456D"/>
    <w:multiLevelType w:val="multilevel"/>
    <w:tmpl w:val="415A97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0ED743D"/>
    <w:multiLevelType w:val="multilevel"/>
    <w:tmpl w:val="496413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49492A7C"/>
    <w:multiLevelType w:val="multilevel"/>
    <w:tmpl w:val="4016D8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67223E96"/>
    <w:multiLevelType w:val="multilevel"/>
    <w:tmpl w:val="775450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20"/>
  <w:characterSpacingControl w:val="doNotCompress"/>
  <w:compat/>
  <w:rsids>
    <w:rsidRoot w:val="000A1C0F"/>
    <w:rsid w:val="00093492"/>
    <w:rsid w:val="000A1C0F"/>
    <w:rsid w:val="005610DA"/>
    <w:rsid w:val="005D5347"/>
    <w:rsid w:val="00683FB7"/>
    <w:rsid w:val="006C14AF"/>
    <w:rsid w:val="008619A0"/>
    <w:rsid w:val="00A30E48"/>
    <w:rsid w:val="00C7093E"/>
    <w:rsid w:val="00CF5DDE"/>
    <w:rsid w:val="00E91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0F"/>
  </w:style>
  <w:style w:type="paragraph" w:styleId="1">
    <w:name w:val="heading 1"/>
    <w:basedOn w:val="a"/>
    <w:next w:val="a"/>
    <w:rsid w:val="000A1C0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A1C0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A1C0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A1C0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A1C0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A1C0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A1C0F"/>
  </w:style>
  <w:style w:type="table" w:customStyle="1" w:styleId="TableNormal">
    <w:name w:val="Table Normal"/>
    <w:rsid w:val="000A1C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A1C0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0A1C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normal"/>
    <w:next w:val="normal"/>
    <w:rsid w:val="000A1C0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rsid w:val="000A1C0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rsid w:val="000A1C0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rsid w:val="000A1C0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rsid w:val="000A1C0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rsid w:val="000A1C0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rsid w:val="000A1C0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rsid w:val="000A1C0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0"/>
    <w:rsid w:val="000A1C0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rsid w:val="000A1C0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rsid w:val="000A1C0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rsid w:val="000A1C0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rsid w:val="000A1C0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78WoAmjXb/PuetuposnqCrHQ95g==">AMUW2mVd9iNAqUBWcugUAQU5DuJcWXCN2qj7G/L3XT0zp+xziZi6uAQvTDIu5jBFAcXeGXsO10WpXO1ChTGpjli2a/7RkA59Q0QiSD0g7OAQ5MvHpRuE/VmV+SyCTx+KfWQXXQJ3ZKlo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2096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Пользователь Windows</cp:lastModifiedBy>
  <cp:revision>8</cp:revision>
  <dcterms:created xsi:type="dcterms:W3CDTF">2022-10-24T07:10:00Z</dcterms:created>
  <dcterms:modified xsi:type="dcterms:W3CDTF">2023-04-19T11:21:00Z</dcterms:modified>
</cp:coreProperties>
</file>