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EFC" w:rsidRPr="009E1EFC" w:rsidRDefault="009E1EFC" w:rsidP="009E1EFC">
      <w:pPr>
        <w:spacing w:after="0" w:line="240" w:lineRule="auto"/>
        <w:ind w:left="5670"/>
        <w:jc w:val="right"/>
        <w:rPr>
          <w:rFonts w:ascii="Times New Roman" w:eastAsia="Times New Roman" w:hAnsi="Times New Roman"/>
          <w:sz w:val="20"/>
          <w:szCs w:val="20"/>
          <w:lang w:val="ru-RU" w:eastAsia="uk-UA"/>
        </w:rPr>
      </w:pPr>
      <w:bookmarkStart w:id="0" w:name="bookmark1"/>
      <w:r w:rsidRPr="009E1EFC">
        <w:rPr>
          <w:rFonts w:ascii="Times New Roman" w:eastAsia="Times New Roman" w:hAnsi="Times New Roman"/>
          <w:sz w:val="20"/>
          <w:szCs w:val="20"/>
          <w:lang w:eastAsia="uk-UA"/>
        </w:rPr>
        <w:t xml:space="preserve">Додаток </w:t>
      </w:r>
      <w:r w:rsidRPr="009E1EFC">
        <w:rPr>
          <w:rFonts w:ascii="Times New Roman" w:eastAsia="Times New Roman" w:hAnsi="Times New Roman"/>
          <w:sz w:val="20"/>
          <w:szCs w:val="20"/>
          <w:lang w:val="ru-RU" w:eastAsia="uk-UA"/>
        </w:rPr>
        <w:t>2</w:t>
      </w:r>
    </w:p>
    <w:p w:rsidR="009E1EFC" w:rsidRPr="009E1EFC" w:rsidRDefault="009E1EFC" w:rsidP="009E1EFC">
      <w:pPr>
        <w:spacing w:after="0" w:line="240" w:lineRule="auto"/>
        <w:ind w:left="5670"/>
        <w:jc w:val="right"/>
        <w:rPr>
          <w:rFonts w:ascii="Times New Roman" w:eastAsia="Times New Roman" w:hAnsi="Times New Roman"/>
          <w:sz w:val="20"/>
          <w:szCs w:val="20"/>
          <w:lang w:eastAsia="uk-UA"/>
        </w:rPr>
      </w:pPr>
      <w:r w:rsidRPr="009E1EFC">
        <w:rPr>
          <w:rFonts w:ascii="Times New Roman" w:eastAsia="Times New Roman" w:hAnsi="Times New Roman"/>
          <w:sz w:val="20"/>
          <w:szCs w:val="20"/>
          <w:lang w:eastAsia="uk-UA"/>
        </w:rPr>
        <w:t xml:space="preserve">до тендерної документації </w:t>
      </w:r>
    </w:p>
    <w:p w:rsidR="009E1EFC" w:rsidRPr="009E1EFC" w:rsidRDefault="009E1EFC" w:rsidP="009E1EFC">
      <w:pPr>
        <w:tabs>
          <w:tab w:val="left" w:pos="5535"/>
        </w:tabs>
        <w:spacing w:after="0" w:line="240" w:lineRule="auto"/>
        <w:jc w:val="center"/>
        <w:rPr>
          <w:rFonts w:ascii="Times New Roman" w:eastAsia="Times New Roman" w:hAnsi="Times New Roman"/>
          <w:b/>
          <w:sz w:val="32"/>
          <w:szCs w:val="32"/>
          <w:lang w:eastAsia="ru-RU"/>
        </w:rPr>
      </w:pPr>
    </w:p>
    <w:p w:rsidR="009E1EFC" w:rsidRPr="009E1EFC" w:rsidRDefault="009E1EFC" w:rsidP="009E1EFC">
      <w:pPr>
        <w:spacing w:after="0" w:line="240" w:lineRule="auto"/>
        <w:jc w:val="center"/>
        <w:rPr>
          <w:rFonts w:ascii="Times New Roman" w:eastAsia="Times New Roman" w:hAnsi="Times New Roman"/>
          <w:b/>
          <w:sz w:val="24"/>
          <w:szCs w:val="24"/>
          <w:lang w:eastAsia="ru-RU"/>
        </w:rPr>
      </w:pPr>
      <w:r w:rsidRPr="009E1EFC">
        <w:rPr>
          <w:rFonts w:ascii="Times New Roman" w:eastAsia="Times New Roman" w:hAnsi="Times New Roman"/>
          <w:b/>
          <w:sz w:val="24"/>
          <w:szCs w:val="24"/>
          <w:lang w:eastAsia="ru-RU"/>
        </w:rPr>
        <w:t>Інформація про необхідні технічні, якісні, кількісні</w:t>
      </w:r>
    </w:p>
    <w:p w:rsidR="009E1EFC" w:rsidRPr="009E1EFC" w:rsidRDefault="009E1EFC" w:rsidP="009E1EFC">
      <w:pPr>
        <w:spacing w:after="0" w:line="240" w:lineRule="auto"/>
        <w:jc w:val="center"/>
        <w:rPr>
          <w:rFonts w:ascii="Times New Roman" w:eastAsia="Times New Roman" w:hAnsi="Times New Roman"/>
          <w:b/>
          <w:sz w:val="24"/>
          <w:szCs w:val="24"/>
          <w:lang w:val="ru-RU" w:eastAsia="ru-RU"/>
        </w:rPr>
      </w:pPr>
      <w:r w:rsidRPr="009E1EFC">
        <w:rPr>
          <w:rFonts w:ascii="Times New Roman" w:eastAsia="Times New Roman" w:hAnsi="Times New Roman"/>
          <w:b/>
          <w:sz w:val="24"/>
          <w:szCs w:val="24"/>
          <w:lang w:eastAsia="ru-RU"/>
        </w:rPr>
        <w:t xml:space="preserve"> та інші </w:t>
      </w:r>
      <w:r w:rsidRPr="009E1EFC">
        <w:rPr>
          <w:rFonts w:ascii="Times New Roman" w:eastAsia="Times New Roman" w:hAnsi="Times New Roman"/>
          <w:b/>
          <w:sz w:val="24"/>
          <w:szCs w:val="24"/>
          <w:lang w:val="ru-RU" w:eastAsia="ru-RU"/>
        </w:rPr>
        <w:t xml:space="preserve">характеристики предмета </w:t>
      </w:r>
      <w:proofErr w:type="spellStart"/>
      <w:r w:rsidRPr="009E1EFC">
        <w:rPr>
          <w:rFonts w:ascii="Times New Roman" w:eastAsia="Times New Roman" w:hAnsi="Times New Roman"/>
          <w:b/>
          <w:sz w:val="24"/>
          <w:szCs w:val="24"/>
          <w:lang w:val="ru-RU" w:eastAsia="ru-RU"/>
        </w:rPr>
        <w:t>закупівлі</w:t>
      </w:r>
      <w:proofErr w:type="spellEnd"/>
    </w:p>
    <w:bookmarkEnd w:id="0"/>
    <w:p w:rsidR="009E1EFC" w:rsidRPr="009E1EFC" w:rsidRDefault="009E1EFC" w:rsidP="009E1EFC">
      <w:pPr>
        <w:spacing w:after="0" w:line="240" w:lineRule="auto"/>
        <w:ind w:firstLine="709"/>
        <w:jc w:val="center"/>
        <w:rPr>
          <w:rFonts w:ascii="Times New Roman" w:eastAsia="Times New Roman" w:hAnsi="Times New Roman"/>
          <w:sz w:val="16"/>
          <w:szCs w:val="16"/>
          <w:lang w:eastAsia="ru-RU"/>
        </w:rPr>
      </w:pPr>
      <w:r w:rsidRPr="009E1EFC">
        <w:rPr>
          <w:rFonts w:ascii="Times New Roman" w:eastAsia="Times New Roman" w:hAnsi="Times New Roman"/>
          <w:sz w:val="16"/>
          <w:szCs w:val="16"/>
          <w:lang w:eastAsia="ru-RU"/>
        </w:rPr>
        <w:t xml:space="preserve"> (форма, яка подається Учасником на фірмовому бланку (в разі його наявності) </w:t>
      </w:r>
      <w:r w:rsidRPr="009E1EFC">
        <w:rPr>
          <w:rFonts w:ascii="Times New Roman" w:eastAsia="Times New Roman" w:hAnsi="Times New Roman"/>
          <w:bCs/>
          <w:sz w:val="16"/>
          <w:szCs w:val="16"/>
          <w:lang w:eastAsia="ru-RU"/>
        </w:rPr>
        <w:t>у складі своєї пропозиції</w:t>
      </w:r>
      <w:r w:rsidRPr="009E1EFC">
        <w:rPr>
          <w:rFonts w:ascii="Times New Roman" w:eastAsia="Times New Roman" w:hAnsi="Times New Roman"/>
          <w:sz w:val="16"/>
          <w:szCs w:val="16"/>
          <w:lang w:eastAsia="ru-RU"/>
        </w:rPr>
        <w:t>)</w:t>
      </w:r>
    </w:p>
    <w:p w:rsidR="009E1EFC" w:rsidRPr="009E1EFC" w:rsidRDefault="009E1EFC" w:rsidP="009018CB">
      <w:pPr>
        <w:spacing w:after="0" w:line="240" w:lineRule="auto"/>
        <w:ind w:firstLine="709"/>
        <w:jc w:val="center"/>
        <w:rPr>
          <w:rFonts w:ascii="Times New Roman" w:eastAsia="Times New Roman" w:hAnsi="Times New Roman"/>
          <w:sz w:val="16"/>
          <w:szCs w:val="16"/>
          <w:lang w:eastAsia="ru-RU"/>
        </w:rPr>
      </w:pPr>
    </w:p>
    <w:p w:rsidR="009E1EFC" w:rsidRPr="009E1EFC" w:rsidRDefault="009E1EFC" w:rsidP="009018CB">
      <w:pPr>
        <w:widowControl w:val="0"/>
        <w:suppressAutoHyphens/>
        <w:spacing w:after="0" w:line="240" w:lineRule="auto"/>
        <w:ind w:firstLine="709"/>
        <w:rPr>
          <w:rFonts w:ascii="Times New Roman" w:hAnsi="Times New Roman"/>
          <w:b/>
          <w:kern w:val="2"/>
          <w:sz w:val="24"/>
          <w:szCs w:val="24"/>
          <w:lang w:eastAsia="uk-UA"/>
        </w:rPr>
      </w:pPr>
      <w:r w:rsidRPr="009E1EFC">
        <w:rPr>
          <w:rFonts w:ascii="Times New Roman" w:hAnsi="Times New Roman"/>
          <w:b/>
          <w:bCs/>
          <w:kern w:val="2"/>
          <w:sz w:val="24"/>
          <w:szCs w:val="24"/>
          <w:lang w:eastAsia="uk-UA"/>
        </w:rPr>
        <w:t>Предмет закупівлі: Природний газ - код ДК 021:2015 - 09120000-6 – «Газове паливо» (</w:t>
      </w:r>
      <w:r w:rsidR="00245DC5">
        <w:rPr>
          <w:rFonts w:ascii="Times New Roman" w:hAnsi="Times New Roman"/>
          <w:b/>
          <w:bCs/>
          <w:kern w:val="2"/>
          <w:sz w:val="24"/>
          <w:szCs w:val="24"/>
          <w:lang w:eastAsia="uk-UA"/>
        </w:rPr>
        <w:t>деталізова</w:t>
      </w:r>
      <w:r w:rsidRPr="009E1EFC">
        <w:rPr>
          <w:rFonts w:ascii="Times New Roman" w:hAnsi="Times New Roman"/>
          <w:b/>
          <w:bCs/>
          <w:kern w:val="2"/>
          <w:sz w:val="24"/>
          <w:szCs w:val="24"/>
          <w:lang w:eastAsia="uk-UA"/>
        </w:rPr>
        <w:t>ний код ДК 021:2015 – 09123000-7 – «Природний газ»</w:t>
      </w:r>
      <w:r w:rsidRPr="009E1EFC">
        <w:rPr>
          <w:rFonts w:ascii="Times New Roman" w:hAnsi="Times New Roman"/>
          <w:b/>
          <w:kern w:val="2"/>
          <w:sz w:val="24"/>
          <w:szCs w:val="24"/>
          <w:lang w:eastAsia="uk-UA"/>
        </w:rPr>
        <w:t xml:space="preserve"> )</w:t>
      </w:r>
    </w:p>
    <w:p w:rsidR="009E1EFC" w:rsidRPr="009E1EFC" w:rsidRDefault="009E1EFC" w:rsidP="009018CB">
      <w:pPr>
        <w:widowControl w:val="0"/>
        <w:suppressAutoHyphens/>
        <w:spacing w:after="0" w:line="240" w:lineRule="auto"/>
        <w:ind w:firstLine="709"/>
        <w:rPr>
          <w:rFonts w:ascii="Times New Roman" w:hAnsi="Times New Roman"/>
          <w:b/>
          <w:kern w:val="2"/>
          <w:sz w:val="24"/>
          <w:szCs w:val="24"/>
          <w:lang w:eastAsia="uk-UA"/>
        </w:rPr>
      </w:pPr>
      <w:r w:rsidRPr="000717DA">
        <w:rPr>
          <w:rFonts w:ascii="Times New Roman" w:hAnsi="Times New Roman"/>
          <w:b/>
          <w:bCs/>
          <w:kern w:val="2"/>
          <w:sz w:val="24"/>
          <w:szCs w:val="24"/>
          <w:lang w:eastAsia="uk-UA"/>
        </w:rPr>
        <w:t>Кількість товару</w:t>
      </w:r>
      <w:r w:rsidRPr="000717DA">
        <w:rPr>
          <w:rFonts w:ascii="Arial" w:hAnsi="Arial"/>
          <w:kern w:val="2"/>
          <w:sz w:val="24"/>
          <w:szCs w:val="24"/>
          <w:lang w:eastAsia="uk-UA"/>
        </w:rPr>
        <w:t xml:space="preserve"> – </w:t>
      </w:r>
      <w:r w:rsidR="000717DA" w:rsidRPr="000717DA">
        <w:rPr>
          <w:rFonts w:ascii="Times New Roman" w:hAnsi="Times New Roman"/>
          <w:kern w:val="2"/>
          <w:sz w:val="24"/>
          <w:szCs w:val="24"/>
          <w:lang w:eastAsia="uk-UA"/>
        </w:rPr>
        <w:t>24</w:t>
      </w:r>
      <w:r w:rsidR="00245DC5" w:rsidRPr="000717DA">
        <w:rPr>
          <w:rFonts w:ascii="Times New Roman" w:hAnsi="Times New Roman"/>
          <w:kern w:val="2"/>
          <w:sz w:val="24"/>
          <w:szCs w:val="24"/>
          <w:lang w:eastAsia="uk-UA"/>
        </w:rPr>
        <w:t xml:space="preserve"> тисяч</w:t>
      </w:r>
      <w:r w:rsidRPr="000717DA">
        <w:rPr>
          <w:rFonts w:ascii="Times New Roman" w:hAnsi="Times New Roman"/>
          <w:b/>
          <w:kern w:val="2"/>
          <w:sz w:val="24"/>
          <w:szCs w:val="24"/>
          <w:lang w:eastAsia="uk-UA"/>
        </w:rPr>
        <w:t xml:space="preserve"> </w:t>
      </w:r>
      <w:r w:rsidRPr="000717DA">
        <w:rPr>
          <w:rFonts w:ascii="Times New Roman" w:hAnsi="Times New Roman"/>
          <w:kern w:val="2"/>
          <w:sz w:val="24"/>
          <w:szCs w:val="24"/>
          <w:lang w:eastAsia="uk-UA"/>
        </w:rPr>
        <w:t>кубічних метрів.</w:t>
      </w:r>
    </w:p>
    <w:p w:rsidR="009E1EFC" w:rsidRPr="009E1EFC" w:rsidRDefault="009E1EFC" w:rsidP="009018CB">
      <w:pPr>
        <w:shd w:val="clear" w:color="auto" w:fill="FFFFFF"/>
        <w:spacing w:after="0" w:line="240" w:lineRule="auto"/>
        <w:ind w:right="1" w:firstLine="709"/>
        <w:jc w:val="both"/>
        <w:rPr>
          <w:rFonts w:ascii="Times New Roman" w:eastAsia="Times New Roman" w:hAnsi="Times New Roman"/>
          <w:sz w:val="24"/>
          <w:szCs w:val="24"/>
          <w:lang w:eastAsia="ru-RU"/>
        </w:rPr>
      </w:pPr>
      <w:r w:rsidRPr="009E1EFC">
        <w:rPr>
          <w:rFonts w:ascii="Times New Roman" w:eastAsia="Times New Roman" w:hAnsi="Times New Roman"/>
          <w:sz w:val="24"/>
          <w:szCs w:val="24"/>
          <w:lang w:eastAsia="ru-RU"/>
        </w:rPr>
        <w:t xml:space="preserve">За одиницю виміру кількості Товару при його обліку приймається один кубічний метр (куб. м), приведений до стандартних умов: тиск </w:t>
      </w:r>
      <w:smartTag w:uri="urn:schemas-microsoft-com:office:smarttags" w:element="metricconverter">
        <w:smartTagPr>
          <w:attr w:name="ProductID" w:val="760 мм"/>
        </w:smartTagPr>
        <w:r w:rsidRPr="009E1EFC">
          <w:rPr>
            <w:rFonts w:ascii="Times New Roman" w:eastAsia="Times New Roman" w:hAnsi="Times New Roman"/>
            <w:sz w:val="24"/>
            <w:szCs w:val="24"/>
            <w:lang w:eastAsia="ru-RU"/>
          </w:rPr>
          <w:t>760 мм</w:t>
        </w:r>
      </w:smartTag>
      <w:r w:rsidRPr="009E1EFC">
        <w:rPr>
          <w:rFonts w:ascii="Times New Roman" w:eastAsia="Times New Roman" w:hAnsi="Times New Roman"/>
          <w:sz w:val="24"/>
          <w:szCs w:val="24"/>
          <w:lang w:eastAsia="ru-RU"/>
        </w:rPr>
        <w:t xml:space="preserve"> ртутного стовпчика і температура 20° C.</w:t>
      </w:r>
    </w:p>
    <w:p w:rsidR="009E1EFC" w:rsidRPr="009E1EFC" w:rsidRDefault="009E1EFC" w:rsidP="009E1EFC">
      <w:pPr>
        <w:shd w:val="clear" w:color="auto" w:fill="FFFFFF"/>
        <w:spacing w:after="0" w:line="240" w:lineRule="auto"/>
        <w:ind w:right="1" w:firstLine="709"/>
        <w:jc w:val="both"/>
        <w:rPr>
          <w:rFonts w:ascii="Times New Roman" w:eastAsia="Times New Roman" w:hAnsi="Times New Roman"/>
          <w:sz w:val="24"/>
          <w:szCs w:val="24"/>
          <w:lang w:eastAsia="ru-RU"/>
        </w:rPr>
      </w:pPr>
      <w:r w:rsidRPr="009E1EFC">
        <w:rPr>
          <w:rFonts w:ascii="Times New Roman" w:eastAsia="Times New Roman" w:hAnsi="Times New Roman"/>
          <w:sz w:val="24"/>
          <w:szCs w:val="24"/>
          <w:lang w:eastAsia="ru-RU"/>
        </w:rPr>
        <w:t>Якість Товару, який передається Постачальником Споживачу в пунктах призначення, має відповідати вимогам ГОСТ 5542-87 «Гази горючі природні для промислового та комунально-побутового призначення. Технічні умови»</w:t>
      </w:r>
    </w:p>
    <w:p w:rsidR="009E1EFC" w:rsidRPr="009E1EFC" w:rsidRDefault="009E1EFC" w:rsidP="009E1EFC">
      <w:pPr>
        <w:spacing w:after="0" w:line="240" w:lineRule="auto"/>
        <w:ind w:firstLine="708"/>
        <w:jc w:val="both"/>
        <w:rPr>
          <w:rFonts w:ascii="Times New Roman" w:eastAsia="Times New Roman" w:hAnsi="Times New Roman"/>
          <w:sz w:val="24"/>
          <w:szCs w:val="24"/>
          <w:lang w:eastAsia="ru-RU"/>
        </w:rPr>
      </w:pPr>
      <w:r w:rsidRPr="009E1EFC">
        <w:rPr>
          <w:rFonts w:ascii="Times New Roman" w:eastAsia="Times New Roman" w:hAnsi="Times New Roman"/>
          <w:sz w:val="24"/>
          <w:szCs w:val="24"/>
          <w:lang w:eastAsia="ru-RU"/>
        </w:rPr>
        <w:t>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w:t>
      </w:r>
    </w:p>
    <w:p w:rsidR="009E1EFC" w:rsidRPr="009E1EFC" w:rsidRDefault="009E1EFC" w:rsidP="009E1EFC">
      <w:pPr>
        <w:spacing w:after="0" w:line="240" w:lineRule="auto"/>
        <w:jc w:val="both"/>
        <w:rPr>
          <w:rFonts w:ascii="Times New Roman" w:eastAsia="Times New Roman" w:hAnsi="Times New Roman"/>
          <w:sz w:val="24"/>
          <w:szCs w:val="24"/>
          <w:lang w:eastAsia="ru-RU"/>
        </w:rPr>
      </w:pPr>
      <w:r w:rsidRPr="009E1EFC">
        <w:rPr>
          <w:rFonts w:ascii="Times New Roman" w:eastAsia="Times New Roman" w:hAnsi="Times New Roman"/>
          <w:sz w:val="24"/>
          <w:szCs w:val="24"/>
          <w:lang w:eastAsia="ru-RU"/>
        </w:rPr>
        <w:tab/>
        <w:t xml:space="preserve">Якість природного газу, що видобувається на території України та передається до ГТС та ГРМ, повинна відповідати технічним вимогам ТУ 320.001.58764-007-95 «Гази горючі природні, що подаються в магістральні газопроводи» та ТУ 320.001.58764-008-95 «Гази горючі природні, що подаються з родовищ в промислові газопроводи та окремим споживачам». </w:t>
      </w:r>
    </w:p>
    <w:p w:rsidR="009E1EFC" w:rsidRPr="009E1EFC" w:rsidRDefault="009E1EFC" w:rsidP="009E1EFC">
      <w:pPr>
        <w:spacing w:after="0" w:line="240" w:lineRule="auto"/>
        <w:jc w:val="both"/>
        <w:rPr>
          <w:rFonts w:ascii="Times New Roman" w:eastAsia="Times New Roman" w:hAnsi="Times New Roman"/>
          <w:sz w:val="24"/>
          <w:szCs w:val="24"/>
          <w:lang w:eastAsia="ru-RU"/>
        </w:rPr>
      </w:pPr>
      <w:r w:rsidRPr="009E1EFC">
        <w:rPr>
          <w:rFonts w:ascii="Times New Roman" w:eastAsia="Times New Roman" w:hAnsi="Times New Roman"/>
          <w:sz w:val="24"/>
          <w:szCs w:val="24"/>
          <w:lang w:eastAsia="ru-RU"/>
        </w:rPr>
        <w:tab/>
        <w:t xml:space="preserve">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 </w:t>
      </w:r>
    </w:p>
    <w:p w:rsidR="009E1EFC" w:rsidRPr="009E1EFC" w:rsidRDefault="009E1EFC" w:rsidP="009E1EFC">
      <w:pPr>
        <w:spacing w:after="0" w:line="240" w:lineRule="auto"/>
        <w:ind w:firstLine="708"/>
        <w:jc w:val="both"/>
        <w:rPr>
          <w:rFonts w:ascii="Times New Roman" w:eastAsia="Times New Roman" w:hAnsi="Times New Roman"/>
          <w:sz w:val="24"/>
          <w:szCs w:val="24"/>
          <w:lang w:eastAsia="ru-RU"/>
        </w:rPr>
      </w:pPr>
      <w:r w:rsidRPr="009E1EFC">
        <w:rPr>
          <w:rFonts w:ascii="Times New Roman" w:eastAsia="Times New Roman" w:hAnsi="Times New Roman"/>
          <w:sz w:val="24"/>
          <w:szCs w:val="24"/>
          <w:lang w:eastAsia="ru-RU"/>
        </w:rPr>
        <w:t>Відносини між газопостачальними, газорозподільними, газотранспортними підприємствами та споживачами природного газу (крім населення) регулюються наступними документами:</w:t>
      </w:r>
    </w:p>
    <w:p w:rsidR="009E1EFC" w:rsidRPr="009E1EFC" w:rsidRDefault="009E1EFC" w:rsidP="009E1EFC">
      <w:pPr>
        <w:keepNext/>
        <w:numPr>
          <w:ilvl w:val="0"/>
          <w:numId w:val="3"/>
        </w:numPr>
        <w:spacing w:after="0" w:line="240" w:lineRule="auto"/>
        <w:ind w:right="-1"/>
        <w:jc w:val="both"/>
        <w:rPr>
          <w:rFonts w:ascii="Times New Roman" w:eastAsia="Times New Roman" w:hAnsi="Times New Roman"/>
          <w:sz w:val="24"/>
          <w:szCs w:val="24"/>
          <w:lang w:eastAsia="ru-RU"/>
        </w:rPr>
      </w:pPr>
      <w:r w:rsidRPr="009E1EFC">
        <w:rPr>
          <w:rFonts w:ascii="Times New Roman" w:eastAsia="Times New Roman" w:hAnsi="Times New Roman"/>
          <w:sz w:val="24"/>
          <w:szCs w:val="24"/>
          <w:lang w:eastAsia="ru-RU"/>
        </w:rPr>
        <w:t>Закон України «Про публічні закупівлі» від  25.12.2015 № 922-VIII;</w:t>
      </w:r>
    </w:p>
    <w:p w:rsidR="009E1EFC" w:rsidRPr="009E1EFC" w:rsidRDefault="009E1EFC" w:rsidP="009E1EFC">
      <w:pPr>
        <w:keepNext/>
        <w:numPr>
          <w:ilvl w:val="0"/>
          <w:numId w:val="3"/>
        </w:numPr>
        <w:spacing w:after="0" w:line="240" w:lineRule="auto"/>
        <w:ind w:right="-1"/>
        <w:jc w:val="both"/>
        <w:rPr>
          <w:rFonts w:ascii="Times New Roman" w:eastAsia="Times New Roman" w:hAnsi="Times New Roman"/>
          <w:sz w:val="24"/>
          <w:szCs w:val="24"/>
          <w:lang w:eastAsia="ru-RU"/>
        </w:rPr>
      </w:pPr>
      <w:r w:rsidRPr="009E1EFC">
        <w:rPr>
          <w:rFonts w:ascii="Times New Roman" w:eastAsia="Times New Roman" w:hAnsi="Times New Roman"/>
          <w:sz w:val="24"/>
          <w:szCs w:val="24"/>
          <w:lang w:eastAsia="ru-RU"/>
        </w:rPr>
        <w:t>Закон України «Про ринок природного газу» від 09.04.2015 № 329 - VIII;</w:t>
      </w:r>
    </w:p>
    <w:p w:rsidR="009E1EFC" w:rsidRPr="009E1EFC" w:rsidRDefault="009E1EFC" w:rsidP="009E1EFC">
      <w:pPr>
        <w:keepNext/>
        <w:numPr>
          <w:ilvl w:val="0"/>
          <w:numId w:val="3"/>
        </w:numPr>
        <w:spacing w:after="0" w:line="240" w:lineRule="auto"/>
        <w:ind w:right="-1"/>
        <w:jc w:val="both"/>
        <w:rPr>
          <w:rFonts w:ascii="Times New Roman" w:eastAsia="Times New Roman" w:hAnsi="Times New Roman"/>
          <w:sz w:val="24"/>
          <w:szCs w:val="24"/>
          <w:lang w:eastAsia="ru-RU"/>
        </w:rPr>
      </w:pPr>
      <w:r w:rsidRPr="009E1EFC">
        <w:rPr>
          <w:rFonts w:ascii="Times New Roman" w:eastAsia="Times New Roman" w:hAnsi="Times New Roman"/>
          <w:sz w:val="24"/>
          <w:szCs w:val="24"/>
          <w:lang w:eastAsia="ru-RU"/>
        </w:rPr>
        <w:t>Правила постачання природного газу, затвердженими Постановою НКРЕКП від 30.09.2015 № 2496;</w:t>
      </w:r>
    </w:p>
    <w:p w:rsidR="009E1EFC" w:rsidRPr="009E1EFC" w:rsidRDefault="009E1EFC" w:rsidP="009E1EFC">
      <w:pPr>
        <w:keepNext/>
        <w:numPr>
          <w:ilvl w:val="0"/>
          <w:numId w:val="3"/>
        </w:numPr>
        <w:spacing w:after="0" w:line="240" w:lineRule="auto"/>
        <w:ind w:right="-1"/>
        <w:jc w:val="both"/>
        <w:rPr>
          <w:rFonts w:ascii="Times New Roman" w:eastAsia="Times New Roman" w:hAnsi="Times New Roman"/>
          <w:sz w:val="24"/>
          <w:szCs w:val="24"/>
          <w:lang w:eastAsia="ru-RU"/>
        </w:rPr>
      </w:pPr>
      <w:r w:rsidRPr="009E1EFC">
        <w:rPr>
          <w:rFonts w:ascii="Times New Roman" w:eastAsia="Times New Roman" w:hAnsi="Times New Roman"/>
          <w:sz w:val="24"/>
          <w:szCs w:val="24"/>
          <w:lang w:eastAsia="ru-RU"/>
        </w:rPr>
        <w:t>Кодекс газорозподільних систем, затверджений Постановою НКРЕКП від 30.09.15 № 2494;</w:t>
      </w:r>
    </w:p>
    <w:p w:rsidR="009E1EFC" w:rsidRPr="009E1EFC" w:rsidRDefault="009E1EFC" w:rsidP="009E1EFC">
      <w:pPr>
        <w:keepNext/>
        <w:numPr>
          <w:ilvl w:val="0"/>
          <w:numId w:val="3"/>
        </w:numPr>
        <w:spacing w:after="0" w:line="240" w:lineRule="auto"/>
        <w:ind w:right="-1"/>
        <w:jc w:val="both"/>
        <w:rPr>
          <w:rFonts w:ascii="Times New Roman" w:eastAsia="Times New Roman" w:hAnsi="Times New Roman"/>
          <w:sz w:val="24"/>
          <w:szCs w:val="24"/>
          <w:lang w:eastAsia="ru-RU"/>
        </w:rPr>
      </w:pPr>
      <w:r w:rsidRPr="009E1EFC">
        <w:rPr>
          <w:rFonts w:ascii="Times New Roman" w:eastAsia="Times New Roman" w:hAnsi="Times New Roman"/>
          <w:sz w:val="24"/>
          <w:szCs w:val="24"/>
          <w:lang w:eastAsia="ru-RU"/>
        </w:rPr>
        <w:t>Кодекс газотранспортної системи, затверджений Постановою НКРЕКП від 30.09.15 № 2493.</w:t>
      </w:r>
    </w:p>
    <w:p w:rsidR="009E1EFC" w:rsidRDefault="009E1EFC" w:rsidP="009E1EFC">
      <w:pPr>
        <w:spacing w:after="0" w:line="240" w:lineRule="auto"/>
        <w:ind w:firstLine="708"/>
        <w:jc w:val="both"/>
        <w:rPr>
          <w:rFonts w:ascii="Times New Roman" w:eastAsia="Times New Roman" w:hAnsi="Times New Roman"/>
          <w:sz w:val="24"/>
          <w:szCs w:val="24"/>
          <w:lang w:eastAsia="ru-RU"/>
        </w:rPr>
      </w:pPr>
      <w:r w:rsidRPr="009018CB">
        <w:rPr>
          <w:rFonts w:ascii="Times New Roman" w:eastAsia="Times New Roman" w:hAnsi="Times New Roman"/>
          <w:b/>
          <w:sz w:val="24"/>
          <w:szCs w:val="24"/>
          <w:lang w:eastAsia="ru-RU"/>
        </w:rPr>
        <w:t>Строк поставки Товару:</w:t>
      </w:r>
      <w:r w:rsidRPr="009018CB">
        <w:rPr>
          <w:rFonts w:ascii="Times New Roman" w:eastAsia="Times New Roman" w:hAnsi="Times New Roman"/>
          <w:sz w:val="24"/>
          <w:szCs w:val="24"/>
          <w:lang w:eastAsia="ru-RU"/>
        </w:rPr>
        <w:t xml:space="preserve">  з 01 січня 2023 року до 31.03.2023</w:t>
      </w:r>
      <w:r w:rsidRPr="009E1EFC">
        <w:rPr>
          <w:rFonts w:ascii="Times New Roman" w:eastAsia="Times New Roman" w:hAnsi="Times New Roman"/>
          <w:sz w:val="24"/>
          <w:szCs w:val="24"/>
          <w:lang w:eastAsia="ru-RU"/>
        </w:rPr>
        <w:t xml:space="preserve"> включно.</w:t>
      </w:r>
    </w:p>
    <w:p w:rsidR="00F02677" w:rsidRPr="009E1EFC" w:rsidRDefault="00F02677" w:rsidP="009E1EFC">
      <w:pPr>
        <w:spacing w:after="0" w:line="240" w:lineRule="auto"/>
        <w:ind w:firstLine="708"/>
        <w:jc w:val="both"/>
        <w:rPr>
          <w:rFonts w:ascii="Times New Roman" w:eastAsia="Times New Roman" w:hAnsi="Times New Roman"/>
          <w:sz w:val="24"/>
          <w:szCs w:val="24"/>
          <w:lang w:eastAsia="ru-RU"/>
        </w:rPr>
      </w:pPr>
      <w:bookmarkStart w:id="1" w:name="_GoBack"/>
      <w:bookmarkEnd w:id="1"/>
      <w:r w:rsidRPr="000717DA">
        <w:rPr>
          <w:rFonts w:ascii="Times New Roman" w:eastAsia="Times New Roman" w:hAnsi="Times New Roman"/>
          <w:b/>
          <w:sz w:val="24"/>
          <w:szCs w:val="24"/>
          <w:lang w:eastAsia="ru-RU"/>
        </w:rPr>
        <w:t xml:space="preserve">Кількість </w:t>
      </w:r>
      <w:r w:rsidRPr="000717DA">
        <w:rPr>
          <w:rFonts w:ascii="Times New Roman" w:eastAsia="Times New Roman" w:hAnsi="Times New Roman"/>
          <w:sz w:val="24"/>
          <w:szCs w:val="24"/>
          <w:lang w:eastAsia="ru-RU"/>
        </w:rPr>
        <w:t xml:space="preserve">:  </w:t>
      </w:r>
      <w:r w:rsidR="000717DA" w:rsidRPr="000717DA">
        <w:rPr>
          <w:rFonts w:ascii="Times New Roman" w:eastAsia="Times New Roman" w:hAnsi="Times New Roman"/>
          <w:sz w:val="24"/>
          <w:szCs w:val="24"/>
          <w:lang w:eastAsia="ru-RU"/>
        </w:rPr>
        <w:t>24</w:t>
      </w:r>
      <w:r w:rsidRPr="000717DA">
        <w:rPr>
          <w:rFonts w:ascii="Times New Roman" w:eastAsia="Times New Roman" w:hAnsi="Times New Roman"/>
          <w:sz w:val="24"/>
          <w:szCs w:val="24"/>
          <w:lang w:eastAsia="ru-RU"/>
        </w:rPr>
        <w:t xml:space="preserve"> тис.</w:t>
      </w:r>
      <w:r w:rsidR="00245DC5" w:rsidRPr="000717DA">
        <w:rPr>
          <w:rFonts w:ascii="Times New Roman" w:eastAsia="Times New Roman" w:hAnsi="Times New Roman"/>
          <w:sz w:val="24"/>
          <w:szCs w:val="24"/>
          <w:lang w:eastAsia="ru-RU"/>
        </w:rPr>
        <w:t xml:space="preserve"> </w:t>
      </w:r>
      <w:r w:rsidRPr="000717DA">
        <w:rPr>
          <w:rFonts w:ascii="Times New Roman" w:eastAsia="Times New Roman" w:hAnsi="Times New Roman"/>
          <w:sz w:val="24"/>
          <w:szCs w:val="24"/>
          <w:lang w:eastAsia="ru-RU"/>
        </w:rPr>
        <w:t>куб. метрів;</w:t>
      </w:r>
    </w:p>
    <w:p w:rsidR="009E1EFC" w:rsidRPr="009E1EFC" w:rsidRDefault="009E1EFC" w:rsidP="009E1EFC">
      <w:pPr>
        <w:spacing w:after="0" w:line="240" w:lineRule="auto"/>
        <w:ind w:left="180"/>
        <w:jc w:val="both"/>
        <w:rPr>
          <w:rFonts w:ascii="Times New Roman" w:eastAsia="Times New Roman" w:hAnsi="Times New Roman"/>
          <w:b/>
          <w:sz w:val="24"/>
          <w:szCs w:val="24"/>
          <w:lang w:eastAsia="ru-RU"/>
        </w:rPr>
      </w:pPr>
      <w:r w:rsidRPr="009E1EFC">
        <w:rPr>
          <w:rFonts w:ascii="Times New Roman" w:eastAsia="Times New Roman" w:hAnsi="Times New Roman"/>
          <w:b/>
          <w:sz w:val="24"/>
          <w:szCs w:val="24"/>
          <w:lang w:eastAsia="ru-RU"/>
        </w:rPr>
        <w:tab/>
        <w:t>Місце поставки:</w:t>
      </w:r>
    </w:p>
    <w:p w:rsidR="009E1EFC" w:rsidRPr="009E1EFC" w:rsidRDefault="009E1EFC" w:rsidP="009E1EFC">
      <w:pPr>
        <w:widowControl w:val="0"/>
        <w:shd w:val="clear" w:color="auto" w:fill="FFFFFF"/>
        <w:autoSpaceDE w:val="0"/>
        <w:autoSpaceDN w:val="0"/>
        <w:adjustRightInd w:val="0"/>
        <w:spacing w:after="0" w:line="240" w:lineRule="auto"/>
        <w:ind w:right="2"/>
        <w:jc w:val="right"/>
        <w:rPr>
          <w:rFonts w:ascii="Times New Roman" w:eastAsia="Times New Roman" w:hAnsi="Times New Roman"/>
          <w:b/>
          <w:color w:val="000000"/>
          <w:sz w:val="24"/>
          <w:szCs w:val="24"/>
          <w:lang w:eastAsia="ru-RU"/>
        </w:rPr>
      </w:pP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049"/>
      </w:tblGrid>
      <w:tr w:rsidR="009E1EFC" w:rsidRPr="006568F1" w:rsidTr="006568F1">
        <w:trPr>
          <w:jc w:val="center"/>
        </w:trPr>
        <w:tc>
          <w:tcPr>
            <w:tcW w:w="4819" w:type="dxa"/>
            <w:vAlign w:val="center"/>
          </w:tcPr>
          <w:p w:rsidR="009E1EFC" w:rsidRPr="006568F1" w:rsidRDefault="009E1EFC" w:rsidP="006568F1">
            <w:pPr>
              <w:pStyle w:val="a3"/>
              <w:jc w:val="center"/>
              <w:rPr>
                <w:rFonts w:eastAsia="SimSun"/>
                <w:b/>
                <w:bCs/>
                <w:color w:val="000000"/>
                <w:highlight w:val="yellow"/>
              </w:rPr>
            </w:pPr>
            <w:r w:rsidRPr="006568F1">
              <w:rPr>
                <w:rFonts w:eastAsia="SimSun"/>
                <w:b/>
                <w:color w:val="000000"/>
              </w:rPr>
              <w:t xml:space="preserve">Назва закладу та адреса </w:t>
            </w:r>
            <w:r w:rsidRPr="006568F1">
              <w:rPr>
                <w:rFonts w:eastAsia="SimSun"/>
                <w:b/>
                <w:color w:val="000000"/>
                <w:lang w:val="ru-RU"/>
              </w:rPr>
              <w:t xml:space="preserve">       </w:t>
            </w:r>
            <w:r w:rsidRPr="006568F1">
              <w:rPr>
                <w:rFonts w:eastAsia="SimSun"/>
                <w:b/>
                <w:color w:val="000000"/>
              </w:rPr>
              <w:t>(місцезнаходження)</w:t>
            </w:r>
          </w:p>
        </w:tc>
        <w:tc>
          <w:tcPr>
            <w:tcW w:w="4049" w:type="dxa"/>
            <w:vAlign w:val="center"/>
          </w:tcPr>
          <w:p w:rsidR="006568F1" w:rsidRDefault="00EF20BE" w:rsidP="006568F1">
            <w:pPr>
              <w:pStyle w:val="3"/>
              <w:spacing w:before="0" w:line="390" w:lineRule="atLeast"/>
              <w:jc w:val="center"/>
              <w:rPr>
                <w:rFonts w:ascii="Times New Roman" w:hAnsi="Times New Roman" w:cs="Times New Roman"/>
                <w:b/>
                <w:color w:val="auto"/>
                <w:sz w:val="22"/>
                <w:szCs w:val="22"/>
              </w:rPr>
            </w:pPr>
            <w:r w:rsidRPr="006568F1">
              <w:rPr>
                <w:rFonts w:ascii="Times New Roman" w:hAnsi="Times New Roman" w:cs="Times New Roman"/>
                <w:b/>
                <w:color w:val="auto"/>
                <w:sz w:val="22"/>
                <w:szCs w:val="22"/>
              </w:rPr>
              <w:t>Місцезнаходження точки комерційного обліку</w:t>
            </w:r>
          </w:p>
          <w:p w:rsidR="009E1EFC" w:rsidRPr="006568F1" w:rsidRDefault="00EF20BE" w:rsidP="006568F1">
            <w:pPr>
              <w:pStyle w:val="3"/>
              <w:spacing w:before="0" w:line="390" w:lineRule="atLeast"/>
              <w:jc w:val="center"/>
              <w:rPr>
                <w:rFonts w:ascii="Times New Roman" w:eastAsia="SimSun" w:hAnsi="Times New Roman" w:cs="Times New Roman"/>
                <w:b/>
                <w:color w:val="000000"/>
              </w:rPr>
            </w:pPr>
            <w:r w:rsidRPr="006568F1">
              <w:rPr>
                <w:rFonts w:ascii="Times New Roman" w:hAnsi="Times New Roman" w:cs="Times New Roman"/>
                <w:b/>
                <w:color w:val="auto"/>
              </w:rPr>
              <w:t>EIC-код:</w:t>
            </w:r>
          </w:p>
        </w:tc>
      </w:tr>
      <w:tr w:rsidR="006568F1" w:rsidRPr="006568F1" w:rsidTr="009018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Ex>
        <w:trPr>
          <w:trHeight w:val="288"/>
          <w:jc w:val="center"/>
        </w:trPr>
        <w:tc>
          <w:tcPr>
            <w:tcW w:w="48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568F1" w:rsidRPr="009A20DA" w:rsidRDefault="009018CB" w:rsidP="006568F1">
            <w:pPr>
              <w:spacing w:after="0" w:line="240" w:lineRule="auto"/>
              <w:rPr>
                <w:rFonts w:ascii="Times New Roman" w:eastAsia="Times New Roman" w:hAnsi="Times New Roman"/>
                <w:color w:val="000000"/>
                <w:highlight w:val="yellow"/>
              </w:rPr>
            </w:pPr>
            <w:proofErr w:type="spellStart"/>
            <w:r w:rsidRPr="009018CB">
              <w:rPr>
                <w:rFonts w:ascii="Times New Roman" w:eastAsia="Times New Roman" w:hAnsi="Times New Roman"/>
                <w:color w:val="000000"/>
              </w:rPr>
              <w:t>пл</w:t>
            </w:r>
            <w:proofErr w:type="spellEnd"/>
            <w:r w:rsidRPr="009018CB">
              <w:rPr>
                <w:rFonts w:ascii="Times New Roman" w:eastAsia="Times New Roman" w:hAnsi="Times New Roman"/>
                <w:color w:val="000000"/>
              </w:rPr>
              <w:t xml:space="preserve">. Авіації, 1а, м. Новий </w:t>
            </w:r>
            <w:proofErr w:type="spellStart"/>
            <w:r w:rsidRPr="009018CB">
              <w:rPr>
                <w:rFonts w:ascii="Times New Roman" w:eastAsia="Times New Roman" w:hAnsi="Times New Roman"/>
                <w:color w:val="000000"/>
              </w:rPr>
              <w:t>Калинів</w:t>
            </w:r>
            <w:proofErr w:type="spellEnd"/>
            <w:r w:rsidRPr="009018CB">
              <w:rPr>
                <w:rFonts w:ascii="Times New Roman" w:eastAsia="Times New Roman" w:hAnsi="Times New Roman"/>
                <w:color w:val="000000"/>
              </w:rPr>
              <w:t>, Самбірський район, Львівська область, 81464</w:t>
            </w:r>
          </w:p>
        </w:tc>
        <w:tc>
          <w:tcPr>
            <w:tcW w:w="4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568F1" w:rsidRPr="009A20DA" w:rsidRDefault="006568F1" w:rsidP="009018CB">
            <w:pPr>
              <w:rPr>
                <w:rFonts w:ascii="Times New Roman" w:hAnsi="Times New Roman"/>
                <w:highlight w:val="yellow"/>
              </w:rPr>
            </w:pPr>
            <w:r w:rsidRPr="009018CB">
              <w:rPr>
                <w:rFonts w:ascii="Times New Roman" w:hAnsi="Times New Roman"/>
              </w:rPr>
              <w:t>56XS</w:t>
            </w:r>
            <w:r w:rsidR="009018CB" w:rsidRPr="009018CB">
              <w:rPr>
                <w:rFonts w:ascii="Times New Roman" w:hAnsi="Times New Roman"/>
              </w:rPr>
              <w:t>00149</w:t>
            </w:r>
            <w:r w:rsidR="009018CB" w:rsidRPr="009018CB">
              <w:rPr>
                <w:rFonts w:ascii="Times New Roman" w:hAnsi="Times New Roman"/>
                <w:lang w:val="en-US"/>
              </w:rPr>
              <w:t>RE</w:t>
            </w:r>
            <w:r w:rsidR="009018CB" w:rsidRPr="009018CB">
              <w:rPr>
                <w:rFonts w:ascii="Times New Roman" w:hAnsi="Times New Roman"/>
              </w:rPr>
              <w:t>1002</w:t>
            </w:r>
          </w:p>
        </w:tc>
      </w:tr>
    </w:tbl>
    <w:p w:rsidR="009E1EFC" w:rsidRPr="009E1EFC" w:rsidRDefault="009E1EFC" w:rsidP="009E1EFC">
      <w:pPr>
        <w:widowControl w:val="0"/>
        <w:shd w:val="clear" w:color="auto" w:fill="FFFFFF"/>
        <w:autoSpaceDE w:val="0"/>
        <w:autoSpaceDN w:val="0"/>
        <w:adjustRightInd w:val="0"/>
        <w:spacing w:after="0" w:line="240" w:lineRule="auto"/>
        <w:ind w:right="2"/>
        <w:jc w:val="both"/>
        <w:rPr>
          <w:rFonts w:ascii="Times New Roman" w:eastAsia="Times New Roman" w:hAnsi="Times New Roman"/>
          <w:color w:val="000000"/>
          <w:sz w:val="24"/>
          <w:szCs w:val="24"/>
          <w:lang w:eastAsia="ru-RU"/>
        </w:rPr>
      </w:pPr>
    </w:p>
    <w:p w:rsidR="00536769" w:rsidRDefault="00536769" w:rsidP="008E72F3">
      <w:pPr>
        <w:tabs>
          <w:tab w:val="left" w:pos="0"/>
          <w:tab w:val="left" w:pos="142"/>
        </w:tabs>
        <w:autoSpaceDN w:val="0"/>
        <w:spacing w:after="0" w:line="240" w:lineRule="auto"/>
        <w:ind w:firstLine="567"/>
        <w:jc w:val="both"/>
        <w:rPr>
          <w:rFonts w:ascii="Times New Roman" w:hAnsi="Times New Roman"/>
          <w:sz w:val="24"/>
          <w:szCs w:val="24"/>
        </w:rPr>
      </w:pPr>
    </w:p>
    <w:p w:rsidR="009018CB" w:rsidRDefault="009018CB" w:rsidP="008E72F3">
      <w:pPr>
        <w:tabs>
          <w:tab w:val="left" w:pos="0"/>
          <w:tab w:val="left" w:pos="142"/>
        </w:tabs>
        <w:autoSpaceDN w:val="0"/>
        <w:spacing w:after="0" w:line="240" w:lineRule="auto"/>
        <w:ind w:firstLine="567"/>
        <w:jc w:val="both"/>
        <w:rPr>
          <w:rFonts w:ascii="Times New Roman" w:hAnsi="Times New Roman"/>
          <w:sz w:val="24"/>
          <w:szCs w:val="24"/>
        </w:rPr>
      </w:pPr>
    </w:p>
    <w:p w:rsidR="009018CB" w:rsidRDefault="009018CB" w:rsidP="008E72F3">
      <w:pPr>
        <w:tabs>
          <w:tab w:val="left" w:pos="0"/>
          <w:tab w:val="left" w:pos="142"/>
        </w:tabs>
        <w:autoSpaceDN w:val="0"/>
        <w:spacing w:after="0" w:line="240" w:lineRule="auto"/>
        <w:ind w:firstLine="567"/>
        <w:jc w:val="both"/>
        <w:rPr>
          <w:rFonts w:ascii="Times New Roman" w:hAnsi="Times New Roman"/>
          <w:sz w:val="24"/>
          <w:szCs w:val="24"/>
        </w:rPr>
      </w:pPr>
    </w:p>
    <w:p w:rsidR="009018CB" w:rsidRDefault="009018CB" w:rsidP="008E72F3">
      <w:pPr>
        <w:tabs>
          <w:tab w:val="left" w:pos="0"/>
          <w:tab w:val="left" w:pos="142"/>
        </w:tabs>
        <w:autoSpaceDN w:val="0"/>
        <w:spacing w:after="0" w:line="240" w:lineRule="auto"/>
        <w:ind w:firstLine="567"/>
        <w:jc w:val="both"/>
        <w:rPr>
          <w:rFonts w:ascii="Times New Roman" w:hAnsi="Times New Roman"/>
          <w:sz w:val="24"/>
          <w:szCs w:val="24"/>
        </w:rPr>
      </w:pPr>
    </w:p>
    <w:p w:rsidR="00536769" w:rsidRDefault="00536769" w:rsidP="008E72F3">
      <w:pPr>
        <w:tabs>
          <w:tab w:val="left" w:pos="0"/>
          <w:tab w:val="left" w:pos="142"/>
        </w:tabs>
        <w:autoSpaceDN w:val="0"/>
        <w:spacing w:after="0" w:line="240" w:lineRule="auto"/>
        <w:ind w:firstLine="567"/>
        <w:jc w:val="both"/>
        <w:rPr>
          <w:rFonts w:ascii="Times New Roman" w:hAnsi="Times New Roman"/>
          <w:sz w:val="24"/>
          <w:szCs w:val="24"/>
        </w:rPr>
      </w:pPr>
    </w:p>
    <w:p w:rsidR="008E72F3" w:rsidRDefault="008E72F3" w:rsidP="008E72F3">
      <w:pPr>
        <w:tabs>
          <w:tab w:val="left" w:pos="0"/>
          <w:tab w:val="left" w:pos="142"/>
        </w:tabs>
        <w:autoSpaceDN w:val="0"/>
        <w:spacing w:after="0" w:line="240" w:lineRule="auto"/>
        <w:ind w:firstLine="567"/>
        <w:jc w:val="both"/>
        <w:rPr>
          <w:rFonts w:ascii="Times New Roman" w:hAnsi="Times New Roman" w:cs="Calibri"/>
          <w:sz w:val="24"/>
          <w:szCs w:val="24"/>
        </w:rPr>
      </w:pPr>
      <w:r>
        <w:rPr>
          <w:rFonts w:ascii="Times New Roman" w:hAnsi="Times New Roman"/>
          <w:sz w:val="24"/>
          <w:szCs w:val="24"/>
        </w:rPr>
        <w:lastRenderedPageBreak/>
        <w:t>1. Учасник при формуванні ціни повинен врахувати усі витрати з урахуванням усіх  платежів, які можуть бути ним понесені у ході виконання договору про закупівлю.</w:t>
      </w:r>
    </w:p>
    <w:p w:rsidR="008E72F3" w:rsidRDefault="008E72F3" w:rsidP="008E72F3">
      <w:pPr>
        <w:tabs>
          <w:tab w:val="left" w:pos="0"/>
          <w:tab w:val="left" w:pos="142"/>
        </w:tabs>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Відносини між Замовником та Учасником регулюються наступними нормативно-правовими актами:</w:t>
      </w:r>
    </w:p>
    <w:p w:rsidR="008E72F3" w:rsidRDefault="008E72F3" w:rsidP="008E72F3">
      <w:pPr>
        <w:tabs>
          <w:tab w:val="left" w:pos="0"/>
          <w:tab w:val="left" w:pos="142"/>
        </w:tabs>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Закон України «Про публічні закупівлі» від 25.12.2015 № 922-VІІІ</w:t>
      </w:r>
      <w:r w:rsidR="009018CB" w:rsidRPr="009018CB">
        <w:rPr>
          <w:rFonts w:ascii="Times New Roman" w:hAnsi="Times New Roman"/>
          <w:color w:val="000000"/>
          <w:sz w:val="24"/>
          <w:szCs w:val="24"/>
        </w:rPr>
        <w:t xml:space="preserve"> </w:t>
      </w:r>
      <w:r>
        <w:rPr>
          <w:rFonts w:ascii="Times New Roman" w:hAnsi="Times New Roman"/>
          <w:sz w:val="24"/>
          <w:szCs w:val="24"/>
        </w:rPr>
        <w:t>в редакції З</w:t>
      </w:r>
      <w:r w:rsidR="009018CB">
        <w:rPr>
          <w:rFonts w:ascii="Times New Roman" w:hAnsi="Times New Roman"/>
          <w:sz w:val="24"/>
          <w:szCs w:val="24"/>
        </w:rPr>
        <w:t xml:space="preserve">акону </w:t>
      </w:r>
      <w:r>
        <w:rPr>
          <w:rFonts w:ascii="Times New Roman" w:hAnsi="Times New Roman"/>
          <w:sz w:val="24"/>
          <w:szCs w:val="24"/>
        </w:rPr>
        <w:t>У</w:t>
      </w:r>
      <w:r w:rsidR="009018CB">
        <w:rPr>
          <w:rFonts w:ascii="Times New Roman" w:hAnsi="Times New Roman"/>
          <w:sz w:val="24"/>
          <w:szCs w:val="24"/>
        </w:rPr>
        <w:t>країни</w:t>
      </w:r>
      <w:r>
        <w:rPr>
          <w:rFonts w:ascii="Times New Roman" w:hAnsi="Times New Roman"/>
          <w:sz w:val="24"/>
          <w:szCs w:val="24"/>
        </w:rPr>
        <w:t xml:space="preserve"> від 19.09.2020 № 114-ІХ  (далі – Закон)</w:t>
      </w:r>
      <w:r>
        <w:rPr>
          <w:rFonts w:ascii="Times New Roman" w:hAnsi="Times New Roman"/>
          <w:color w:val="000000"/>
          <w:sz w:val="24"/>
          <w:szCs w:val="24"/>
        </w:rPr>
        <w:t>;</w:t>
      </w:r>
    </w:p>
    <w:p w:rsidR="008E72F3" w:rsidRDefault="008E72F3" w:rsidP="008E72F3">
      <w:pPr>
        <w:tabs>
          <w:tab w:val="left" w:pos="0"/>
          <w:tab w:val="left" w:pos="142"/>
        </w:tabs>
        <w:autoSpaceDN w:val="0"/>
        <w:spacing w:after="0" w:line="240" w:lineRule="auto"/>
        <w:ind w:firstLine="567"/>
        <w:jc w:val="both"/>
        <w:rPr>
          <w:rFonts w:ascii="Times New Roman" w:hAnsi="Times New Roman" w:cs="Calibri"/>
          <w:color w:val="000000"/>
          <w:sz w:val="24"/>
          <w:szCs w:val="24"/>
        </w:rPr>
      </w:pPr>
      <w:r>
        <w:rPr>
          <w:rFonts w:ascii="Times New Roman" w:hAnsi="Times New Roman"/>
          <w:color w:val="000000"/>
          <w:sz w:val="24"/>
          <w:szCs w:val="24"/>
        </w:rPr>
        <w:t>- Закон України «Про ринок природного газу» від 09.04.2015 № 329-VIII;</w:t>
      </w:r>
    </w:p>
    <w:p w:rsidR="008E72F3" w:rsidRDefault="008E72F3" w:rsidP="008E72F3">
      <w:pPr>
        <w:tabs>
          <w:tab w:val="left" w:pos="0"/>
          <w:tab w:val="left" w:pos="142"/>
        </w:tabs>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w:t>
      </w:r>
    </w:p>
    <w:p w:rsidR="008E72F3" w:rsidRDefault="008E72F3" w:rsidP="008E72F3">
      <w:pPr>
        <w:tabs>
          <w:tab w:val="left" w:pos="0"/>
        </w:tabs>
        <w:spacing w:after="0" w:line="240" w:lineRule="auto"/>
        <w:ind w:firstLine="567"/>
        <w:jc w:val="both"/>
        <w:textAlignment w:val="baseline"/>
        <w:rPr>
          <w:rFonts w:ascii="Times New Roman" w:hAnsi="Times New Roman"/>
          <w:sz w:val="24"/>
          <w:szCs w:val="24"/>
        </w:rPr>
      </w:pPr>
      <w:r>
        <w:rPr>
          <w:rFonts w:ascii="Times New Roman" w:hAnsi="Times New Roman"/>
          <w:color w:val="000000"/>
          <w:sz w:val="24"/>
          <w:szCs w:val="24"/>
        </w:rPr>
        <w:t>- Іншими нормативно</w:t>
      </w:r>
      <w:r>
        <w:rPr>
          <w:rFonts w:ascii="Times New Roman" w:hAnsi="Times New Roman"/>
          <w:sz w:val="24"/>
          <w:szCs w:val="24"/>
        </w:rPr>
        <w:t xml:space="preserve">-правовими актами, прийнятими на виконання Закону України «Про ринок природного газу». </w:t>
      </w:r>
    </w:p>
    <w:p w:rsidR="008E72F3" w:rsidRDefault="008E72F3" w:rsidP="008E72F3">
      <w:pPr>
        <w:tabs>
          <w:tab w:val="left" w:pos="0"/>
          <w:tab w:val="left" w:pos="142"/>
        </w:tabs>
        <w:autoSpaceDN w:val="0"/>
        <w:spacing w:after="0" w:line="240" w:lineRule="auto"/>
        <w:ind w:firstLine="567"/>
        <w:jc w:val="both"/>
        <w:rPr>
          <w:rFonts w:ascii="Times New Roman" w:hAnsi="Times New Roman" w:cs="Calibri"/>
          <w:sz w:val="24"/>
          <w:szCs w:val="24"/>
        </w:rPr>
      </w:pPr>
      <w:r>
        <w:rPr>
          <w:rFonts w:ascii="Times New Roman" w:hAnsi="Times New Roman"/>
          <w:sz w:val="24"/>
          <w:szCs w:val="24"/>
        </w:rPr>
        <w:t xml:space="preserve">3. До розрахунку ціни тендерної пропозиції не включаються </w:t>
      </w:r>
      <w:r>
        <w:rPr>
          <w:rFonts w:ascii="Times New Roman" w:hAnsi="Times New Roman"/>
          <w:sz w:val="24"/>
          <w:szCs w:val="24"/>
          <w:shd w:val="clear" w:color="auto" w:fill="FFFFFF"/>
        </w:rPr>
        <w:t>вартість послуг з розподілу природного газу,</w:t>
      </w:r>
      <w:r>
        <w:rPr>
          <w:rFonts w:ascii="Times New Roman" w:hAnsi="Times New Roman"/>
          <w:sz w:val="24"/>
          <w:szCs w:val="24"/>
        </w:rPr>
        <w:t xml:space="preserve"> будь-які витрати, понесені учасником у процесі здійснення процедури закупівлі та витрати, пов’язані з укладанням договору. </w:t>
      </w:r>
    </w:p>
    <w:p w:rsidR="008E72F3" w:rsidRDefault="009018CB" w:rsidP="008E72F3">
      <w:pPr>
        <w:tabs>
          <w:tab w:val="left" w:pos="0"/>
          <w:tab w:val="left" w:pos="142"/>
        </w:tabs>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8E72F3">
        <w:rPr>
          <w:rFonts w:ascii="Times New Roman" w:hAnsi="Times New Roman"/>
          <w:sz w:val="24"/>
          <w:szCs w:val="24"/>
        </w:rPr>
        <w:t>До розрахунку ціни тендерної пропозиції включається вартість послуг транспортування природного газу магістральним трубопроводом та вартість бронювання (замовлення) потужності природного газу.</w:t>
      </w:r>
    </w:p>
    <w:p w:rsidR="008C752C" w:rsidRDefault="008C752C"/>
    <w:sectPr w:rsidR="008C752C" w:rsidSect="00245DC5">
      <w:pgSz w:w="11906" w:h="16838"/>
      <w:pgMar w:top="850"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1DC1"/>
    <w:multiLevelType w:val="multilevel"/>
    <w:tmpl w:val="581A6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3F1327"/>
    <w:multiLevelType w:val="hybridMultilevel"/>
    <w:tmpl w:val="B81ECD3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560302E4"/>
    <w:multiLevelType w:val="multilevel"/>
    <w:tmpl w:val="423A3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F3"/>
    <w:rsid w:val="000717DA"/>
    <w:rsid w:val="000751CE"/>
    <w:rsid w:val="000E6153"/>
    <w:rsid w:val="00245DC5"/>
    <w:rsid w:val="004D4E1F"/>
    <w:rsid w:val="00536769"/>
    <w:rsid w:val="006568F1"/>
    <w:rsid w:val="008C752C"/>
    <w:rsid w:val="008E72F3"/>
    <w:rsid w:val="008F0C19"/>
    <w:rsid w:val="009018CB"/>
    <w:rsid w:val="009A20DA"/>
    <w:rsid w:val="009C338B"/>
    <w:rsid w:val="009E1EFC"/>
    <w:rsid w:val="00A77FC9"/>
    <w:rsid w:val="00EF20BE"/>
    <w:rsid w:val="00F026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60DA16"/>
  <w15:chartTrackingRefBased/>
  <w15:docId w15:val="{5B0122DF-6663-42F6-A707-31CA4E24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2F3"/>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4D4E1F"/>
    <w:pPr>
      <w:keepNext/>
      <w:keepLines/>
      <w:spacing w:before="40" w:after="0"/>
      <w:outlineLvl w:val="2"/>
    </w:pPr>
    <w:rPr>
      <w:rFonts w:asciiTheme="majorHAnsi" w:eastAsiaTheme="majorEastAsia" w:hAnsiTheme="majorHAnsi" w:cstheme="majorBidi"/>
      <w:color w:val="1F4D78" w:themeColor="accent1" w:themeShade="7F"/>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4E1F"/>
    <w:rPr>
      <w:rFonts w:asciiTheme="majorHAnsi" w:eastAsiaTheme="majorEastAsia" w:hAnsiTheme="majorHAnsi" w:cstheme="majorBidi"/>
      <w:color w:val="1F4D78" w:themeColor="accent1" w:themeShade="7F"/>
      <w:sz w:val="24"/>
      <w:szCs w:val="24"/>
      <w:lang w:eastAsia="uk-UA"/>
    </w:rPr>
  </w:style>
  <w:style w:type="paragraph" w:customStyle="1" w:styleId="Default">
    <w:name w:val="Default"/>
    <w:rsid w:val="009C338B"/>
    <w:pPr>
      <w:autoSpaceDE w:val="0"/>
      <w:autoSpaceDN w:val="0"/>
      <w:adjustRightInd w:val="0"/>
      <w:spacing w:after="0" w:line="240" w:lineRule="auto"/>
    </w:pPr>
    <w:rPr>
      <w:rFonts w:ascii="Calibri" w:eastAsia="Times New Roman" w:hAnsi="Calibri" w:cs="Calibri"/>
      <w:color w:val="000000"/>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rsid w:val="009E1E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3"/>
    <w:uiPriority w:val="99"/>
    <w:locked/>
    <w:rsid w:val="009E1EFC"/>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2328</Words>
  <Characters>1327</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Osvita-2</dc:creator>
  <cp:keywords/>
  <dc:description/>
  <cp:lastModifiedBy>Andriy</cp:lastModifiedBy>
  <cp:revision>15</cp:revision>
  <dcterms:created xsi:type="dcterms:W3CDTF">2022-11-01T14:37:00Z</dcterms:created>
  <dcterms:modified xsi:type="dcterms:W3CDTF">2022-11-22T13:46:00Z</dcterms:modified>
</cp:coreProperties>
</file>