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147"/>
        <w:gridCol w:w="6177"/>
        <w:gridCol w:w="96"/>
      </w:tblGrid>
      <w:tr w:rsidR="00014602">
        <w:trPr>
          <w:gridAfter w:val="1"/>
          <w:wAfter w:w="96" w:type="dxa"/>
          <w:jc w:val="center"/>
        </w:trPr>
        <w:tc>
          <w:tcPr>
            <w:tcW w:w="9900" w:type="dxa"/>
            <w:gridSpan w:val="3"/>
          </w:tcPr>
          <w:p w:rsidR="00014602" w:rsidRDefault="00014602">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p>
          <w:p w:rsidR="00014602" w:rsidRDefault="00014602">
            <w:pPr>
              <w:widowControl w:val="0"/>
              <w:suppressAutoHyphens/>
              <w:autoSpaceDE w:val="0"/>
              <w:snapToGrid w:val="0"/>
              <w:spacing w:after="0" w:line="240" w:lineRule="auto"/>
              <w:jc w:val="center"/>
              <w:rPr>
                <w:rFonts w:ascii="Times New Roman" w:hAnsi="Times New Roman" w:cs="Times New Roman"/>
                <w:b/>
                <w:bCs/>
                <w:sz w:val="24"/>
                <w:szCs w:val="24"/>
                <w:lang w:eastAsia="ar-SA"/>
              </w:rPr>
            </w:pPr>
          </w:p>
          <w:p w:rsidR="00014602" w:rsidRDefault="00000000">
            <w:pPr>
              <w:widowControl w:val="0"/>
              <w:suppressAutoHyphens/>
              <w:autoSpaceDE w:val="0"/>
              <w:snapToGrid w:val="0"/>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КОМУНАЛЬНЕ ПІДПРИЄМСТВО «МІСЬКЕ УПРАВЛІННЯ ЖИТЛОВО-КОМУНАЛЬНОГО ГОСПОДАРСТВА» ЧОРНОМОРСЬКОЇ МІСЬКОЇ РАДИ</w:t>
            </w:r>
          </w:p>
          <w:p w:rsidR="00014602" w:rsidRDefault="00000000">
            <w:pPr>
              <w:widowControl w:val="0"/>
              <w:suppressAutoHyphens/>
              <w:autoSpaceDE w:val="0"/>
              <w:snapToGrid w:val="0"/>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КП  «МУЖКГ»</w:t>
            </w:r>
          </w:p>
          <w:p w:rsidR="00014602" w:rsidRDefault="00014602">
            <w:pPr>
              <w:widowControl w:val="0"/>
              <w:suppressAutoHyphens/>
              <w:autoSpaceDE w:val="0"/>
              <w:spacing w:after="0" w:line="240" w:lineRule="auto"/>
              <w:jc w:val="center"/>
              <w:rPr>
                <w:rFonts w:ascii="Times New Roman" w:hAnsi="Times New Roman" w:cs="Times New Roman"/>
                <w:b/>
                <w:bCs/>
                <w:sz w:val="24"/>
                <w:szCs w:val="24"/>
                <w:lang w:eastAsia="ar-SA"/>
              </w:rPr>
            </w:pPr>
          </w:p>
          <w:p w:rsidR="00014602" w:rsidRDefault="00014602">
            <w:pPr>
              <w:widowControl w:val="0"/>
              <w:suppressAutoHyphens/>
              <w:autoSpaceDE w:val="0"/>
              <w:spacing w:after="0" w:line="240" w:lineRule="auto"/>
              <w:jc w:val="center"/>
              <w:rPr>
                <w:rFonts w:ascii="Times New Roman" w:hAnsi="Times New Roman" w:cs="Times New Roman"/>
                <w:b/>
                <w:bCs/>
                <w:sz w:val="24"/>
                <w:szCs w:val="24"/>
                <w:lang w:eastAsia="ar-SA"/>
              </w:rPr>
            </w:pPr>
          </w:p>
          <w:p w:rsidR="00014602" w:rsidRDefault="00000000">
            <w:pPr>
              <w:widowControl w:val="0"/>
              <w:tabs>
                <w:tab w:val="left" w:pos="4281"/>
                <w:tab w:val="left" w:pos="4848"/>
              </w:tabs>
              <w:suppressAutoHyphens/>
              <w:autoSpaceDE w:val="0"/>
              <w:spacing w:after="0" w:line="240" w:lineRule="auto"/>
              <w:ind w:left="320" w:firstLine="3253"/>
              <w:jc w:val="right"/>
              <w:rPr>
                <w:rFonts w:ascii="Times New Roman" w:hAnsi="Times New Roman" w:cs="Times New Roman"/>
                <w:b/>
                <w:bCs/>
                <w:sz w:val="24"/>
                <w:szCs w:val="24"/>
                <w:lang w:eastAsia="ar-SA"/>
              </w:rPr>
            </w:pPr>
            <w:r>
              <w:rPr>
                <w:rFonts w:ascii="Times New Roman" w:hAnsi="Times New Roman" w:cs="Times New Roman"/>
                <w:b/>
                <w:bCs/>
                <w:sz w:val="24"/>
                <w:szCs w:val="24"/>
                <w:lang w:eastAsia="ar-SA"/>
              </w:rPr>
              <w:t>«ЗАТВЕРДЖЕНО»</w:t>
            </w:r>
          </w:p>
          <w:tbl>
            <w:tblPr>
              <w:tblW w:w="5483" w:type="dxa"/>
              <w:jc w:val="right"/>
              <w:tblLayout w:type="fixed"/>
              <w:tblLook w:val="04A0" w:firstRow="1" w:lastRow="0" w:firstColumn="1" w:lastColumn="0" w:noHBand="0" w:noVBand="1"/>
            </w:tblPr>
            <w:tblGrid>
              <w:gridCol w:w="5483"/>
            </w:tblGrid>
            <w:tr w:rsidR="00014602">
              <w:trPr>
                <w:jc w:val="right"/>
              </w:trPr>
              <w:tc>
                <w:tcPr>
                  <w:tcW w:w="5483" w:type="dxa"/>
                </w:tcPr>
                <w:p w:rsidR="00014602" w:rsidRDefault="00000000">
                  <w:pPr>
                    <w:spacing w:line="240" w:lineRule="auto"/>
                    <w:jc w:val="right"/>
                    <w:rPr>
                      <w:rFonts w:ascii="Times New Roman" w:hAnsi="Times New Roman" w:cs="Times New Roman"/>
                    </w:rPr>
                  </w:pPr>
                  <w:r>
                    <w:rPr>
                      <w:rFonts w:ascii="Times New Roman" w:hAnsi="Times New Roman" w:cs="Times New Roman"/>
                    </w:rPr>
                    <w:t>Протокол Уповноваженої особи</w:t>
                  </w:r>
                </w:p>
                <w:p w:rsidR="00014602" w:rsidRDefault="00000000">
                  <w:pPr>
                    <w:spacing w:line="240" w:lineRule="auto"/>
                    <w:jc w:val="right"/>
                    <w:rPr>
                      <w:rFonts w:ascii="Times New Roman" w:hAnsi="Times New Roman" w:cs="Times New Roman"/>
                    </w:rPr>
                  </w:pPr>
                  <w:r w:rsidRPr="009657F7">
                    <w:rPr>
                      <w:rFonts w:ascii="Times New Roman" w:hAnsi="Times New Roman" w:cs="Times New Roman"/>
                    </w:rPr>
                    <w:t>Від «</w:t>
                  </w:r>
                  <w:r w:rsidR="00B33C28">
                    <w:rPr>
                      <w:rFonts w:ascii="Times New Roman" w:hAnsi="Times New Roman" w:cs="Times New Roman"/>
                    </w:rPr>
                    <w:t>__</w:t>
                  </w:r>
                  <w:r w:rsidRPr="009657F7">
                    <w:rPr>
                      <w:rFonts w:ascii="Times New Roman" w:hAnsi="Times New Roman" w:cs="Times New Roman"/>
                    </w:rPr>
                    <w:t xml:space="preserve">» </w:t>
                  </w:r>
                  <w:r w:rsidR="00765624">
                    <w:rPr>
                      <w:rFonts w:ascii="Times New Roman" w:hAnsi="Times New Roman" w:cs="Times New Roman"/>
                    </w:rPr>
                    <w:t>березня</w:t>
                  </w:r>
                  <w:r w:rsidRPr="009657F7">
                    <w:rPr>
                      <w:rFonts w:ascii="Times New Roman" w:hAnsi="Times New Roman" w:cs="Times New Roman"/>
                    </w:rPr>
                    <w:t xml:space="preserve"> 202</w:t>
                  </w:r>
                  <w:r w:rsidR="00DF5DFF" w:rsidRPr="009657F7">
                    <w:rPr>
                      <w:rFonts w:ascii="Times New Roman" w:hAnsi="Times New Roman" w:cs="Times New Roman"/>
                    </w:rPr>
                    <w:t xml:space="preserve">3 </w:t>
                  </w:r>
                  <w:r w:rsidRPr="009657F7">
                    <w:rPr>
                      <w:rFonts w:ascii="Times New Roman" w:hAnsi="Times New Roman" w:cs="Times New Roman"/>
                    </w:rPr>
                    <w:t>р</w:t>
                  </w:r>
                </w:p>
                <w:p w:rsidR="00014602" w:rsidRDefault="00000000">
                  <w:pPr>
                    <w:spacing w:line="240" w:lineRule="auto"/>
                    <w:jc w:val="right"/>
                    <w:rPr>
                      <w:rFonts w:ascii="Times New Roman" w:hAnsi="Times New Roman" w:cs="Times New Roman"/>
                    </w:rPr>
                  </w:pPr>
                  <w:r>
                    <w:rPr>
                      <w:rFonts w:ascii="Times New Roman" w:hAnsi="Times New Roman" w:cs="Times New Roman"/>
                    </w:rPr>
                    <w:t xml:space="preserve">Уповноважена особа </w:t>
                  </w:r>
                </w:p>
                <w:p w:rsidR="00014602" w:rsidRDefault="00000000">
                  <w:pPr>
                    <w:spacing w:line="240" w:lineRule="auto"/>
                    <w:jc w:val="right"/>
                    <w:rPr>
                      <w:rFonts w:ascii="Times New Roman" w:hAnsi="Times New Roman" w:cs="Times New Roman"/>
                    </w:rPr>
                  </w:pPr>
                  <w:r>
                    <w:rPr>
                      <w:rFonts w:ascii="Times New Roman" w:hAnsi="Times New Roman" w:cs="Times New Roman"/>
                    </w:rPr>
                    <w:t>ІГОР МАЛЯРЧУК</w:t>
                  </w:r>
                </w:p>
                <w:p w:rsidR="00014602" w:rsidRDefault="00014602">
                  <w:pPr>
                    <w:spacing w:line="240" w:lineRule="auto"/>
                    <w:jc w:val="right"/>
                    <w:rPr>
                      <w:rFonts w:ascii="Times New Roman" w:hAnsi="Times New Roman" w:cs="Times New Roman"/>
                    </w:rPr>
                  </w:pPr>
                </w:p>
              </w:tc>
            </w:tr>
            <w:tr w:rsidR="00014602">
              <w:trPr>
                <w:jc w:val="right"/>
              </w:trPr>
              <w:tc>
                <w:tcPr>
                  <w:tcW w:w="5483" w:type="dxa"/>
                </w:tcPr>
                <w:p w:rsidR="00014602" w:rsidRDefault="00014602">
                  <w:pPr>
                    <w:widowControl w:val="0"/>
                    <w:suppressAutoHyphens/>
                    <w:autoSpaceDE w:val="0"/>
                    <w:snapToGrid w:val="0"/>
                    <w:spacing w:after="0" w:line="240" w:lineRule="auto"/>
                    <w:jc w:val="right"/>
                    <w:rPr>
                      <w:rFonts w:ascii="Times New Roman" w:hAnsi="Times New Roman" w:cs="Times New Roman"/>
                      <w:b/>
                      <w:bCs/>
                      <w:sz w:val="24"/>
                      <w:szCs w:val="24"/>
                      <w:lang w:eastAsia="ar-SA"/>
                    </w:rPr>
                  </w:pPr>
                </w:p>
              </w:tc>
            </w:tr>
            <w:tr w:rsidR="00014602">
              <w:trPr>
                <w:jc w:val="right"/>
              </w:trPr>
              <w:tc>
                <w:tcPr>
                  <w:tcW w:w="5483" w:type="dxa"/>
                </w:tcPr>
                <w:p w:rsidR="00014602" w:rsidRDefault="00014602">
                  <w:pPr>
                    <w:widowControl w:val="0"/>
                    <w:suppressAutoHyphens/>
                    <w:autoSpaceDE w:val="0"/>
                    <w:snapToGrid w:val="0"/>
                    <w:spacing w:after="0" w:line="240" w:lineRule="auto"/>
                    <w:jc w:val="right"/>
                    <w:rPr>
                      <w:rFonts w:ascii="Times New Roman" w:hAnsi="Times New Roman" w:cs="Times New Roman"/>
                      <w:b/>
                      <w:bCs/>
                      <w:sz w:val="24"/>
                      <w:szCs w:val="24"/>
                      <w:lang w:eastAsia="ar-SA"/>
                    </w:rPr>
                  </w:pPr>
                </w:p>
              </w:tc>
            </w:tr>
            <w:tr w:rsidR="00014602">
              <w:trPr>
                <w:jc w:val="right"/>
              </w:trPr>
              <w:tc>
                <w:tcPr>
                  <w:tcW w:w="5483" w:type="dxa"/>
                </w:tcPr>
                <w:p w:rsidR="00014602" w:rsidRDefault="00014602">
                  <w:pPr>
                    <w:widowControl w:val="0"/>
                    <w:suppressAutoHyphens/>
                    <w:autoSpaceDE w:val="0"/>
                    <w:snapToGrid w:val="0"/>
                    <w:spacing w:after="0" w:line="240" w:lineRule="auto"/>
                    <w:jc w:val="right"/>
                    <w:rPr>
                      <w:rFonts w:ascii="Times New Roman" w:hAnsi="Times New Roman" w:cs="Times New Roman"/>
                      <w:b/>
                      <w:bCs/>
                      <w:sz w:val="24"/>
                      <w:szCs w:val="24"/>
                      <w:lang w:eastAsia="ar-SA"/>
                    </w:rPr>
                  </w:pPr>
                </w:p>
              </w:tc>
            </w:tr>
            <w:tr w:rsidR="00014602">
              <w:trPr>
                <w:jc w:val="right"/>
              </w:trPr>
              <w:tc>
                <w:tcPr>
                  <w:tcW w:w="5483" w:type="dxa"/>
                </w:tcPr>
                <w:p w:rsidR="00014602" w:rsidRDefault="00014602">
                  <w:pPr>
                    <w:widowControl w:val="0"/>
                    <w:suppressAutoHyphens/>
                    <w:autoSpaceDE w:val="0"/>
                    <w:spacing w:after="0" w:line="240" w:lineRule="auto"/>
                    <w:jc w:val="right"/>
                    <w:rPr>
                      <w:rFonts w:ascii="Times New Roman" w:hAnsi="Times New Roman" w:cs="Times New Roman"/>
                      <w:b/>
                      <w:bCs/>
                      <w:sz w:val="24"/>
                      <w:szCs w:val="24"/>
                      <w:lang w:eastAsia="ar-SA"/>
                    </w:rPr>
                  </w:pPr>
                </w:p>
              </w:tc>
            </w:tr>
            <w:tr w:rsidR="00014602">
              <w:trPr>
                <w:jc w:val="right"/>
              </w:trPr>
              <w:tc>
                <w:tcPr>
                  <w:tcW w:w="5483" w:type="dxa"/>
                </w:tcPr>
                <w:p w:rsidR="00014602" w:rsidRDefault="00014602">
                  <w:pPr>
                    <w:widowControl w:val="0"/>
                    <w:suppressAutoHyphens/>
                    <w:autoSpaceDE w:val="0"/>
                    <w:snapToGrid w:val="0"/>
                    <w:spacing w:after="0" w:line="240" w:lineRule="auto"/>
                    <w:jc w:val="right"/>
                    <w:rPr>
                      <w:rFonts w:ascii="Times New Roman" w:hAnsi="Times New Roman" w:cs="Times New Roman"/>
                      <w:b/>
                      <w:bCs/>
                      <w:sz w:val="24"/>
                      <w:szCs w:val="24"/>
                      <w:lang w:eastAsia="ar-SA"/>
                    </w:rPr>
                  </w:pPr>
                </w:p>
              </w:tc>
            </w:tr>
          </w:tbl>
          <w:p w:rsidR="00014602" w:rsidRDefault="00014602">
            <w:pPr>
              <w:widowControl w:val="0"/>
              <w:suppressAutoHyphens/>
              <w:autoSpaceDE w:val="0"/>
              <w:spacing w:after="0" w:line="240" w:lineRule="auto"/>
              <w:rPr>
                <w:rFonts w:ascii="Times New Roman" w:hAnsi="Times New Roman" w:cs="Times New Roman"/>
                <w:b/>
                <w:bCs/>
                <w:sz w:val="24"/>
                <w:szCs w:val="24"/>
                <w:lang w:eastAsia="ar-SA"/>
              </w:rPr>
            </w:pPr>
          </w:p>
          <w:tbl>
            <w:tblPr>
              <w:tblW w:w="0" w:type="auto"/>
              <w:tblLayout w:type="fixed"/>
              <w:tblLook w:val="04A0" w:firstRow="1" w:lastRow="0" w:firstColumn="1" w:lastColumn="0" w:noHBand="0" w:noVBand="1"/>
            </w:tblPr>
            <w:tblGrid>
              <w:gridCol w:w="9434"/>
            </w:tblGrid>
            <w:tr w:rsidR="00014602">
              <w:tc>
                <w:tcPr>
                  <w:tcW w:w="9434" w:type="dxa"/>
                </w:tcPr>
                <w:p w:rsidR="00014602" w:rsidRDefault="00014602">
                  <w:pPr>
                    <w:widowControl w:val="0"/>
                    <w:suppressAutoHyphens/>
                    <w:autoSpaceDE w:val="0"/>
                    <w:snapToGrid w:val="0"/>
                    <w:spacing w:after="0" w:line="240" w:lineRule="auto"/>
                    <w:rPr>
                      <w:rFonts w:ascii="Times New Roman" w:hAnsi="Times New Roman" w:cs="Times New Roman"/>
                      <w:b/>
                      <w:bCs/>
                      <w:sz w:val="24"/>
                      <w:szCs w:val="24"/>
                      <w:lang w:eastAsia="ar-SA"/>
                    </w:rPr>
                  </w:pPr>
                </w:p>
                <w:p w:rsidR="00014602" w:rsidRDefault="00000000">
                  <w:pPr>
                    <w:widowControl w:val="0"/>
                    <w:suppressAutoHyphens/>
                    <w:autoSpaceDE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ТЕНДЕРНА  ДОКУМЕНТАЦІЯ</w:t>
                  </w:r>
                </w:p>
                <w:p w:rsidR="00014602" w:rsidRDefault="00014602">
                  <w:pPr>
                    <w:widowControl w:val="0"/>
                    <w:suppressAutoHyphens/>
                    <w:autoSpaceDE w:val="0"/>
                    <w:spacing w:after="0" w:line="240" w:lineRule="auto"/>
                    <w:jc w:val="center"/>
                    <w:rPr>
                      <w:rFonts w:ascii="Times New Roman" w:hAnsi="Times New Roman" w:cs="Times New Roman"/>
                      <w:b/>
                      <w:bCs/>
                      <w:sz w:val="32"/>
                      <w:szCs w:val="32"/>
                    </w:rPr>
                  </w:pPr>
                </w:p>
                <w:p w:rsidR="00014602" w:rsidRDefault="00000000">
                  <w:pPr>
                    <w:widowControl w:val="0"/>
                    <w:suppressAutoHyphens/>
                    <w:autoSpaceDE w:val="0"/>
                    <w:spacing w:after="0" w:line="240" w:lineRule="auto"/>
                    <w:jc w:val="center"/>
                    <w:rPr>
                      <w:rFonts w:ascii="Times New Roman" w:hAnsi="Times New Roman" w:cs="Times New Roman"/>
                      <w:bCs/>
                      <w:sz w:val="28"/>
                      <w:szCs w:val="28"/>
                      <w:lang w:eastAsia="ar-SA"/>
                    </w:rPr>
                  </w:pPr>
                  <w:r>
                    <w:rPr>
                      <w:rFonts w:ascii="Times New Roman" w:hAnsi="Times New Roman" w:cs="Times New Roman"/>
                      <w:bCs/>
                      <w:sz w:val="28"/>
                      <w:szCs w:val="28"/>
                    </w:rPr>
                    <w:t>По процедурі ВІДКРИТІ ТОРГИ (з особливостями)</w:t>
                  </w:r>
                </w:p>
              </w:tc>
            </w:tr>
            <w:tr w:rsidR="00014602">
              <w:trPr>
                <w:trHeight w:val="773"/>
              </w:trPr>
              <w:tc>
                <w:tcPr>
                  <w:tcW w:w="9434" w:type="dxa"/>
                </w:tcPr>
                <w:p w:rsidR="00014602" w:rsidRDefault="00014602">
                  <w:pPr>
                    <w:widowControl w:val="0"/>
                    <w:suppressAutoHyphens/>
                    <w:autoSpaceDE w:val="0"/>
                    <w:snapToGrid w:val="0"/>
                    <w:spacing w:after="0" w:line="240" w:lineRule="auto"/>
                    <w:rPr>
                      <w:rFonts w:ascii="Times New Roman" w:hAnsi="Times New Roman" w:cs="Times New Roman"/>
                      <w:b/>
                      <w:bCs/>
                      <w:sz w:val="24"/>
                      <w:szCs w:val="24"/>
                      <w:lang w:eastAsia="ar-SA"/>
                    </w:rPr>
                  </w:pPr>
                </w:p>
              </w:tc>
            </w:tr>
          </w:tbl>
          <w:p w:rsidR="00014602" w:rsidRDefault="00000000">
            <w:pPr>
              <w:widowControl w:val="0"/>
              <w:suppressAutoHyphens/>
              <w:autoSpaceDE w:val="0"/>
              <w:spacing w:after="0" w:line="240" w:lineRule="auto"/>
              <w:jc w:val="center"/>
              <w:rPr>
                <w:rFonts w:ascii="Times New Roman" w:hAnsi="Times New Roman" w:cs="Times New Roman"/>
                <w:b/>
                <w:i/>
                <w:iCs/>
                <w:sz w:val="24"/>
                <w:szCs w:val="24"/>
                <w:lang w:eastAsia="ar-SA"/>
              </w:rPr>
            </w:pPr>
            <w:r>
              <w:rPr>
                <w:rFonts w:ascii="Times New Roman" w:hAnsi="Times New Roman" w:cs="Times New Roman"/>
                <w:b/>
                <w:i/>
                <w:iCs/>
                <w:sz w:val="24"/>
                <w:szCs w:val="24"/>
                <w:lang w:eastAsia="ar-SA"/>
              </w:rPr>
              <w:t>на закупівлю:</w:t>
            </w:r>
          </w:p>
          <w:p w:rsidR="00745384" w:rsidRPr="00B33C28" w:rsidRDefault="00B33C28" w:rsidP="00B33C28">
            <w:pPr>
              <w:tabs>
                <w:tab w:val="left" w:pos="9720"/>
              </w:tabs>
              <w:jc w:val="center"/>
              <w:rPr>
                <w:rFonts w:ascii="Times New Roman" w:hAnsi="Times New Roman" w:cs="Times New Roman"/>
                <w:b/>
                <w:bCs/>
                <w:spacing w:val="-4"/>
                <w:kern w:val="2"/>
                <w:sz w:val="32"/>
                <w:szCs w:val="32"/>
                <w:lang w:eastAsia="ar-SA"/>
              </w:rPr>
            </w:pPr>
            <w:r w:rsidRPr="00B33C28">
              <w:rPr>
                <w:rFonts w:ascii="Times New Roman" w:hAnsi="Times New Roman" w:cs="Times New Roman"/>
                <w:b/>
                <w:bCs/>
                <w:spacing w:val="-4"/>
                <w:kern w:val="2"/>
                <w:sz w:val="32"/>
                <w:szCs w:val="32"/>
                <w:lang w:eastAsia="ar-SA"/>
              </w:rPr>
              <w:t xml:space="preserve">Шини для транспортних засобів </w:t>
            </w:r>
            <w:r w:rsidR="007260BD" w:rsidRPr="00B33C28">
              <w:rPr>
                <w:rFonts w:ascii="Times New Roman" w:hAnsi="Times New Roman" w:cs="Times New Roman"/>
                <w:b/>
              </w:rPr>
              <w:t xml:space="preserve"> </w:t>
            </w:r>
            <w:r w:rsidR="007260BD" w:rsidRPr="00B33C28">
              <w:rPr>
                <w:rFonts w:ascii="Times New Roman" w:hAnsi="Times New Roman" w:cs="Times New Roman"/>
                <w:b/>
                <w:color w:val="000000"/>
              </w:rPr>
              <w:t xml:space="preserve"> </w:t>
            </w:r>
            <w:r w:rsidR="007260BD" w:rsidRPr="00B33C28">
              <w:rPr>
                <w:rFonts w:ascii="Times New Roman" w:hAnsi="Times New Roman" w:cs="Times New Roman"/>
                <w:b/>
              </w:rPr>
              <w:t xml:space="preserve"> </w:t>
            </w:r>
          </w:p>
          <w:p w:rsidR="00014602" w:rsidRPr="00B33C28" w:rsidRDefault="00745384" w:rsidP="0023065D">
            <w:pPr>
              <w:jc w:val="center"/>
              <w:rPr>
                <w:rFonts w:ascii="Times New Roman" w:hAnsi="Times New Roman" w:cs="Times New Roman"/>
                <w:b/>
                <w:sz w:val="24"/>
                <w:szCs w:val="24"/>
              </w:rPr>
            </w:pPr>
            <w:r w:rsidRPr="00B33C2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3C28">
              <w:rPr>
                <w:rFonts w:ascii="Times New Roman" w:hAnsi="Times New Roman" w:cs="Times New Roman"/>
                <w:bCs/>
                <w:sz w:val="24"/>
                <w:szCs w:val="24"/>
              </w:rPr>
              <w:t xml:space="preserve">(Класифікатор </w:t>
            </w:r>
            <w:r w:rsidRPr="00B33C2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ДК 021:2015-</w:t>
            </w:r>
            <w:r w:rsidR="00B33C28" w:rsidRPr="00B33C28">
              <w:rPr>
                <w:rFonts w:ascii="Times New Roman" w:hAnsi="Times New Roman" w:cs="Times New Roman"/>
                <w:bCs/>
                <w:spacing w:val="-4"/>
                <w:kern w:val="1"/>
                <w:lang w:eastAsia="ar-SA"/>
              </w:rPr>
              <w:t>34350000-5 Шини для транспортних засобів великої та малої тоннажності</w:t>
            </w:r>
            <w:r w:rsidRPr="00B33C28">
              <w:rPr>
                <w:rFonts w:ascii="Times New Roman" w:hAnsi="Times New Roman" w:cs="Times New Roman"/>
                <w:b/>
                <w:sz w:val="24"/>
                <w:szCs w:val="24"/>
              </w:rPr>
              <w:t>)</w:t>
            </w:r>
          </w:p>
          <w:p w:rsidR="00014602" w:rsidRDefault="00014602">
            <w:pPr>
              <w:widowControl w:val="0"/>
              <w:suppressAutoHyphens/>
              <w:autoSpaceDE w:val="0"/>
              <w:spacing w:after="0" w:line="240" w:lineRule="auto"/>
              <w:jc w:val="center"/>
              <w:rPr>
                <w:rFonts w:ascii="Times New Roman" w:hAnsi="Times New Roman" w:cs="Times New Roman"/>
                <w:b/>
                <w:bCs/>
                <w:sz w:val="24"/>
                <w:szCs w:val="24"/>
                <w:lang w:eastAsia="ar-SA"/>
              </w:rPr>
            </w:pPr>
          </w:p>
          <w:p w:rsidR="00014602" w:rsidRDefault="00000000">
            <w:pPr>
              <w:widowControl w:val="0"/>
              <w:suppressAutoHyphens/>
              <w:autoSpaceDE w:val="0"/>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Процедура закупівлі - відкриті торги з особливостями</w:t>
            </w:r>
          </w:p>
          <w:p w:rsidR="00014602" w:rsidRDefault="00014602">
            <w:pPr>
              <w:widowControl w:val="0"/>
              <w:suppressAutoHyphens/>
              <w:autoSpaceDE w:val="0"/>
              <w:spacing w:after="0" w:line="240" w:lineRule="auto"/>
              <w:jc w:val="center"/>
              <w:rPr>
                <w:rFonts w:ascii="Times New Roman" w:hAnsi="Times New Roman" w:cs="Times New Roman"/>
                <w:b/>
                <w:bCs/>
                <w:sz w:val="24"/>
                <w:szCs w:val="24"/>
                <w:lang w:eastAsia="ar-SA"/>
              </w:rPr>
            </w:pPr>
          </w:p>
          <w:p w:rsidR="00014602" w:rsidRDefault="00000000">
            <w:pPr>
              <w:widowControl w:val="0"/>
              <w:suppressAutoHyphens/>
              <w:autoSpaceDE w:val="0"/>
              <w:spacing w:after="0" w:line="240" w:lineRule="auto"/>
              <w:jc w:val="center"/>
              <w:rPr>
                <w:rFonts w:ascii="Times New Roman" w:hAnsi="Times New Roman" w:cs="Times New Roman"/>
                <w:b/>
                <w:bCs/>
                <w:i/>
                <w:iCs/>
                <w:sz w:val="24"/>
                <w:szCs w:val="24"/>
                <w:lang w:eastAsia="ar-SA"/>
              </w:rPr>
            </w:pPr>
            <w:r>
              <w:rPr>
                <w:rFonts w:ascii="Times New Roman" w:hAnsi="Times New Roman" w:cs="Times New Roman"/>
                <w:b/>
                <w:bCs/>
                <w:i/>
                <w:iCs/>
                <w:sz w:val="24"/>
                <w:szCs w:val="24"/>
                <w:lang w:eastAsia="ar-SA"/>
              </w:rPr>
              <w:t xml:space="preserve">В порядку Розділу IV Закону України «Про публічні закупівлі» (із змінами) з урахуванням Постанови Кабінету Міністрів України №1178 від 12 жовтня 2022 року «Про затвердження особливостей здійснення публічних </w:t>
            </w:r>
            <w:proofErr w:type="spellStart"/>
            <w:r>
              <w:rPr>
                <w:rFonts w:ascii="Times New Roman" w:hAnsi="Times New Roman" w:cs="Times New Roman"/>
                <w:b/>
                <w:bCs/>
                <w:i/>
                <w:iCs/>
                <w:sz w:val="24"/>
                <w:szCs w:val="24"/>
                <w:lang w:eastAsia="ar-SA"/>
              </w:rPr>
              <w:t>закупівель</w:t>
            </w:r>
            <w:proofErr w:type="spellEnd"/>
            <w:r>
              <w:rPr>
                <w:rFonts w:ascii="Times New Roman" w:hAnsi="Times New Roman" w:cs="Times New Roman"/>
                <w:b/>
                <w:bCs/>
                <w:i/>
                <w:i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14602" w:rsidRDefault="00014602">
            <w:pPr>
              <w:widowControl w:val="0"/>
              <w:suppressAutoHyphens/>
              <w:autoSpaceDE w:val="0"/>
              <w:spacing w:after="0" w:line="240" w:lineRule="auto"/>
              <w:rPr>
                <w:rFonts w:ascii="Times New Roman" w:hAnsi="Times New Roman" w:cs="Times New Roman"/>
                <w:b/>
                <w:bCs/>
                <w:sz w:val="24"/>
                <w:szCs w:val="24"/>
                <w:lang w:eastAsia="ar-SA"/>
              </w:rPr>
            </w:pPr>
          </w:p>
          <w:p w:rsidR="00014602" w:rsidRDefault="00014602">
            <w:pPr>
              <w:widowControl w:val="0"/>
              <w:suppressAutoHyphens/>
              <w:autoSpaceDE w:val="0"/>
              <w:spacing w:after="0" w:line="240" w:lineRule="auto"/>
              <w:rPr>
                <w:rFonts w:ascii="Times New Roman" w:hAnsi="Times New Roman" w:cs="Times New Roman"/>
                <w:b/>
                <w:bCs/>
                <w:sz w:val="24"/>
                <w:szCs w:val="24"/>
                <w:lang w:eastAsia="ar-SA"/>
              </w:rPr>
            </w:pPr>
          </w:p>
          <w:p w:rsidR="00014602" w:rsidRDefault="00000000">
            <w:pPr>
              <w:widowControl w:val="0"/>
              <w:suppressAutoHyphens/>
              <w:autoSpaceDE w:val="0"/>
              <w:spacing w:after="0" w:line="240" w:lineRule="auto"/>
              <w:jc w:val="center"/>
              <w:rPr>
                <w:rFonts w:ascii="Times New Roman" w:hAnsi="Times New Roman" w:cs="Times New Roman"/>
                <w:b/>
                <w:bCs/>
                <w:sz w:val="24"/>
                <w:szCs w:val="24"/>
                <w:lang w:eastAsia="ar-SA"/>
              </w:rPr>
            </w:pPr>
            <w:proofErr w:type="spellStart"/>
            <w:r>
              <w:rPr>
                <w:rFonts w:ascii="Times New Roman" w:hAnsi="Times New Roman" w:cs="Times New Roman"/>
                <w:b/>
                <w:bCs/>
                <w:sz w:val="24"/>
                <w:szCs w:val="24"/>
                <w:lang w:eastAsia="ar-SA"/>
              </w:rPr>
              <w:t>м.Чорноморськ</w:t>
            </w:r>
            <w:proofErr w:type="spellEnd"/>
            <w:r>
              <w:rPr>
                <w:rFonts w:ascii="Times New Roman" w:hAnsi="Times New Roman" w:cs="Times New Roman"/>
                <w:b/>
                <w:bCs/>
                <w:sz w:val="24"/>
                <w:szCs w:val="24"/>
                <w:lang w:eastAsia="ar-SA"/>
              </w:rPr>
              <w:t xml:space="preserve"> – 2023</w:t>
            </w:r>
          </w:p>
          <w:p w:rsidR="00014602" w:rsidRDefault="00014602">
            <w:pPr>
              <w:widowControl w:val="0"/>
              <w:suppressAutoHyphens/>
              <w:autoSpaceDE w:val="0"/>
              <w:spacing w:after="0" w:line="240" w:lineRule="auto"/>
              <w:jc w:val="center"/>
              <w:rPr>
                <w:rFonts w:ascii="Times New Roman" w:hAnsi="Times New Roman" w:cs="Times New Roman"/>
                <w:b/>
                <w:bCs/>
                <w:sz w:val="24"/>
                <w:szCs w:val="24"/>
                <w:lang w:eastAsia="ar-SA"/>
              </w:rPr>
            </w:pPr>
          </w:p>
          <w:p w:rsidR="00014602" w:rsidRDefault="00014602">
            <w:pPr>
              <w:widowControl w:val="0"/>
              <w:suppressAutoHyphens/>
              <w:autoSpaceDE w:val="0"/>
              <w:spacing w:after="0" w:line="240" w:lineRule="auto"/>
              <w:jc w:val="center"/>
              <w:rPr>
                <w:rFonts w:ascii="Times New Roman" w:hAnsi="Times New Roman" w:cs="Times New Roman"/>
                <w:b/>
                <w:bCs/>
                <w:sz w:val="24"/>
                <w:szCs w:val="24"/>
                <w:lang w:eastAsia="ar-SA"/>
              </w:rPr>
            </w:pPr>
          </w:p>
          <w:p w:rsidR="00014602" w:rsidRDefault="00014602">
            <w:pPr>
              <w:widowControl w:val="0"/>
              <w:suppressAutoHyphens/>
              <w:autoSpaceDE w:val="0"/>
              <w:spacing w:after="0" w:line="240" w:lineRule="auto"/>
              <w:rPr>
                <w:rFonts w:ascii="Times New Roman" w:hAnsi="Times New Roman" w:cs="Times New Roman"/>
                <w:b/>
                <w:bCs/>
                <w:sz w:val="24"/>
                <w:szCs w:val="24"/>
                <w:lang w:eastAsia="ar-SA"/>
              </w:rPr>
            </w:pPr>
          </w:p>
          <w:p w:rsidR="00014602" w:rsidRDefault="00014602">
            <w:pPr>
              <w:tabs>
                <w:tab w:val="left" w:pos="-4968"/>
              </w:tabs>
              <w:suppressAutoHyphens/>
              <w:snapToGrid w:val="0"/>
              <w:spacing w:after="0" w:line="240" w:lineRule="auto"/>
              <w:rPr>
                <w:rFonts w:ascii="Times New Roman" w:eastAsia="Times New Roman" w:hAnsi="Times New Roman" w:cs="Times New Roman"/>
                <w:sz w:val="24"/>
                <w:szCs w:val="24"/>
                <w:lang w:eastAsia="ar-SA"/>
              </w:rPr>
            </w:pPr>
          </w:p>
        </w:tc>
      </w:tr>
      <w:tr w:rsidR="00014602">
        <w:trPr>
          <w:trHeight w:val="520"/>
          <w:jc w:val="center"/>
        </w:trPr>
        <w:tc>
          <w:tcPr>
            <w:tcW w:w="576" w:type="dxa"/>
            <w:vAlign w:val="center"/>
          </w:tcPr>
          <w:p w:rsidR="00014602" w:rsidRDefault="00000000">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lastRenderedPageBreak/>
              <w:t>№</w:t>
            </w:r>
          </w:p>
        </w:tc>
        <w:tc>
          <w:tcPr>
            <w:tcW w:w="9420" w:type="dxa"/>
            <w:gridSpan w:val="3"/>
            <w:vAlign w:val="center"/>
          </w:tcPr>
          <w:p w:rsidR="00014602" w:rsidRDefault="00000000">
            <w:pPr>
              <w:pStyle w:val="11"/>
              <w:widowControl w:val="0"/>
              <w:spacing w:line="240" w:lineRule="auto"/>
              <w:jc w:val="center"/>
              <w:rPr>
                <w:rFonts w:ascii="Times New Roman" w:hAnsi="Times New Roman" w:cs="Times New Roman"/>
                <w:b/>
                <w:bCs/>
                <w:i/>
                <w:lang w:val="uk-UA"/>
              </w:rPr>
            </w:pPr>
            <w:r>
              <w:rPr>
                <w:rFonts w:ascii="Times New Roman" w:eastAsia="Times New Roman" w:hAnsi="Times New Roman" w:cs="Times New Roman"/>
                <w:b/>
                <w:bCs/>
                <w:i/>
                <w:sz w:val="24"/>
                <w:szCs w:val="24"/>
                <w:lang w:val="uk-UA"/>
              </w:rPr>
              <w:t>Розділ 1. Загальні положення</w:t>
            </w:r>
          </w:p>
        </w:tc>
      </w:tr>
      <w:tr w:rsidR="00014602">
        <w:trPr>
          <w:trHeight w:val="171"/>
          <w:jc w:val="center"/>
        </w:trPr>
        <w:tc>
          <w:tcPr>
            <w:tcW w:w="576" w:type="dxa"/>
            <w:vAlign w:val="center"/>
          </w:tcPr>
          <w:p w:rsidR="00014602" w:rsidRDefault="00000000">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t>1</w:t>
            </w:r>
          </w:p>
        </w:tc>
        <w:tc>
          <w:tcPr>
            <w:tcW w:w="3147" w:type="dxa"/>
            <w:vAlign w:val="center"/>
          </w:tcPr>
          <w:p w:rsidR="00014602" w:rsidRDefault="00000000">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t>2</w:t>
            </w:r>
          </w:p>
        </w:tc>
        <w:tc>
          <w:tcPr>
            <w:tcW w:w="6273" w:type="dxa"/>
            <w:gridSpan w:val="2"/>
            <w:vAlign w:val="center"/>
          </w:tcPr>
          <w:p w:rsidR="00014602" w:rsidRDefault="00000000">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t>3</w:t>
            </w:r>
          </w:p>
        </w:tc>
      </w:tr>
      <w:tr w:rsidR="00014602">
        <w:trPr>
          <w:trHeight w:val="520"/>
          <w:jc w:val="center"/>
        </w:trPr>
        <w:tc>
          <w:tcPr>
            <w:tcW w:w="576" w:type="dxa"/>
            <w:vAlign w:val="center"/>
          </w:tcPr>
          <w:p w:rsidR="00014602" w:rsidRDefault="00000000">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t>1</w:t>
            </w:r>
          </w:p>
        </w:tc>
        <w:tc>
          <w:tcPr>
            <w:tcW w:w="3147" w:type="dxa"/>
            <w:vAlign w:val="center"/>
          </w:tcPr>
          <w:p w:rsidR="00014602" w:rsidRDefault="00000000">
            <w:pPr>
              <w:pStyle w:val="11"/>
              <w:widowControl w:val="0"/>
              <w:spacing w:line="240" w:lineRule="auto"/>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Терміни, які вживаються в тендерній документації</w:t>
            </w:r>
          </w:p>
        </w:tc>
        <w:tc>
          <w:tcPr>
            <w:tcW w:w="6273" w:type="dxa"/>
            <w:gridSpan w:val="2"/>
            <w:vAlign w:val="center"/>
          </w:tcPr>
          <w:p w:rsidR="00014602" w:rsidRDefault="00000000">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hyperlink r:id="rId8">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України «Про публічні закупівлі» (із змінами) (далі – Закон) з урахуванням </w:t>
            </w:r>
            <w:r>
              <w:rPr>
                <w:rFonts w:ascii="Times New Roman" w:hAnsi="Times New Roman"/>
                <w:sz w:val="24"/>
                <w:szCs w:val="24"/>
              </w:rPr>
              <w:t xml:space="preserve">Постанови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w:t>
            </w:r>
            <w:r w:rsidR="0048123D">
              <w:rPr>
                <w:rFonts w:ascii="Times New Roman" w:hAnsi="Times New Roman"/>
                <w:sz w:val="24"/>
                <w:szCs w:val="24"/>
              </w:rPr>
              <w:t xml:space="preserve"> зі змінами внесеними </w:t>
            </w:r>
            <w:r w:rsidR="0072079A">
              <w:rPr>
                <w:rFonts w:ascii="Times New Roman" w:hAnsi="Times New Roman"/>
                <w:sz w:val="24"/>
                <w:szCs w:val="24"/>
              </w:rPr>
              <w:t xml:space="preserve">Постановою Кабінету Міністрів України від 17 лютого 2023 року №157 </w:t>
            </w:r>
          </w:p>
          <w:p w:rsidR="00014602" w:rsidRDefault="00000000">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Терміни вживаються у значенні, наведеному в Законі</w:t>
            </w:r>
          </w:p>
        </w:tc>
      </w:tr>
      <w:tr w:rsidR="00014602">
        <w:trPr>
          <w:trHeight w:val="520"/>
          <w:jc w:val="center"/>
        </w:trPr>
        <w:tc>
          <w:tcPr>
            <w:tcW w:w="576" w:type="dxa"/>
            <w:vAlign w:val="center"/>
          </w:tcPr>
          <w:p w:rsidR="00014602" w:rsidRDefault="00000000">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t>2</w:t>
            </w:r>
          </w:p>
        </w:tc>
        <w:tc>
          <w:tcPr>
            <w:tcW w:w="3147" w:type="dxa"/>
            <w:vAlign w:val="center"/>
          </w:tcPr>
          <w:p w:rsidR="00014602" w:rsidRDefault="00000000">
            <w:pPr>
              <w:pStyle w:val="11"/>
              <w:widowControl w:val="0"/>
              <w:spacing w:line="240" w:lineRule="auto"/>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Інформація про замовника торгів</w:t>
            </w:r>
          </w:p>
        </w:tc>
        <w:tc>
          <w:tcPr>
            <w:tcW w:w="6273" w:type="dxa"/>
            <w:gridSpan w:val="2"/>
            <w:vAlign w:val="center"/>
          </w:tcPr>
          <w:p w:rsidR="00014602" w:rsidRDefault="00014602">
            <w:pPr>
              <w:pStyle w:val="11"/>
              <w:widowControl w:val="0"/>
              <w:spacing w:line="240" w:lineRule="auto"/>
              <w:rPr>
                <w:rFonts w:ascii="Times New Roman" w:hAnsi="Times New Roman" w:cs="Times New Roman"/>
                <w:lang w:val="uk-UA"/>
              </w:rPr>
            </w:pPr>
          </w:p>
        </w:tc>
      </w:tr>
      <w:tr w:rsidR="00014602">
        <w:trPr>
          <w:trHeight w:val="520"/>
          <w:jc w:val="center"/>
        </w:trPr>
        <w:tc>
          <w:tcPr>
            <w:tcW w:w="576" w:type="dxa"/>
            <w:vAlign w:val="center"/>
          </w:tcPr>
          <w:p w:rsidR="00014602" w:rsidRDefault="00000000">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2.1</w:t>
            </w:r>
          </w:p>
        </w:tc>
        <w:tc>
          <w:tcPr>
            <w:tcW w:w="3147" w:type="dxa"/>
            <w:vAlign w:val="center"/>
          </w:tcPr>
          <w:p w:rsidR="00014602" w:rsidRDefault="00000000">
            <w:pPr>
              <w:pStyle w:val="11"/>
              <w:widowControl w:val="0"/>
              <w:spacing w:line="240" w:lineRule="auto"/>
              <w:ind w:right="113"/>
              <w:jc w:val="both"/>
              <w:rPr>
                <w:rFonts w:ascii="Times New Roman" w:hAnsi="Times New Roman" w:cs="Times New Roman"/>
                <w:lang w:val="uk-UA"/>
              </w:rPr>
            </w:pPr>
            <w:r>
              <w:rPr>
                <w:rFonts w:ascii="Times New Roman" w:eastAsia="Times New Roman" w:hAnsi="Times New Roman" w:cs="Times New Roman"/>
                <w:sz w:val="24"/>
                <w:szCs w:val="24"/>
                <w:lang w:val="uk-UA"/>
              </w:rPr>
              <w:t>повне найменування</w:t>
            </w:r>
          </w:p>
        </w:tc>
        <w:tc>
          <w:tcPr>
            <w:tcW w:w="6273" w:type="dxa"/>
            <w:gridSpan w:val="2"/>
            <w:vAlign w:val="center"/>
          </w:tcPr>
          <w:p w:rsidR="00014602" w:rsidRDefault="00000000">
            <w:pPr>
              <w:spacing w:line="240" w:lineRule="auto"/>
              <w:rPr>
                <w:rFonts w:ascii="Times New Roman" w:eastAsia="Times New Roman" w:hAnsi="Times New Roman" w:cs="Times New Roman"/>
                <w:color w:val="000000"/>
                <w:sz w:val="24"/>
                <w:szCs w:val="24"/>
                <w:lang w:eastAsia="ru-RU"/>
              </w:rPr>
            </w:pPr>
            <w:bookmarkStart w:id="0" w:name="n44"/>
            <w:bookmarkEnd w:id="0"/>
            <w:r>
              <w:rPr>
                <w:rFonts w:ascii="Times New Roman" w:eastAsia="Times New Roman" w:hAnsi="Times New Roman" w:cs="Times New Roman"/>
                <w:color w:val="000000"/>
                <w:sz w:val="24"/>
                <w:szCs w:val="24"/>
                <w:lang w:eastAsia="ru-RU"/>
              </w:rPr>
              <w:t xml:space="preserve">Комунальне підприємство «Міське управління житлово-комунального господарства» Чорноморської міської ради Одеського району Одеської області </w:t>
            </w:r>
          </w:p>
        </w:tc>
      </w:tr>
      <w:tr w:rsidR="00014602">
        <w:trPr>
          <w:trHeight w:val="520"/>
          <w:jc w:val="center"/>
        </w:trPr>
        <w:tc>
          <w:tcPr>
            <w:tcW w:w="576" w:type="dxa"/>
            <w:vAlign w:val="center"/>
          </w:tcPr>
          <w:p w:rsidR="00014602" w:rsidRDefault="00000000">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2.2</w:t>
            </w:r>
          </w:p>
        </w:tc>
        <w:tc>
          <w:tcPr>
            <w:tcW w:w="3147" w:type="dxa"/>
            <w:vAlign w:val="center"/>
          </w:tcPr>
          <w:p w:rsidR="00014602" w:rsidRDefault="00000000">
            <w:pPr>
              <w:pStyle w:val="11"/>
              <w:widowControl w:val="0"/>
              <w:spacing w:line="240" w:lineRule="auto"/>
              <w:ind w:right="113"/>
              <w:jc w:val="both"/>
              <w:rPr>
                <w:rFonts w:ascii="Times New Roman" w:hAnsi="Times New Roman" w:cs="Times New Roman"/>
                <w:lang w:val="uk-UA"/>
              </w:rPr>
            </w:pPr>
            <w:r>
              <w:rPr>
                <w:rFonts w:ascii="Times New Roman" w:eastAsia="Times New Roman" w:hAnsi="Times New Roman" w:cs="Times New Roman"/>
                <w:sz w:val="24"/>
                <w:szCs w:val="24"/>
                <w:lang w:val="uk-UA"/>
              </w:rPr>
              <w:t>місцезнаходження</w:t>
            </w:r>
          </w:p>
        </w:tc>
        <w:tc>
          <w:tcPr>
            <w:tcW w:w="6273" w:type="dxa"/>
            <w:gridSpan w:val="2"/>
            <w:vAlign w:val="center"/>
          </w:tcPr>
          <w:p w:rsidR="00014602" w:rsidRDefault="00000000">
            <w:pPr>
              <w:pStyle w:val="af"/>
              <w:rPr>
                <w:rFonts w:ascii="Times New Roman" w:hAnsi="Times New Roman" w:cs="Times New Roman"/>
                <w:bCs/>
                <w:iCs/>
              </w:rPr>
            </w:pPr>
            <w:r>
              <w:rPr>
                <w:rFonts w:ascii="Times New Roman" w:hAnsi="Times New Roman" w:cs="Times New Roman"/>
                <w:bCs/>
                <w:iCs/>
              </w:rPr>
              <w:t xml:space="preserve">68002, </w:t>
            </w:r>
            <w:proofErr w:type="spellStart"/>
            <w:r>
              <w:rPr>
                <w:rFonts w:ascii="Times New Roman" w:hAnsi="Times New Roman" w:cs="Times New Roman"/>
                <w:bCs/>
                <w:iCs/>
              </w:rPr>
              <w:t>м.Чорноморськ</w:t>
            </w:r>
            <w:proofErr w:type="spellEnd"/>
            <w:r>
              <w:rPr>
                <w:rFonts w:ascii="Times New Roman" w:hAnsi="Times New Roman" w:cs="Times New Roman"/>
                <w:bCs/>
                <w:iCs/>
              </w:rPr>
              <w:t>, вул. Олександрійська, 2-Б Одеської області</w:t>
            </w:r>
          </w:p>
        </w:tc>
      </w:tr>
      <w:tr w:rsidR="00014602">
        <w:trPr>
          <w:trHeight w:val="520"/>
          <w:jc w:val="center"/>
        </w:trPr>
        <w:tc>
          <w:tcPr>
            <w:tcW w:w="576" w:type="dxa"/>
            <w:vAlign w:val="center"/>
          </w:tcPr>
          <w:p w:rsidR="00014602" w:rsidRDefault="00000000">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2.3</w:t>
            </w:r>
          </w:p>
        </w:tc>
        <w:tc>
          <w:tcPr>
            <w:tcW w:w="3147" w:type="dxa"/>
            <w:vAlign w:val="center"/>
          </w:tcPr>
          <w:p w:rsidR="00014602" w:rsidRDefault="00000000">
            <w:pPr>
              <w:pStyle w:val="11"/>
              <w:widowControl w:val="0"/>
              <w:spacing w:line="240" w:lineRule="auto"/>
              <w:jc w:val="both"/>
              <w:rPr>
                <w:rFonts w:ascii="Times New Roman" w:hAnsi="Times New Roman" w:cs="Times New Roman"/>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273" w:type="dxa"/>
            <w:gridSpan w:val="2"/>
            <w:vAlign w:val="center"/>
          </w:tcPr>
          <w:p w:rsidR="00014602" w:rsidRDefault="00000000">
            <w:pPr>
              <w:shd w:val="clear" w:color="auto" w:fill="FFFFFF"/>
              <w:spacing w:after="0" w:line="240" w:lineRule="auto"/>
              <w:textAlignment w:val="baseline"/>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Малярчук</w:t>
            </w:r>
            <w:proofErr w:type="spellEnd"/>
            <w:r>
              <w:rPr>
                <w:rFonts w:ascii="Times New Roman" w:hAnsi="Times New Roman" w:cs="Times New Roman"/>
                <w:color w:val="000000"/>
                <w:sz w:val="24"/>
                <w:szCs w:val="24"/>
              </w:rPr>
              <w:t xml:space="preserve"> Ігор Анатолійович - уповноважена особа, телефон 380486879205</w:t>
            </w:r>
          </w:p>
          <w:p w:rsidR="00014602" w:rsidRDefault="00000000">
            <w:pPr>
              <w:shd w:val="clear" w:color="auto" w:fill="FFFFFF"/>
              <w:spacing w:after="0" w:line="240" w:lineRule="auto"/>
              <w:textAlignment w:val="baseline"/>
              <w:rPr>
                <w:rFonts w:ascii="Times New Roman" w:eastAsia="Times New Roman" w:hAnsi="Times New Roman" w:cs="Times New Roman"/>
                <w:color w:val="000000"/>
                <w:sz w:val="24"/>
                <w:szCs w:val="24"/>
                <w:lang w:val="ru-RU"/>
              </w:rPr>
            </w:pPr>
            <w:proofErr w:type="spellStart"/>
            <w:r>
              <w:rPr>
                <w:rFonts w:ascii="Times New Roman" w:hAnsi="Times New Roman" w:cs="Times New Roman"/>
                <w:color w:val="000000"/>
                <w:sz w:val="24"/>
                <w:szCs w:val="24"/>
              </w:rPr>
              <w:t>eлектронна</w:t>
            </w:r>
            <w:proofErr w:type="spellEnd"/>
            <w:r>
              <w:rPr>
                <w:rFonts w:ascii="Times New Roman" w:hAnsi="Times New Roman" w:cs="Times New Roman"/>
                <w:color w:val="000000"/>
                <w:sz w:val="24"/>
                <w:szCs w:val="24"/>
              </w:rPr>
              <w:t xml:space="preserve"> адреса: </w:t>
            </w:r>
            <w:proofErr w:type="spellStart"/>
            <w:r>
              <w:rPr>
                <w:rFonts w:ascii="Times New Roman" w:hAnsi="Times New Roman" w:cs="Times New Roman"/>
                <w:color w:val="000000"/>
                <w:sz w:val="24"/>
                <w:szCs w:val="24"/>
                <w:lang w:val="en-US"/>
              </w:rPr>
              <w:t>kpmuqkq</w:t>
            </w:r>
            <w:proofErr w:type="spellEnd"/>
            <w:r>
              <w:rPr>
                <w:rFonts w:ascii="Times New Roman" w:hAnsi="Times New Roman" w:cs="Times New Roman"/>
                <w:color w:val="000000"/>
                <w:sz w:val="24"/>
                <w:szCs w:val="24"/>
                <w:lang w:val="ru-RU"/>
              </w:rPr>
              <w:t>@</w:t>
            </w:r>
            <w:r>
              <w:rPr>
                <w:rFonts w:ascii="Times New Roman" w:hAnsi="Times New Roman" w:cs="Times New Roman"/>
                <w:color w:val="000000"/>
                <w:sz w:val="24"/>
                <w:szCs w:val="24"/>
                <w:lang w:val="en-US"/>
              </w:rPr>
              <w:t>in</w:t>
            </w:r>
            <w:r>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lang w:val="en-US"/>
              </w:rPr>
              <w:t>ua</w:t>
            </w:r>
            <w:proofErr w:type="spellEnd"/>
          </w:p>
        </w:tc>
      </w:tr>
      <w:tr w:rsidR="00014602">
        <w:trPr>
          <w:trHeight w:val="520"/>
          <w:jc w:val="center"/>
        </w:trPr>
        <w:tc>
          <w:tcPr>
            <w:tcW w:w="576" w:type="dxa"/>
            <w:vAlign w:val="center"/>
          </w:tcPr>
          <w:p w:rsidR="00014602" w:rsidRDefault="00000000">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t>3</w:t>
            </w:r>
          </w:p>
        </w:tc>
        <w:tc>
          <w:tcPr>
            <w:tcW w:w="3147" w:type="dxa"/>
            <w:vAlign w:val="center"/>
          </w:tcPr>
          <w:p w:rsidR="00014602" w:rsidRDefault="00000000">
            <w:pPr>
              <w:pStyle w:val="11"/>
              <w:widowControl w:val="0"/>
              <w:spacing w:line="240" w:lineRule="auto"/>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Процедура закупівлі</w:t>
            </w:r>
          </w:p>
        </w:tc>
        <w:tc>
          <w:tcPr>
            <w:tcW w:w="6273" w:type="dxa"/>
            <w:gridSpan w:val="2"/>
            <w:vAlign w:val="center"/>
          </w:tcPr>
          <w:p w:rsidR="00014602" w:rsidRDefault="00000000">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з особливостями</w:t>
            </w:r>
          </w:p>
        </w:tc>
      </w:tr>
      <w:tr w:rsidR="00014602">
        <w:trPr>
          <w:trHeight w:val="520"/>
          <w:jc w:val="center"/>
        </w:trPr>
        <w:tc>
          <w:tcPr>
            <w:tcW w:w="576" w:type="dxa"/>
            <w:vAlign w:val="center"/>
          </w:tcPr>
          <w:p w:rsidR="00014602" w:rsidRDefault="00000000">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t>4</w:t>
            </w:r>
          </w:p>
        </w:tc>
        <w:tc>
          <w:tcPr>
            <w:tcW w:w="3147" w:type="dxa"/>
            <w:vAlign w:val="center"/>
          </w:tcPr>
          <w:p w:rsidR="00014602" w:rsidRDefault="00000000">
            <w:pPr>
              <w:pStyle w:val="11"/>
              <w:widowControl w:val="0"/>
              <w:spacing w:line="240" w:lineRule="auto"/>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Інформація про предмет закупівлі</w:t>
            </w:r>
          </w:p>
        </w:tc>
        <w:tc>
          <w:tcPr>
            <w:tcW w:w="6273" w:type="dxa"/>
            <w:gridSpan w:val="2"/>
            <w:vAlign w:val="center"/>
          </w:tcPr>
          <w:p w:rsidR="00014602" w:rsidRDefault="00014602">
            <w:pPr>
              <w:shd w:val="clear" w:color="auto" w:fill="FFFFFF"/>
              <w:spacing w:after="0" w:line="240" w:lineRule="auto"/>
              <w:textAlignment w:val="baseline"/>
              <w:rPr>
                <w:rFonts w:ascii="Times New Roman" w:eastAsia="Times New Roman" w:hAnsi="Times New Roman" w:cs="Times New Roman"/>
                <w:i/>
                <w:color w:val="000000"/>
                <w:sz w:val="24"/>
                <w:szCs w:val="24"/>
              </w:rPr>
            </w:pPr>
          </w:p>
        </w:tc>
      </w:tr>
      <w:tr w:rsidR="00014602">
        <w:trPr>
          <w:trHeight w:val="520"/>
          <w:jc w:val="center"/>
        </w:trPr>
        <w:tc>
          <w:tcPr>
            <w:tcW w:w="576" w:type="dxa"/>
            <w:vAlign w:val="center"/>
          </w:tcPr>
          <w:p w:rsidR="00014602" w:rsidRDefault="00000000">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4.1</w:t>
            </w:r>
          </w:p>
        </w:tc>
        <w:tc>
          <w:tcPr>
            <w:tcW w:w="3147" w:type="dxa"/>
            <w:vAlign w:val="center"/>
          </w:tcPr>
          <w:p w:rsidR="00014602" w:rsidRDefault="00000000">
            <w:pPr>
              <w:pStyle w:val="11"/>
              <w:widowControl w:val="0"/>
              <w:spacing w:line="240" w:lineRule="auto"/>
              <w:ind w:left="-9" w:right="113"/>
              <w:jc w:val="both"/>
              <w:rPr>
                <w:rFonts w:ascii="Times New Roman" w:hAnsi="Times New Roman" w:cs="Times New Roman"/>
                <w:lang w:val="uk-UA"/>
              </w:rPr>
            </w:pPr>
            <w:r>
              <w:rPr>
                <w:rFonts w:ascii="Times New Roman" w:eastAsia="Times New Roman" w:hAnsi="Times New Roman" w:cs="Times New Roman"/>
                <w:sz w:val="24"/>
                <w:szCs w:val="24"/>
                <w:lang w:val="uk-UA"/>
              </w:rPr>
              <w:t>назва предмета закупівлі</w:t>
            </w:r>
          </w:p>
        </w:tc>
        <w:tc>
          <w:tcPr>
            <w:tcW w:w="6273" w:type="dxa"/>
            <w:gridSpan w:val="2"/>
            <w:vAlign w:val="center"/>
          </w:tcPr>
          <w:p w:rsidR="00002890" w:rsidRPr="00002890" w:rsidRDefault="00002890" w:rsidP="00002890">
            <w:pPr>
              <w:tabs>
                <w:tab w:val="left" w:pos="9720"/>
              </w:tabs>
              <w:rPr>
                <w:rFonts w:ascii="Times New Roman" w:hAnsi="Times New Roman" w:cs="Times New Roman"/>
                <w:spacing w:val="-4"/>
                <w:kern w:val="2"/>
                <w:sz w:val="24"/>
                <w:szCs w:val="24"/>
                <w:lang w:eastAsia="ar-SA"/>
              </w:rPr>
            </w:pPr>
            <w:r w:rsidRPr="00002890">
              <w:rPr>
                <w:rFonts w:ascii="Times New Roman" w:hAnsi="Times New Roman" w:cs="Times New Roman"/>
                <w:spacing w:val="-4"/>
                <w:kern w:val="2"/>
                <w:sz w:val="24"/>
                <w:szCs w:val="24"/>
                <w:lang w:eastAsia="ar-SA"/>
              </w:rPr>
              <w:t xml:space="preserve">Шини для транспортних засобів </w:t>
            </w:r>
            <w:r w:rsidRPr="00002890">
              <w:rPr>
                <w:rFonts w:ascii="Times New Roman" w:hAnsi="Times New Roman" w:cs="Times New Roman"/>
                <w:sz w:val="24"/>
                <w:szCs w:val="24"/>
              </w:rPr>
              <w:t xml:space="preserve"> </w:t>
            </w:r>
            <w:r w:rsidRPr="00002890">
              <w:rPr>
                <w:rFonts w:ascii="Times New Roman" w:hAnsi="Times New Roman" w:cs="Times New Roman"/>
                <w:color w:val="000000"/>
                <w:sz w:val="24"/>
                <w:szCs w:val="24"/>
              </w:rPr>
              <w:t xml:space="preserve"> </w:t>
            </w:r>
            <w:r w:rsidRPr="00002890">
              <w:rPr>
                <w:rFonts w:ascii="Times New Roman" w:hAnsi="Times New Roman" w:cs="Times New Roman"/>
                <w:sz w:val="24"/>
                <w:szCs w:val="24"/>
              </w:rPr>
              <w:t xml:space="preserve"> </w:t>
            </w:r>
          </w:p>
          <w:p w:rsidR="00014602" w:rsidRPr="00002890" w:rsidRDefault="00002890" w:rsidP="00002890">
            <w:pPr>
              <w:rPr>
                <w:rFonts w:ascii="Times New Roman" w:hAnsi="Times New Roman" w:cs="Times New Roman"/>
                <w:sz w:val="24"/>
                <w:szCs w:val="24"/>
              </w:rPr>
            </w:pPr>
            <w:r w:rsidRPr="0000289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згідно</w:t>
            </w:r>
            <w:r w:rsidRPr="00002890">
              <w:rPr>
                <w:rFonts w:ascii="Times New Roman" w:hAnsi="Times New Roman" w:cs="Times New Roman"/>
                <w:sz w:val="24"/>
                <w:szCs w:val="24"/>
              </w:rPr>
              <w:t xml:space="preserve"> </w:t>
            </w:r>
            <w:r w:rsidRPr="0000289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ДК 021:2015-</w:t>
            </w:r>
            <w:r w:rsidRPr="00002890">
              <w:rPr>
                <w:rFonts w:ascii="Times New Roman" w:hAnsi="Times New Roman" w:cs="Times New Roman"/>
                <w:spacing w:val="-4"/>
                <w:kern w:val="1"/>
                <w:sz w:val="24"/>
                <w:szCs w:val="24"/>
                <w:lang w:eastAsia="ar-SA"/>
              </w:rPr>
              <w:t>34350000-5 Шини для транспортних засобів великої та малої тоннажності</w:t>
            </w:r>
            <w:r w:rsidRPr="00002890">
              <w:rPr>
                <w:rFonts w:ascii="Times New Roman" w:hAnsi="Times New Roman" w:cs="Times New Roman"/>
                <w:sz w:val="24"/>
                <w:szCs w:val="24"/>
              </w:rPr>
              <w:t>)</w:t>
            </w:r>
          </w:p>
        </w:tc>
      </w:tr>
      <w:tr w:rsidR="00014602">
        <w:trPr>
          <w:trHeight w:val="520"/>
          <w:jc w:val="center"/>
        </w:trPr>
        <w:tc>
          <w:tcPr>
            <w:tcW w:w="576" w:type="dxa"/>
            <w:vAlign w:val="center"/>
          </w:tcPr>
          <w:p w:rsidR="00014602" w:rsidRDefault="00000000">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4.2</w:t>
            </w:r>
          </w:p>
        </w:tc>
        <w:tc>
          <w:tcPr>
            <w:tcW w:w="3147" w:type="dxa"/>
            <w:vAlign w:val="center"/>
          </w:tcPr>
          <w:p w:rsidR="00014602" w:rsidRDefault="00000000">
            <w:pPr>
              <w:pStyle w:val="11"/>
              <w:widowControl w:val="0"/>
              <w:spacing w:line="240" w:lineRule="auto"/>
              <w:ind w:left="-9" w:right="113"/>
              <w:jc w:val="both"/>
              <w:rPr>
                <w:rFonts w:ascii="Times New Roman" w:hAnsi="Times New Roman" w:cs="Times New Roman"/>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gridSpan w:val="2"/>
            <w:vAlign w:val="center"/>
          </w:tcPr>
          <w:p w:rsidR="00014602" w:rsidRDefault="00000000">
            <w:pPr>
              <w:pStyle w:val="11"/>
              <w:widowControl w:val="0"/>
              <w:spacing w:line="240" w:lineRule="auto"/>
              <w:ind w:right="113"/>
              <w:jc w:val="both"/>
              <w:rPr>
                <w:rFonts w:ascii="Times New Roman" w:hAnsi="Times New Roman" w:cs="Times New Roman"/>
                <w:color w:val="auto"/>
                <w:sz w:val="24"/>
                <w:szCs w:val="24"/>
                <w:highlight w:val="yellow"/>
                <w:lang w:val="uk-UA"/>
              </w:rPr>
            </w:pPr>
            <w:r>
              <w:rPr>
                <w:rFonts w:ascii="Times New Roman" w:hAnsi="Times New Roman" w:cs="Times New Roman"/>
                <w:sz w:val="24"/>
                <w:szCs w:val="24"/>
                <w:lang w:val="uk-UA"/>
              </w:rPr>
              <w:t xml:space="preserve">  Подання пропозицій за лотами не передбачається</w:t>
            </w:r>
          </w:p>
        </w:tc>
      </w:tr>
      <w:tr w:rsidR="00014602">
        <w:trPr>
          <w:trHeight w:val="520"/>
          <w:jc w:val="center"/>
        </w:trPr>
        <w:tc>
          <w:tcPr>
            <w:tcW w:w="576" w:type="dxa"/>
            <w:vAlign w:val="center"/>
          </w:tcPr>
          <w:p w:rsidR="00014602" w:rsidRDefault="00000000">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4.3</w:t>
            </w:r>
          </w:p>
        </w:tc>
        <w:tc>
          <w:tcPr>
            <w:tcW w:w="3147" w:type="dxa"/>
            <w:vAlign w:val="center"/>
          </w:tcPr>
          <w:p w:rsidR="00014602" w:rsidRDefault="00000000">
            <w:pPr>
              <w:pStyle w:val="11"/>
              <w:widowControl w:val="0"/>
              <w:spacing w:line="240" w:lineRule="auto"/>
              <w:ind w:left="-9" w:right="113"/>
              <w:jc w:val="both"/>
              <w:rPr>
                <w:rFonts w:ascii="Times New Roman" w:hAnsi="Times New Roman" w:cs="Times New Roman"/>
                <w:lang w:val="uk-UA"/>
              </w:rPr>
            </w:pPr>
            <w:r>
              <w:rPr>
                <w:rFonts w:ascii="Times New Roman" w:eastAsia="Calibri" w:hAnsi="Times New Roman" w:cs="Times New Roman"/>
                <w:sz w:val="24"/>
                <w:szCs w:val="24"/>
                <w:lang w:val="uk-UA"/>
              </w:rPr>
              <w:t>місце, кількість, обсяг поставки товару</w:t>
            </w:r>
          </w:p>
        </w:tc>
        <w:tc>
          <w:tcPr>
            <w:tcW w:w="6273" w:type="dxa"/>
            <w:gridSpan w:val="2"/>
            <w:vAlign w:val="center"/>
          </w:tcPr>
          <w:p w:rsidR="007B486D" w:rsidRPr="006C5A21" w:rsidRDefault="007B486D" w:rsidP="007B486D">
            <w:pPr>
              <w:widowControl w:val="0"/>
              <w:tabs>
                <w:tab w:val="left" w:pos="1440"/>
              </w:tabs>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A2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Місце поставки: 68002, Одеська область,</w:t>
            </w:r>
          </w:p>
          <w:p w:rsidR="007B486D" w:rsidRPr="006C5A21" w:rsidRDefault="007B486D" w:rsidP="007B486D">
            <w:pPr>
              <w:widowControl w:val="0"/>
              <w:tabs>
                <w:tab w:val="left" w:pos="1440"/>
              </w:tabs>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A2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C5A2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м.Чорноморськ</w:t>
            </w:r>
            <w:proofErr w:type="spellEnd"/>
            <w:r w:rsidRPr="006C5A2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вул. Перемоги, 3.</w:t>
            </w:r>
          </w:p>
          <w:p w:rsidR="00014602" w:rsidRDefault="007B486D" w:rsidP="007B486D">
            <w:pPr>
              <w:spacing w:line="240" w:lineRule="auto"/>
              <w:rPr>
                <w:rFonts w:ascii="Times New Roman" w:hAnsi="Times New Roman" w:cs="Times New Roman"/>
                <w:sz w:val="24"/>
                <w:szCs w:val="24"/>
              </w:rPr>
            </w:pPr>
            <w:r w:rsidRPr="006C5A21">
              <w:rPr>
                <w:rFonts w:ascii="Times New Roman" w:hAnsi="Times New Roman" w:cs="Times New Roman"/>
                <w:color w:val="000000" w:themeColor="text1"/>
                <w:sz w:val="24"/>
                <w:szCs w:val="24"/>
                <w:shd w:val="clear" w:color="auto" w:fill="FFFFFF"/>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Товар постачається Покупцю частинами (товарними партіями) згідно заявок Покупця зі складу Постачальника відповідно до Додатку №3 ТД.</w:t>
            </w:r>
          </w:p>
        </w:tc>
      </w:tr>
      <w:tr w:rsidR="00014602">
        <w:trPr>
          <w:trHeight w:val="520"/>
          <w:jc w:val="center"/>
        </w:trPr>
        <w:tc>
          <w:tcPr>
            <w:tcW w:w="576" w:type="dxa"/>
            <w:vAlign w:val="center"/>
          </w:tcPr>
          <w:p w:rsidR="00014602" w:rsidRDefault="00000000">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4.4</w:t>
            </w:r>
          </w:p>
        </w:tc>
        <w:tc>
          <w:tcPr>
            <w:tcW w:w="3147" w:type="dxa"/>
            <w:vAlign w:val="center"/>
          </w:tcPr>
          <w:p w:rsidR="00014602" w:rsidRDefault="00000000">
            <w:pPr>
              <w:pStyle w:val="11"/>
              <w:widowControl w:val="0"/>
              <w:spacing w:line="240" w:lineRule="auto"/>
              <w:ind w:left="-9" w:right="113"/>
              <w:jc w:val="both"/>
              <w:rPr>
                <w:rFonts w:ascii="Times New Roman" w:hAnsi="Times New Roman" w:cs="Times New Roman"/>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6273" w:type="dxa"/>
            <w:gridSpan w:val="2"/>
            <w:vAlign w:val="center"/>
          </w:tcPr>
          <w:p w:rsidR="00014602" w:rsidRDefault="00000000">
            <w:pPr>
              <w:pStyle w:val="11"/>
              <w:widowControl w:val="0"/>
              <w:spacing w:line="240" w:lineRule="auto"/>
              <w:ind w:right="113" w:hanging="2"/>
              <w:rPr>
                <w:rFonts w:ascii="Times New Roman" w:hAnsi="Times New Roman" w:cs="Times New Roman"/>
                <w:lang w:val="uk-UA"/>
              </w:rPr>
            </w:pPr>
            <w:r>
              <w:rPr>
                <w:rFonts w:ascii="Times New Roman" w:hAnsi="Times New Roman" w:cs="Times New Roman"/>
                <w:sz w:val="24"/>
                <w:szCs w:val="24"/>
                <w:lang w:val="uk-UA"/>
              </w:rPr>
              <w:t>до 31 грудня 2023 року</w:t>
            </w:r>
          </w:p>
        </w:tc>
      </w:tr>
      <w:tr w:rsidR="00014602">
        <w:trPr>
          <w:trHeight w:val="520"/>
          <w:jc w:val="center"/>
        </w:trPr>
        <w:tc>
          <w:tcPr>
            <w:tcW w:w="576" w:type="dxa"/>
            <w:vAlign w:val="center"/>
          </w:tcPr>
          <w:p w:rsidR="00014602" w:rsidRDefault="00000000">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lastRenderedPageBreak/>
              <w:t>5</w:t>
            </w:r>
          </w:p>
        </w:tc>
        <w:tc>
          <w:tcPr>
            <w:tcW w:w="3147" w:type="dxa"/>
            <w:vAlign w:val="center"/>
          </w:tcPr>
          <w:p w:rsidR="00014602" w:rsidRDefault="00000000">
            <w:pPr>
              <w:pStyle w:val="11"/>
              <w:widowControl w:val="0"/>
              <w:spacing w:line="240" w:lineRule="auto"/>
              <w:ind w:right="113"/>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Недискримінація учасників</w:t>
            </w:r>
          </w:p>
        </w:tc>
        <w:tc>
          <w:tcPr>
            <w:tcW w:w="6273" w:type="dxa"/>
            <w:gridSpan w:val="2"/>
            <w:vAlign w:val="center"/>
          </w:tcPr>
          <w:p w:rsidR="00014602" w:rsidRPr="00387516" w:rsidRDefault="00000000">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 Учасники (резиденти та нерезиденти) всіх форм власності </w:t>
            </w:r>
            <w:r w:rsidRPr="00387516">
              <w:rPr>
                <w:rFonts w:ascii="Times New Roman" w:hAnsi="Times New Roman" w:cs="Times New Roman"/>
                <w:sz w:val="24"/>
                <w:szCs w:val="24"/>
                <w:lang w:val="uk-UA"/>
              </w:rPr>
              <w:t xml:space="preserve">та організаційно-правових форм беруть участь у процедурах </w:t>
            </w:r>
            <w:proofErr w:type="spellStart"/>
            <w:r w:rsidRPr="00387516">
              <w:rPr>
                <w:rFonts w:ascii="Times New Roman" w:hAnsi="Times New Roman" w:cs="Times New Roman"/>
                <w:sz w:val="24"/>
                <w:szCs w:val="24"/>
                <w:lang w:val="uk-UA"/>
              </w:rPr>
              <w:t>закупівель</w:t>
            </w:r>
            <w:proofErr w:type="spellEnd"/>
            <w:r w:rsidRPr="00387516">
              <w:rPr>
                <w:rFonts w:ascii="Times New Roman" w:hAnsi="Times New Roman" w:cs="Times New Roman"/>
                <w:sz w:val="24"/>
                <w:szCs w:val="24"/>
                <w:lang w:val="uk-UA"/>
              </w:rPr>
              <w:t xml:space="preserve"> на рівних умовах.</w:t>
            </w:r>
          </w:p>
          <w:p w:rsidR="00387516" w:rsidRPr="00387516" w:rsidRDefault="00387516" w:rsidP="00387516">
            <w:pPr>
              <w:pStyle w:val="af6"/>
              <w:widowControl w:val="0"/>
              <w:jc w:val="both"/>
              <w:rPr>
                <w:rFonts w:ascii="Times New Roman" w:hAnsi="Times New Roman"/>
                <w:sz w:val="24"/>
                <w:szCs w:val="24"/>
              </w:rPr>
            </w:pPr>
            <w:r w:rsidRPr="00387516">
              <w:rPr>
                <w:rFonts w:ascii="Times New Roman" w:hAnsi="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387516">
              <w:rPr>
                <w:rFonts w:ascii="Times New Roman" w:hAnsi="Times New Roman"/>
                <w:sz w:val="24"/>
                <w:szCs w:val="24"/>
              </w:rPr>
              <w:t>бенефіціарним</w:t>
            </w:r>
            <w:proofErr w:type="spellEnd"/>
            <w:r w:rsidRPr="00387516">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014602" w:rsidRPr="00387516" w:rsidRDefault="00387516" w:rsidP="00387516">
            <w:pPr>
              <w:spacing w:after="0" w:line="240" w:lineRule="auto"/>
              <w:jc w:val="both"/>
              <w:rPr>
                <w:rFonts w:ascii="Times New Roman" w:hAnsi="Times New Roman"/>
                <w:sz w:val="24"/>
                <w:szCs w:val="24"/>
              </w:rPr>
            </w:pPr>
            <w:r w:rsidRPr="00387516">
              <w:rPr>
                <w:rFonts w:ascii="Times New Roman" w:hAnsi="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387516">
              <w:rPr>
                <w:rFonts w:ascii="Times New Roman" w:eastAsia="Arial" w:hAnsi="Times New Roman" w:cs="Times New Roman"/>
                <w:color w:val="000000"/>
                <w:sz w:val="24"/>
                <w:szCs w:val="24"/>
                <w:lang w:eastAsia="ru-RU"/>
              </w:rPr>
              <w:t xml:space="preserve"> чинності Постановою №1178</w:t>
            </w:r>
            <w:r w:rsidRPr="00387516">
              <w:rPr>
                <w:rFonts w:ascii="Times New Roman" w:hAnsi="Times New Roman"/>
                <w:sz w:val="24"/>
                <w:szCs w:val="24"/>
              </w:rPr>
              <w:t>;</w:t>
            </w:r>
          </w:p>
          <w:p w:rsidR="00014602" w:rsidRDefault="00014602">
            <w:pPr>
              <w:pStyle w:val="11"/>
              <w:widowControl w:val="0"/>
              <w:spacing w:line="240" w:lineRule="auto"/>
              <w:ind w:left="34"/>
              <w:rPr>
                <w:rFonts w:ascii="Times New Roman" w:hAnsi="Times New Roman" w:cs="Times New Roman"/>
                <w:sz w:val="24"/>
                <w:szCs w:val="24"/>
                <w:lang w:val="uk-UA"/>
              </w:rPr>
            </w:pPr>
          </w:p>
          <w:p w:rsidR="00014602" w:rsidRDefault="00000000">
            <w:pPr>
              <w:pStyle w:val="11"/>
              <w:widowControl w:val="0"/>
              <w:spacing w:line="240" w:lineRule="auto"/>
              <w:ind w:left="34" w:right="113" w:hanging="21"/>
              <w:jc w:val="both"/>
              <w:rPr>
                <w:rFonts w:ascii="Times New Roman" w:hAnsi="Times New Roman" w:cs="Times New Roman"/>
                <w:lang w:val="uk-UA"/>
              </w:rPr>
            </w:pPr>
            <w:r>
              <w:rPr>
                <w:rFonts w:ascii="Times New Roman" w:hAnsi="Times New Roman"/>
                <w:sz w:val="24"/>
                <w:szCs w:val="24"/>
                <w:lang w:val="uk-UA"/>
              </w:rPr>
              <w:t>Замовники забезпечують вільний доступ усіх учасників до інформації про закупівлю, передбаченої цим Законом.</w:t>
            </w:r>
          </w:p>
        </w:tc>
      </w:tr>
      <w:tr w:rsidR="00014602">
        <w:trPr>
          <w:trHeight w:val="520"/>
          <w:jc w:val="center"/>
        </w:trPr>
        <w:tc>
          <w:tcPr>
            <w:tcW w:w="576" w:type="dxa"/>
            <w:vAlign w:val="center"/>
          </w:tcPr>
          <w:p w:rsidR="00014602" w:rsidRDefault="00000000">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t>6</w:t>
            </w:r>
          </w:p>
        </w:tc>
        <w:tc>
          <w:tcPr>
            <w:tcW w:w="3147" w:type="dxa"/>
            <w:vAlign w:val="center"/>
          </w:tcPr>
          <w:p w:rsidR="00014602" w:rsidRDefault="00000000">
            <w:pPr>
              <w:pStyle w:val="11"/>
              <w:widowControl w:val="0"/>
              <w:spacing w:line="240" w:lineRule="auto"/>
              <w:ind w:right="113"/>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Інформація про валюту, у якій повинно бути розраховано та зазначено ціну тендерної пропозиції</w:t>
            </w:r>
          </w:p>
        </w:tc>
        <w:tc>
          <w:tcPr>
            <w:tcW w:w="6273" w:type="dxa"/>
            <w:gridSpan w:val="2"/>
            <w:vAlign w:val="center"/>
          </w:tcPr>
          <w:p w:rsidR="0001460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Валютою тендерної пропозиції є гривня. </w:t>
            </w:r>
          </w:p>
        </w:tc>
      </w:tr>
      <w:tr w:rsidR="00014602">
        <w:trPr>
          <w:trHeight w:val="520"/>
          <w:jc w:val="center"/>
        </w:trPr>
        <w:tc>
          <w:tcPr>
            <w:tcW w:w="576" w:type="dxa"/>
            <w:vAlign w:val="center"/>
          </w:tcPr>
          <w:p w:rsidR="00014602" w:rsidRDefault="00000000">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t>7</w:t>
            </w:r>
          </w:p>
        </w:tc>
        <w:tc>
          <w:tcPr>
            <w:tcW w:w="3147" w:type="dxa"/>
            <w:vAlign w:val="center"/>
          </w:tcPr>
          <w:p w:rsidR="00014602" w:rsidRDefault="00000000">
            <w:pPr>
              <w:pStyle w:val="11"/>
              <w:widowControl w:val="0"/>
              <w:spacing w:line="240" w:lineRule="auto"/>
              <w:ind w:right="113"/>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Інформація про мову (мови), якою (якими) повинно бути складено тендерні пропозиції</w:t>
            </w:r>
          </w:p>
        </w:tc>
        <w:tc>
          <w:tcPr>
            <w:tcW w:w="6273" w:type="dxa"/>
            <w:gridSpan w:val="2"/>
            <w:vAlign w:val="center"/>
          </w:tcPr>
          <w:p w:rsidR="00014602" w:rsidRDefault="00000000">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7.1. Під час проведення процедур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усі документи, що готуються замовником, викладаються українською мовою.</w:t>
            </w:r>
          </w:p>
          <w:p w:rsidR="00014602" w:rsidRDefault="00000000">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14602" w:rsidRDefault="00000000">
            <w:pPr>
              <w:pStyle w:val="11"/>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hAnsi="Times New Roman"/>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14602">
        <w:trPr>
          <w:trHeight w:val="520"/>
          <w:jc w:val="center"/>
        </w:trPr>
        <w:tc>
          <w:tcPr>
            <w:tcW w:w="9996" w:type="dxa"/>
            <w:gridSpan w:val="4"/>
            <w:vAlign w:val="center"/>
          </w:tcPr>
          <w:p w:rsidR="00014602" w:rsidRDefault="00000000">
            <w:pPr>
              <w:jc w:val="center"/>
            </w:pPr>
            <w:r>
              <w:rPr>
                <w:rFonts w:ascii="Times New Roman" w:eastAsia="Times New Roman" w:hAnsi="Times New Roman" w:cs="Times New Roman"/>
                <w:b/>
                <w:bCs/>
                <w:i/>
                <w:sz w:val="24"/>
                <w:szCs w:val="24"/>
              </w:rPr>
              <w:t>Розділ 2. Порядок унесення змін та надання роз’яснень до тендерної документації</w:t>
            </w:r>
          </w:p>
        </w:tc>
      </w:tr>
      <w:tr w:rsidR="00014602">
        <w:trPr>
          <w:trHeight w:val="520"/>
          <w:jc w:val="center"/>
        </w:trPr>
        <w:tc>
          <w:tcPr>
            <w:tcW w:w="576" w:type="dxa"/>
            <w:vAlign w:val="center"/>
          </w:tcPr>
          <w:p w:rsidR="00014602" w:rsidRDefault="00000000">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t>1</w:t>
            </w:r>
          </w:p>
        </w:tc>
        <w:tc>
          <w:tcPr>
            <w:tcW w:w="3147" w:type="dxa"/>
            <w:vAlign w:val="center"/>
          </w:tcPr>
          <w:p w:rsidR="00014602" w:rsidRDefault="00000000">
            <w:pPr>
              <w:pStyle w:val="11"/>
              <w:widowControl w:val="0"/>
              <w:spacing w:line="240" w:lineRule="auto"/>
              <w:ind w:right="113"/>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 xml:space="preserve">Процедура надання роз’яснень щодо тендерної документації </w:t>
            </w:r>
          </w:p>
        </w:tc>
        <w:tc>
          <w:tcPr>
            <w:tcW w:w="6273" w:type="dxa"/>
            <w:gridSpan w:val="2"/>
            <w:vAlign w:val="center"/>
          </w:tcPr>
          <w:p w:rsidR="00014602" w:rsidRDefault="00000000">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до замовника за роз’ясненнями щодо тендерної документації </w:t>
            </w:r>
            <w:r>
              <w:rPr>
                <w:rFonts w:ascii="Times New Roman" w:hAnsi="Times New Roman" w:cs="Times New Roman"/>
                <w:sz w:val="24"/>
                <w:szCs w:val="24"/>
                <w:lang w:val="uk-UA"/>
              </w:rPr>
              <w:lastRenderedPageBreak/>
              <w:t xml:space="preserve">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014602" w:rsidRDefault="00000000">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автоматично призупиняє перебіг відкритих торгів.</w:t>
            </w:r>
          </w:p>
          <w:p w:rsidR="00014602" w:rsidRDefault="00000000">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із одночасним продовженням строку подання тендерних пропозицій не менше як на чотири дні.</w:t>
            </w:r>
          </w:p>
          <w:p w:rsidR="00014602" w:rsidRDefault="00000000">
            <w:pPr>
              <w:pStyle w:val="11"/>
              <w:widowControl w:val="0"/>
              <w:spacing w:line="240" w:lineRule="auto"/>
              <w:ind w:right="113"/>
              <w:jc w:val="both"/>
              <w:rPr>
                <w:rFonts w:ascii="Times New Roman" w:hAnsi="Times New Roman" w:cs="Times New Roman"/>
                <w:lang w:val="uk-UA"/>
              </w:rPr>
            </w:pPr>
            <w:r>
              <w:rPr>
                <w:rFonts w:ascii="Times New Roman" w:hAnsi="Times New Roman" w:cs="Times New Roman"/>
                <w:sz w:val="24"/>
                <w:szCs w:val="24"/>
                <w:lang w:val="uk-UA"/>
              </w:rPr>
              <w:t>1.4. Зазначена у цій частині інформація оприлюднюється замовником відповідно до Закону з урахуванням Постанови №1178.</w:t>
            </w:r>
          </w:p>
        </w:tc>
      </w:tr>
      <w:tr w:rsidR="00014602">
        <w:trPr>
          <w:trHeight w:val="520"/>
          <w:jc w:val="center"/>
        </w:trPr>
        <w:tc>
          <w:tcPr>
            <w:tcW w:w="576" w:type="dxa"/>
            <w:vAlign w:val="center"/>
          </w:tcPr>
          <w:p w:rsidR="00014602" w:rsidRDefault="00000000">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lastRenderedPageBreak/>
              <w:t>2</w:t>
            </w:r>
          </w:p>
        </w:tc>
        <w:tc>
          <w:tcPr>
            <w:tcW w:w="3147" w:type="dxa"/>
            <w:vAlign w:val="center"/>
          </w:tcPr>
          <w:p w:rsidR="00014602" w:rsidRDefault="00000000">
            <w:pPr>
              <w:pStyle w:val="11"/>
              <w:widowControl w:val="0"/>
              <w:spacing w:line="240" w:lineRule="auto"/>
              <w:ind w:right="113"/>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Внесення змін до тендерної документації</w:t>
            </w:r>
          </w:p>
        </w:tc>
        <w:tc>
          <w:tcPr>
            <w:tcW w:w="6273" w:type="dxa"/>
            <w:gridSpan w:val="2"/>
            <w:vAlign w:val="center"/>
          </w:tcPr>
          <w:p w:rsidR="00014602" w:rsidRDefault="00000000">
            <w:pPr>
              <w:spacing w:after="0" w:line="240" w:lineRule="auto"/>
              <w:ind w:left="34"/>
              <w:jc w:val="both"/>
              <w:rPr>
                <w:rFonts w:ascii="Times New Roman" w:eastAsia="Times New Roman" w:hAnsi="Times New Roman"/>
                <w:sz w:val="24"/>
                <w:szCs w:val="24"/>
              </w:rPr>
            </w:pPr>
            <w:r>
              <w:rPr>
                <w:rFonts w:ascii="Times New Roman" w:hAnsi="Times New Roman"/>
                <w:sz w:val="24"/>
                <w:szCs w:val="24"/>
              </w:rPr>
              <w:t xml:space="preserve">2.1. </w:t>
            </w:r>
            <w:r>
              <w:rPr>
                <w:rFonts w:ascii="Times New Roman" w:eastAsia="Times New Roman" w:hAnsi="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Pr>
                <w:rFonts w:ascii="Times New Roman" w:eastAsia="Times New Roman" w:hAnsi="Times New Roman"/>
                <w:sz w:val="24"/>
                <w:szCs w:val="24"/>
              </w:rPr>
              <w:t>внести</w:t>
            </w:r>
            <w:proofErr w:type="spellEnd"/>
            <w:r>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14602" w:rsidRDefault="00000000">
            <w:pPr>
              <w:spacing w:after="0" w:line="240" w:lineRule="auto"/>
              <w:ind w:left="34"/>
              <w:jc w:val="both"/>
              <w:rPr>
                <w:rFonts w:ascii="Times New Roman" w:eastAsia="Times New Roman" w:hAnsi="Times New Roman"/>
                <w:sz w:val="24"/>
                <w:szCs w:val="24"/>
              </w:rPr>
            </w:pPr>
            <w:bookmarkStart w:id="1" w:name="n711"/>
            <w:bookmarkEnd w:id="1"/>
            <w:r>
              <w:rPr>
                <w:rFonts w:ascii="Times New Roman" w:eastAsia="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014602" w:rsidRDefault="00000000">
            <w:pPr>
              <w:spacing w:after="0" w:line="240" w:lineRule="auto"/>
              <w:ind w:left="34"/>
              <w:jc w:val="both"/>
              <w:rPr>
                <w:rFonts w:ascii="Times New Roman" w:eastAsia="Times New Roman" w:hAnsi="Times New Roman"/>
                <w:sz w:val="24"/>
                <w:szCs w:val="24"/>
              </w:rPr>
            </w:pPr>
            <w:r>
              <w:rPr>
                <w:rFonts w:ascii="Times New Roman" w:eastAsia="Times New Roman" w:hAnsi="Times New Roman"/>
                <w:sz w:val="24"/>
                <w:szCs w:val="24"/>
              </w:rPr>
              <w:t xml:space="preserve">2.3. Зміни до тендерної документації у </w:t>
            </w:r>
            <w:proofErr w:type="spellStart"/>
            <w:r>
              <w:rPr>
                <w:rFonts w:ascii="Times New Roman" w:eastAsia="Times New Roman" w:hAnsi="Times New Roman"/>
                <w:sz w:val="24"/>
                <w:szCs w:val="24"/>
              </w:rPr>
              <w:t>машинозчитувальному</w:t>
            </w:r>
            <w:proofErr w:type="spellEnd"/>
            <w:r>
              <w:rPr>
                <w:rFonts w:ascii="Times New Roman" w:eastAsia="Times New Roman" w:hAnsi="Times New Roman"/>
                <w:sz w:val="24"/>
                <w:szCs w:val="24"/>
              </w:rPr>
              <w:t xml:space="preserve"> форматі розміщується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протягом одного дня з дати прийняття рішення про їх внесення.</w:t>
            </w:r>
          </w:p>
          <w:p w:rsidR="00014602" w:rsidRDefault="00000000">
            <w:pPr>
              <w:pStyle w:val="11"/>
              <w:widowControl w:val="0"/>
              <w:spacing w:line="240" w:lineRule="auto"/>
              <w:ind w:left="32" w:right="113"/>
              <w:rPr>
                <w:rFonts w:ascii="Times New Roman" w:hAnsi="Times New Roman" w:cs="Times New Roman"/>
                <w:lang w:val="uk-UA"/>
              </w:rPr>
            </w:pPr>
            <w:r>
              <w:rPr>
                <w:rFonts w:ascii="Times New Roman" w:eastAsia="Times New Roman" w:hAnsi="Times New Roman"/>
                <w:sz w:val="24"/>
                <w:szCs w:val="24"/>
                <w:lang w:val="uk-UA" w:eastAsia="uk-UA"/>
              </w:rPr>
              <w:t xml:space="preserve">2.4. Зазначена інформація оприлюднюється замовником відповідно </w:t>
            </w:r>
            <w:r>
              <w:rPr>
                <w:rFonts w:ascii="Times New Roman" w:hAnsi="Times New Roman" w:cs="Times New Roman"/>
                <w:sz w:val="24"/>
                <w:szCs w:val="24"/>
                <w:lang w:val="uk-UA"/>
              </w:rPr>
              <w:t>до Закону з урахуванням Постанови №1178</w:t>
            </w:r>
            <w:r>
              <w:rPr>
                <w:rFonts w:ascii="Times New Roman" w:eastAsia="Times New Roman" w:hAnsi="Times New Roman"/>
                <w:sz w:val="24"/>
                <w:szCs w:val="24"/>
                <w:lang w:val="uk-UA" w:eastAsia="uk-UA"/>
              </w:rPr>
              <w:t>.</w:t>
            </w:r>
          </w:p>
        </w:tc>
      </w:tr>
      <w:tr w:rsidR="00014602">
        <w:trPr>
          <w:trHeight w:val="520"/>
          <w:jc w:val="center"/>
        </w:trPr>
        <w:tc>
          <w:tcPr>
            <w:tcW w:w="9996" w:type="dxa"/>
            <w:gridSpan w:val="4"/>
            <w:vAlign w:val="center"/>
          </w:tcPr>
          <w:p w:rsidR="00014602" w:rsidRDefault="00000000">
            <w:pPr>
              <w:spacing w:after="0" w:line="240" w:lineRule="auto"/>
              <w:ind w:left="34"/>
              <w:jc w:val="center"/>
              <w:rPr>
                <w:rFonts w:ascii="Times New Roman" w:hAnsi="Times New Roman"/>
                <w:sz w:val="24"/>
                <w:szCs w:val="24"/>
              </w:rPr>
            </w:pPr>
            <w:r>
              <w:rPr>
                <w:rFonts w:ascii="Times New Roman" w:eastAsia="Times New Roman" w:hAnsi="Times New Roman" w:cs="Times New Roman"/>
                <w:b/>
                <w:bCs/>
                <w:i/>
                <w:sz w:val="24"/>
                <w:szCs w:val="24"/>
              </w:rPr>
              <w:t>Розділ 3. Інструкція з підготовки тендерної пропозиції</w:t>
            </w:r>
          </w:p>
        </w:tc>
      </w:tr>
      <w:tr w:rsidR="00014602">
        <w:trPr>
          <w:trHeight w:val="520"/>
          <w:jc w:val="center"/>
        </w:trPr>
        <w:tc>
          <w:tcPr>
            <w:tcW w:w="576" w:type="dxa"/>
            <w:vAlign w:val="center"/>
          </w:tcPr>
          <w:p w:rsidR="00014602" w:rsidRDefault="00000000">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t>1</w:t>
            </w:r>
          </w:p>
        </w:tc>
        <w:tc>
          <w:tcPr>
            <w:tcW w:w="3147" w:type="dxa"/>
            <w:vAlign w:val="center"/>
          </w:tcPr>
          <w:p w:rsidR="00014602" w:rsidRDefault="00000000">
            <w:pPr>
              <w:pStyle w:val="11"/>
              <w:widowControl w:val="0"/>
              <w:spacing w:line="240" w:lineRule="auto"/>
              <w:ind w:right="113"/>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Зміст і спосіб подання тендерної пропозиції</w:t>
            </w:r>
          </w:p>
        </w:tc>
        <w:tc>
          <w:tcPr>
            <w:tcW w:w="6273" w:type="dxa"/>
            <w:gridSpan w:val="2"/>
            <w:vAlign w:val="center"/>
          </w:tcPr>
          <w:p w:rsidR="00014602" w:rsidRPr="00510BA1" w:rsidRDefault="00000000">
            <w:pPr>
              <w:widowControl w:val="0"/>
              <w:spacing w:after="0" w:line="240" w:lineRule="auto"/>
              <w:ind w:left="34" w:right="113"/>
              <w:contextualSpacing/>
              <w:jc w:val="both"/>
              <w:rPr>
                <w:rFonts w:ascii="Times New Roman" w:hAnsi="Times New Roman"/>
                <w:sz w:val="24"/>
                <w:szCs w:val="24"/>
              </w:rPr>
            </w:pPr>
            <w:r>
              <w:rPr>
                <w:rFonts w:ascii="Times New Roman" w:hAnsi="Times New Roman"/>
                <w:sz w:val="24"/>
                <w:szCs w:val="24"/>
              </w:rPr>
              <w:t xml:space="preserve">1.1. </w:t>
            </w:r>
            <w:r>
              <w:rPr>
                <w:rFonts w:ascii="Times New Roman" w:eastAsia="Times New Roman" w:hAnsi="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 (у </w:t>
            </w:r>
            <w:r>
              <w:rPr>
                <w:rFonts w:ascii="Times New Roman" w:eastAsia="Times New Roman" w:hAnsi="Times New Roman"/>
                <w:sz w:val="24"/>
                <w:szCs w:val="24"/>
              </w:rPr>
              <w:lastRenderedPageBreak/>
              <w:t xml:space="preserve">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w:t>
            </w:r>
            <w:bookmarkStart w:id="2" w:name="_Hlk128390473"/>
            <w:r w:rsidR="00CE44B1">
              <w:rPr>
                <w:rFonts w:ascii="Times New Roman" w:eastAsia="Times New Roman" w:hAnsi="Times New Roman"/>
                <w:sz w:val="24"/>
                <w:szCs w:val="24"/>
              </w:rPr>
              <w:t>визначених пунктом 44 Особливостей Постанови №1178</w:t>
            </w:r>
            <w:bookmarkEnd w:id="2"/>
            <w:r>
              <w:rPr>
                <w:rFonts w:ascii="Times New Roman" w:eastAsia="Times New Roman" w:hAnsi="Times New Roman"/>
                <w:sz w:val="24"/>
                <w:szCs w:val="24"/>
              </w:rPr>
              <w:t xml:space="preserve"> і в тендерній документації, та шляхом завантаження необхідних документів, що вимагаються замовником у цій тендерній </w:t>
            </w:r>
            <w:r w:rsidRPr="00510BA1">
              <w:rPr>
                <w:rFonts w:ascii="Times New Roman" w:eastAsia="Times New Roman" w:hAnsi="Times New Roman"/>
                <w:sz w:val="24"/>
                <w:szCs w:val="24"/>
              </w:rPr>
              <w:t>документації, а саме:</w:t>
            </w:r>
          </w:p>
          <w:p w:rsidR="00014602" w:rsidRPr="00510BA1" w:rsidRDefault="00000000">
            <w:pPr>
              <w:pStyle w:val="11"/>
              <w:widowControl w:val="0"/>
              <w:numPr>
                <w:ilvl w:val="0"/>
                <w:numId w:val="1"/>
              </w:numPr>
              <w:spacing w:line="240" w:lineRule="auto"/>
              <w:ind w:left="32" w:right="113" w:firstLine="0"/>
              <w:jc w:val="both"/>
              <w:rPr>
                <w:lang w:val="uk-UA"/>
              </w:rPr>
            </w:pPr>
            <w:r w:rsidRPr="00510BA1">
              <w:rPr>
                <w:rFonts w:ascii="Times New Roman" w:eastAsia="Times New Roman" w:hAnsi="Times New Roman" w:cs="Times New Roman"/>
                <w:sz w:val="24"/>
                <w:szCs w:val="24"/>
                <w:lang w:val="uk-UA"/>
              </w:rPr>
              <w:t>інформацію та документи, що підтверджують відповідність учасника кваліфікаційним критеріям – згідно Додатк</w:t>
            </w:r>
            <w:r w:rsidR="00CB5045" w:rsidRPr="00510BA1">
              <w:rPr>
                <w:rFonts w:ascii="Times New Roman" w:eastAsia="Times New Roman" w:hAnsi="Times New Roman" w:cs="Times New Roman"/>
                <w:sz w:val="24"/>
                <w:szCs w:val="24"/>
                <w:lang w:val="uk-UA"/>
              </w:rPr>
              <w:t xml:space="preserve">у 2 </w:t>
            </w:r>
            <w:r w:rsidRPr="00510BA1">
              <w:rPr>
                <w:rFonts w:ascii="Times New Roman" w:eastAsia="Times New Roman" w:hAnsi="Times New Roman" w:cs="Times New Roman"/>
                <w:sz w:val="24"/>
                <w:szCs w:val="24"/>
                <w:lang w:val="uk-UA"/>
              </w:rPr>
              <w:t xml:space="preserve">до цієї тендерної документації; </w:t>
            </w:r>
          </w:p>
          <w:p w:rsidR="00014602" w:rsidRPr="00510BA1" w:rsidRDefault="00000000">
            <w:pPr>
              <w:pStyle w:val="11"/>
              <w:widowControl w:val="0"/>
              <w:numPr>
                <w:ilvl w:val="0"/>
                <w:numId w:val="1"/>
              </w:numPr>
              <w:spacing w:line="240" w:lineRule="auto"/>
              <w:ind w:left="32" w:right="113" w:firstLine="0"/>
              <w:jc w:val="both"/>
              <w:rPr>
                <w:lang w:val="uk-UA"/>
              </w:rPr>
            </w:pPr>
            <w:r w:rsidRPr="00510BA1">
              <w:rPr>
                <w:rFonts w:ascii="Times New Roman" w:eastAsia="Times New Roman" w:hAnsi="Times New Roman" w:cs="Times New Roman"/>
                <w:sz w:val="24"/>
                <w:szCs w:val="24"/>
                <w:lang w:val="uk-UA"/>
              </w:rPr>
              <w:t xml:space="preserve">інформацію щодо відповідності учасника вимогам, </w:t>
            </w:r>
            <w:proofErr w:type="spellStart"/>
            <w:r w:rsidR="00CE44B1">
              <w:rPr>
                <w:rFonts w:ascii="Times New Roman" w:eastAsia="Times New Roman" w:hAnsi="Times New Roman"/>
                <w:sz w:val="24"/>
                <w:szCs w:val="24"/>
              </w:rPr>
              <w:t>визначених</w:t>
            </w:r>
            <w:proofErr w:type="spellEnd"/>
            <w:r w:rsidR="00CE44B1">
              <w:rPr>
                <w:rFonts w:ascii="Times New Roman" w:eastAsia="Times New Roman" w:hAnsi="Times New Roman"/>
                <w:sz w:val="24"/>
                <w:szCs w:val="24"/>
              </w:rPr>
              <w:t xml:space="preserve"> пунктом 44 </w:t>
            </w:r>
            <w:proofErr w:type="spellStart"/>
            <w:r w:rsidR="00CE44B1">
              <w:rPr>
                <w:rFonts w:ascii="Times New Roman" w:eastAsia="Times New Roman" w:hAnsi="Times New Roman"/>
                <w:sz w:val="24"/>
                <w:szCs w:val="24"/>
              </w:rPr>
              <w:t>Особливостей</w:t>
            </w:r>
            <w:proofErr w:type="spellEnd"/>
            <w:r w:rsidR="00CE44B1">
              <w:rPr>
                <w:rFonts w:ascii="Times New Roman" w:eastAsia="Times New Roman" w:hAnsi="Times New Roman"/>
                <w:sz w:val="24"/>
                <w:szCs w:val="24"/>
              </w:rPr>
              <w:t xml:space="preserve"> Постанови №1178</w:t>
            </w:r>
            <w:r w:rsidRPr="00510BA1">
              <w:rPr>
                <w:rFonts w:ascii="Times New Roman" w:eastAsia="Times New Roman" w:hAnsi="Times New Roman" w:cs="Times New Roman"/>
                <w:sz w:val="24"/>
                <w:szCs w:val="24"/>
                <w:lang w:val="uk-UA"/>
              </w:rPr>
              <w:t xml:space="preserve"> – згідно Додатку </w:t>
            </w:r>
            <w:r w:rsidR="00D828A0">
              <w:rPr>
                <w:rFonts w:ascii="Times New Roman" w:eastAsia="Times New Roman" w:hAnsi="Times New Roman" w:cs="Times New Roman"/>
                <w:sz w:val="24"/>
                <w:szCs w:val="24"/>
                <w:lang w:val="uk-UA"/>
              </w:rPr>
              <w:t>4</w:t>
            </w:r>
            <w:r w:rsidRPr="00510BA1">
              <w:rPr>
                <w:rFonts w:ascii="Times New Roman" w:eastAsia="Times New Roman" w:hAnsi="Times New Roman" w:cs="Times New Roman"/>
                <w:sz w:val="24"/>
                <w:szCs w:val="24"/>
                <w:lang w:val="uk-UA"/>
              </w:rPr>
              <w:t xml:space="preserve"> до цієї тендерної документації;</w:t>
            </w:r>
          </w:p>
          <w:p w:rsidR="00014602" w:rsidRPr="00510BA1" w:rsidRDefault="00000000">
            <w:pPr>
              <w:pStyle w:val="11"/>
              <w:widowControl w:val="0"/>
              <w:numPr>
                <w:ilvl w:val="0"/>
                <w:numId w:val="1"/>
              </w:numPr>
              <w:spacing w:line="240" w:lineRule="auto"/>
              <w:ind w:left="32" w:right="113" w:firstLine="0"/>
              <w:jc w:val="both"/>
              <w:rPr>
                <w:rFonts w:ascii="Times New Roman" w:hAnsi="Times New Roman" w:cs="Times New Roman"/>
                <w:color w:val="auto"/>
                <w:sz w:val="24"/>
                <w:szCs w:val="24"/>
                <w:lang w:val="uk-UA"/>
              </w:rPr>
            </w:pPr>
            <w:r w:rsidRPr="00510BA1">
              <w:rPr>
                <w:rFonts w:ascii="Times New Roman" w:hAnsi="Times New Roman" w:cs="Times New Roman"/>
                <w:color w:val="auto"/>
                <w:sz w:val="24"/>
                <w:szCs w:val="24"/>
                <w:lang w:val="uk-UA"/>
              </w:rPr>
              <w:t>інформацію про необхідні технічні, якісні та кількісні характеристики предмета закупівлі згідно Додатку 3 до цієї тендерної документації;</w:t>
            </w:r>
          </w:p>
          <w:p w:rsidR="00014602" w:rsidRPr="00510BA1" w:rsidRDefault="00000000">
            <w:pPr>
              <w:pStyle w:val="11"/>
              <w:widowControl w:val="0"/>
              <w:numPr>
                <w:ilvl w:val="0"/>
                <w:numId w:val="1"/>
              </w:numPr>
              <w:spacing w:line="240" w:lineRule="auto"/>
              <w:ind w:left="32" w:right="113" w:firstLine="0"/>
              <w:jc w:val="both"/>
              <w:rPr>
                <w:lang w:val="uk-UA"/>
              </w:rPr>
            </w:pPr>
            <w:r w:rsidRPr="00510BA1">
              <w:rPr>
                <w:rFonts w:ascii="Times New Roman" w:eastAsia="Times New Roman" w:hAnsi="Times New Roman" w:cs="Times New Roman"/>
                <w:sz w:val="24"/>
                <w:szCs w:val="24"/>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документами, що підтверджують правомочність особи/осіб на укладення договору;</w:t>
            </w:r>
          </w:p>
          <w:p w:rsidR="00014602" w:rsidRPr="00510BA1" w:rsidRDefault="008C2257">
            <w:pPr>
              <w:pStyle w:val="11"/>
              <w:widowControl w:val="0"/>
              <w:numPr>
                <w:ilvl w:val="0"/>
                <w:numId w:val="1"/>
              </w:numPr>
              <w:spacing w:line="240" w:lineRule="auto"/>
              <w:ind w:left="32" w:right="113" w:firstLine="0"/>
              <w:rPr>
                <w:color w:val="auto"/>
                <w:lang w:val="uk-UA"/>
              </w:rPr>
            </w:pPr>
            <w:r>
              <w:rPr>
                <w:rFonts w:ascii="Times New Roman" w:eastAsia="Times New Roman" w:hAnsi="Times New Roman" w:cs="Times New Roman"/>
                <w:color w:val="auto"/>
                <w:sz w:val="24"/>
                <w:szCs w:val="24"/>
                <w:lang w:val="uk-UA"/>
              </w:rPr>
              <w:t xml:space="preserve">згода з </w:t>
            </w:r>
            <w:r w:rsidRPr="00510BA1">
              <w:rPr>
                <w:rFonts w:ascii="Times New Roman" w:eastAsia="Times New Roman" w:hAnsi="Times New Roman" w:cs="Times New Roman"/>
                <w:color w:val="auto"/>
                <w:sz w:val="24"/>
                <w:szCs w:val="24"/>
                <w:lang w:val="uk-UA"/>
              </w:rPr>
              <w:t>проект</w:t>
            </w:r>
            <w:r>
              <w:rPr>
                <w:rFonts w:ascii="Times New Roman" w:eastAsia="Times New Roman" w:hAnsi="Times New Roman" w:cs="Times New Roman"/>
                <w:color w:val="auto"/>
                <w:sz w:val="24"/>
                <w:szCs w:val="24"/>
                <w:lang w:val="uk-UA"/>
              </w:rPr>
              <w:t>ом</w:t>
            </w:r>
            <w:r w:rsidRPr="00510BA1">
              <w:rPr>
                <w:rFonts w:ascii="Times New Roman" w:eastAsia="Times New Roman" w:hAnsi="Times New Roman" w:cs="Times New Roman"/>
                <w:color w:val="auto"/>
                <w:sz w:val="24"/>
                <w:szCs w:val="24"/>
                <w:lang w:val="uk-UA"/>
              </w:rPr>
              <w:t xml:space="preserve"> договору про закупівлю</w:t>
            </w:r>
            <w:r w:rsidR="00571D00">
              <w:rPr>
                <w:rFonts w:ascii="Times New Roman" w:eastAsia="Times New Roman" w:hAnsi="Times New Roman" w:cs="Times New Roman"/>
                <w:color w:val="auto"/>
                <w:sz w:val="24"/>
                <w:szCs w:val="24"/>
                <w:lang w:val="uk-UA"/>
              </w:rPr>
              <w:t xml:space="preserve">, викладеного у </w:t>
            </w:r>
            <w:r w:rsidRPr="00510BA1">
              <w:rPr>
                <w:rFonts w:ascii="Times New Roman" w:eastAsia="Times New Roman" w:hAnsi="Times New Roman" w:cs="Times New Roman"/>
                <w:color w:val="auto"/>
                <w:sz w:val="24"/>
                <w:szCs w:val="24"/>
                <w:lang w:val="uk-UA"/>
              </w:rPr>
              <w:t xml:space="preserve">Додатку </w:t>
            </w:r>
            <w:r w:rsidR="00D828A0">
              <w:rPr>
                <w:rFonts w:ascii="Times New Roman" w:eastAsia="Times New Roman" w:hAnsi="Times New Roman" w:cs="Times New Roman"/>
                <w:color w:val="auto"/>
                <w:sz w:val="24"/>
                <w:szCs w:val="24"/>
                <w:lang w:val="uk-UA"/>
              </w:rPr>
              <w:t>6</w:t>
            </w:r>
            <w:r w:rsidRPr="00510BA1">
              <w:rPr>
                <w:rFonts w:ascii="Times New Roman" w:eastAsia="Times New Roman" w:hAnsi="Times New Roman" w:cs="Times New Roman"/>
                <w:color w:val="auto"/>
                <w:sz w:val="24"/>
                <w:szCs w:val="24"/>
                <w:lang w:val="uk-UA"/>
              </w:rPr>
              <w:t xml:space="preserve"> до цієї тендерної документації;</w:t>
            </w:r>
          </w:p>
          <w:p w:rsidR="00F426E8" w:rsidRPr="00510BA1" w:rsidRDefault="00CB5045">
            <w:pPr>
              <w:pStyle w:val="11"/>
              <w:widowControl w:val="0"/>
              <w:numPr>
                <w:ilvl w:val="0"/>
                <w:numId w:val="1"/>
              </w:numPr>
              <w:spacing w:line="240" w:lineRule="auto"/>
              <w:ind w:left="32" w:right="113" w:firstLine="0"/>
              <w:jc w:val="both"/>
              <w:rPr>
                <w:rFonts w:ascii="Times New Roman" w:hAnsi="Times New Roman" w:cs="Times New Roman"/>
                <w:sz w:val="24"/>
                <w:szCs w:val="24"/>
                <w:lang w:val="uk-UA"/>
              </w:rPr>
            </w:pPr>
            <w:proofErr w:type="spellStart"/>
            <w:r w:rsidRPr="00510BA1">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заповнен</w:t>
            </w:r>
            <w:proofErr w:type="spellEnd"/>
            <w:r w:rsidRPr="00510BA1">
              <w:rPr>
                <w:rFonts w:ascii="Times New Roman" w:hAnsi="Times New Roman"/>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Pr="00510BA1">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форм</w:t>
            </w:r>
            <w:r w:rsidRPr="00510BA1">
              <w:rPr>
                <w:rFonts w:ascii="Times New Roman" w:hAnsi="Times New Roman"/>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Pr="00510BA1">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10BA1">
              <w:rPr>
                <w:rFonts w:ascii="Times New Roman" w:hAnsi="Times New Roman"/>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Пропозиції на закупівлю</w:t>
            </w:r>
            <w:r w:rsidRPr="00510BA1">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10BA1">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що</w:t>
            </w:r>
            <w:proofErr w:type="spellEnd"/>
            <w:r w:rsidRPr="00510BA1">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10BA1">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подається</w:t>
            </w:r>
            <w:proofErr w:type="spellEnd"/>
            <w:r w:rsidRPr="00510BA1">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 </w:t>
            </w:r>
            <w:proofErr w:type="spellStart"/>
            <w:r w:rsidRPr="00510BA1">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вигляді</w:t>
            </w:r>
            <w:proofErr w:type="spellEnd"/>
            <w:r w:rsidRPr="00510BA1">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10BA1">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наведеному</w:t>
            </w:r>
            <w:proofErr w:type="spellEnd"/>
            <w:r w:rsidRPr="00510BA1">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w:t>
            </w:r>
            <w:proofErr w:type="spellStart"/>
            <w:r w:rsidRPr="00510BA1">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Додатку</w:t>
            </w:r>
            <w:proofErr w:type="spellEnd"/>
            <w:r w:rsidRPr="00510BA1">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 ТД;</w:t>
            </w:r>
          </w:p>
          <w:p w:rsidR="00014602" w:rsidRDefault="00000000">
            <w:pPr>
              <w:pStyle w:val="11"/>
              <w:widowControl w:val="0"/>
              <w:numPr>
                <w:ilvl w:val="0"/>
                <w:numId w:val="1"/>
              </w:numPr>
              <w:spacing w:line="240" w:lineRule="auto"/>
              <w:ind w:left="32" w:right="113" w:firstLine="0"/>
              <w:jc w:val="both"/>
              <w:rPr>
                <w:rFonts w:ascii="Times New Roman" w:hAnsi="Times New Roman" w:cs="Times New Roman"/>
                <w:sz w:val="24"/>
                <w:szCs w:val="24"/>
                <w:lang w:val="uk-UA"/>
              </w:rPr>
            </w:pPr>
            <w:r w:rsidRPr="00510BA1">
              <w:rPr>
                <w:rFonts w:ascii="Times New Roman" w:hAnsi="Times New Roman" w:cs="Times New Roman"/>
                <w:sz w:val="24"/>
                <w:szCs w:val="24"/>
                <w:lang w:val="uk-UA"/>
              </w:rPr>
              <w:t>лист-згода щодо</w:t>
            </w:r>
            <w:r>
              <w:rPr>
                <w:rFonts w:ascii="Times New Roman" w:hAnsi="Times New Roman" w:cs="Times New Roman"/>
                <w:sz w:val="24"/>
                <w:szCs w:val="24"/>
                <w:lang w:val="uk-UA"/>
              </w:rPr>
              <w:t xml:space="preserve"> дозволу на обробку персональних даних – згідно з Додатком </w:t>
            </w:r>
            <w:r w:rsidR="00D828A0">
              <w:rPr>
                <w:rFonts w:ascii="Times New Roman" w:hAnsi="Times New Roman" w:cs="Times New Roman"/>
                <w:sz w:val="24"/>
                <w:szCs w:val="24"/>
                <w:lang w:val="uk-UA"/>
              </w:rPr>
              <w:t>5</w:t>
            </w:r>
            <w:r>
              <w:rPr>
                <w:rFonts w:ascii="Times New Roman" w:hAnsi="Times New Roman" w:cs="Times New Roman"/>
                <w:sz w:val="24"/>
                <w:szCs w:val="24"/>
                <w:lang w:val="uk-UA"/>
              </w:rPr>
              <w:t xml:space="preserve"> до цієї тендерної документації;</w:t>
            </w:r>
          </w:p>
          <w:p w:rsidR="00CE617D" w:rsidRPr="00A21470" w:rsidRDefault="00CE617D" w:rsidP="00A21470">
            <w:pPr>
              <w:pStyle w:val="af6"/>
              <w:widowControl w:val="0"/>
              <w:rPr>
                <w:rFonts w:ascii="Times New Roman" w:hAnsi="Times New Roman"/>
                <w:color w:val="000000"/>
                <w:sz w:val="24"/>
                <w:szCs w:val="24"/>
              </w:rPr>
            </w:pPr>
            <w:r w:rsidRPr="00CE617D">
              <w:rPr>
                <w:rFonts w:ascii="Times New Roman" w:hAnsi="Times New Roman"/>
                <w:color w:val="000000"/>
                <w:sz w:val="24"/>
                <w:szCs w:val="24"/>
              </w:rPr>
              <w:t>-  довідку, складену у довільній формі,</w:t>
            </w:r>
            <w:r w:rsidRPr="00CE617D">
              <w:rPr>
                <w:rFonts w:ascii="Times New Roman" w:hAnsi="Times New Roman"/>
                <w:sz w:val="24"/>
                <w:szCs w:val="24"/>
              </w:rPr>
              <w:t xml:space="preserve"> щодо відсутності підстав для відхилення тендерної пропозиції, визначених  абзацом чотирнадцятим  пункту</w:t>
            </w:r>
            <w:r w:rsidRPr="00CE617D">
              <w:rPr>
                <w:rFonts w:ascii="Times New Roman" w:hAnsi="Times New Roman"/>
                <w:color w:val="000000"/>
                <w:sz w:val="24"/>
                <w:szCs w:val="24"/>
              </w:rPr>
              <w:t xml:space="preserve"> 44 особливостей Постанови №1178.</w:t>
            </w:r>
          </w:p>
          <w:p w:rsidR="00014602" w:rsidRDefault="00000000">
            <w:pPr>
              <w:pStyle w:val="11"/>
              <w:widowControl w:val="0"/>
              <w:numPr>
                <w:ilvl w:val="0"/>
                <w:numId w:val="1"/>
              </w:numPr>
              <w:spacing w:line="240" w:lineRule="auto"/>
              <w:ind w:left="32" w:right="113" w:firstLine="0"/>
              <w:rPr>
                <w:lang w:val="uk-UA"/>
              </w:rPr>
            </w:pPr>
            <w:r>
              <w:rPr>
                <w:rFonts w:ascii="Times New Roman" w:eastAsia="Times New Roman" w:hAnsi="Times New Roman" w:cs="Times New Roman"/>
                <w:color w:val="auto"/>
                <w:sz w:val="24"/>
                <w:szCs w:val="24"/>
                <w:lang w:val="uk-UA"/>
              </w:rPr>
              <w:t>інші документами, передбаченими</w:t>
            </w:r>
            <w:r>
              <w:rPr>
                <w:rFonts w:ascii="Times New Roman" w:eastAsia="Times New Roman" w:hAnsi="Times New Roman" w:cs="Times New Roman"/>
                <w:sz w:val="24"/>
                <w:szCs w:val="24"/>
                <w:lang w:val="uk-UA"/>
              </w:rPr>
              <w:t xml:space="preserve"> вимогами цієї тендерної документації.</w:t>
            </w:r>
          </w:p>
          <w:p w:rsidR="00014602" w:rsidRDefault="00000000">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1.2. Кожен учасник має право подати тільки одну тендерну пропозицію.</w:t>
            </w:r>
          </w:p>
          <w:p w:rsidR="00014602" w:rsidRDefault="00000000">
            <w:pPr>
              <w:pStyle w:val="11"/>
              <w:widowControl w:val="0"/>
              <w:spacing w:line="240" w:lineRule="auto"/>
              <w:ind w:left="34"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у вигляді </w:t>
            </w:r>
            <w:proofErr w:type="spellStart"/>
            <w:r>
              <w:rPr>
                <w:rFonts w:ascii="Times New Roman" w:hAnsi="Times New Roman" w:cs="Times New Roman"/>
                <w:sz w:val="24"/>
                <w:szCs w:val="24"/>
                <w:lang w:val="uk-UA"/>
              </w:rPr>
              <w:t>скан</w:t>
            </w:r>
            <w:proofErr w:type="spellEnd"/>
            <w:r>
              <w:rPr>
                <w:rFonts w:ascii="Times New Roman" w:hAnsi="Times New Roman" w:cs="Times New Roman"/>
                <w:sz w:val="24"/>
                <w:szCs w:val="24"/>
                <w:lang w:val="uk-UA"/>
              </w:rPr>
              <w:t xml:space="preserve">-копій придатних для </w:t>
            </w:r>
            <w:proofErr w:type="spellStart"/>
            <w:r>
              <w:rPr>
                <w:rFonts w:ascii="Times New Roman" w:hAnsi="Times New Roman" w:cs="Times New Roman"/>
                <w:sz w:val="24"/>
                <w:szCs w:val="24"/>
                <w:lang w:val="uk-UA"/>
              </w:rPr>
              <w:t>машинозчитування</w:t>
            </w:r>
            <w:proofErr w:type="spellEnd"/>
            <w:r>
              <w:rPr>
                <w:rFonts w:ascii="Times New Roman" w:hAnsi="Times New Roman" w:cs="Times New Roman"/>
                <w:sz w:val="24"/>
                <w:szCs w:val="24"/>
                <w:lang w:val="uk-UA"/>
              </w:rPr>
              <w:t xml:space="preserve"> (файли з розширенням «..</w:t>
            </w:r>
            <w:proofErr w:type="spellStart"/>
            <w:r>
              <w:rPr>
                <w:rFonts w:ascii="Times New Roman" w:hAnsi="Times New Roman" w:cs="Times New Roman"/>
                <w:sz w:val="24"/>
                <w:szCs w:val="24"/>
                <w:lang w:val="uk-UA"/>
              </w:rPr>
              <w:t>pdf</w:t>
            </w:r>
            <w:proofErr w:type="spellEnd"/>
            <w:r>
              <w:rPr>
                <w:rFonts w:ascii="Times New Roman" w:hAnsi="Times New Roman" w:cs="Times New Roman"/>
                <w:sz w:val="24"/>
                <w:szCs w:val="24"/>
                <w:lang w:val="uk-UA"/>
              </w:rPr>
              <w:t>.», «..</w:t>
            </w:r>
            <w:proofErr w:type="spellStart"/>
            <w:r>
              <w:rPr>
                <w:rFonts w:ascii="Times New Roman" w:hAnsi="Times New Roman" w:cs="Times New Roman"/>
                <w:sz w:val="24"/>
                <w:szCs w:val="24"/>
                <w:lang w:val="uk-UA"/>
              </w:rPr>
              <w:t>jpeg</w:t>
            </w:r>
            <w:proofErr w:type="spellEnd"/>
            <w:r>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sz w:val="24"/>
                <w:szCs w:val="24"/>
                <w:lang w:val="uk-UA"/>
              </w:rPr>
              <w:t>скан</w:t>
            </w:r>
            <w:proofErr w:type="spellEnd"/>
            <w:r>
              <w:rPr>
                <w:rFonts w:ascii="Times New Roman" w:hAnsi="Times New Roman" w:cs="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w:t>
            </w:r>
            <w:r>
              <w:rPr>
                <w:rFonts w:ascii="Times New Roman" w:hAnsi="Times New Roman" w:cs="Times New Roman"/>
                <w:sz w:val="24"/>
                <w:szCs w:val="24"/>
                <w:lang w:val="uk-UA"/>
              </w:rPr>
              <w:lastRenderedPageBreak/>
              <w:t xml:space="preserve">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w:t>
            </w:r>
          </w:p>
          <w:p w:rsidR="00014602" w:rsidRDefault="00000000">
            <w:pPr>
              <w:pStyle w:val="11"/>
              <w:widowControl w:val="0"/>
              <w:spacing w:line="240" w:lineRule="auto"/>
              <w:ind w:left="34" w:hanging="2"/>
              <w:jc w:val="both"/>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1.4. Під час використання електронної системи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чи удосконалений електронний підпис</w:t>
            </w:r>
            <w:r>
              <w:rPr>
                <w:rFonts w:ascii="Times New Roman" w:hAnsi="Times New Roman"/>
                <w:b/>
                <w:sz w:val="28"/>
                <w:szCs w:val="28"/>
                <w:lang w:val="uk-UA"/>
              </w:rPr>
              <w:t xml:space="preserve"> </w:t>
            </w:r>
            <w:r>
              <w:rPr>
                <w:rFonts w:ascii="Times New Roman" w:hAnsi="Times New Roman" w:cs="Times New Roman"/>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14602" w:rsidRDefault="00000000">
            <w:pPr>
              <w:pStyle w:val="11"/>
              <w:widowControl w:val="0"/>
              <w:spacing w:line="240" w:lineRule="auto"/>
              <w:ind w:left="34" w:hanging="21"/>
              <w:jc w:val="both"/>
              <w:rPr>
                <w:rFonts w:ascii="Times New Roman" w:hAnsi="Times New Roman" w:cs="Times New Roman"/>
                <w:sz w:val="24"/>
                <w:szCs w:val="24"/>
                <w:lang w:val="uk-UA"/>
              </w:rPr>
            </w:pPr>
            <w:r>
              <w:rPr>
                <w:rFonts w:ascii="Times New Roman" w:hAnsi="Times New Roman" w:cs="Times New Roman"/>
                <w:sz w:val="24"/>
                <w:szCs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4602" w:rsidRDefault="00000000">
            <w:pPr>
              <w:pStyle w:val="11"/>
              <w:widowControl w:val="0"/>
              <w:spacing w:line="240" w:lineRule="auto"/>
              <w:ind w:left="34"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14602" w:rsidRDefault="00000000">
            <w:pPr>
              <w:pStyle w:val="11"/>
              <w:widowControl w:val="0"/>
              <w:spacing w:line="240" w:lineRule="auto"/>
              <w:ind w:left="34" w:hanging="2"/>
              <w:jc w:val="both"/>
              <w:rPr>
                <w:rFonts w:ascii="Times New Roman" w:hAnsi="Times New Roman" w:cs="Times New Roman"/>
                <w:sz w:val="24"/>
                <w:szCs w:val="24"/>
                <w:lang w:val="uk-UA"/>
              </w:rPr>
            </w:pPr>
            <w:r>
              <w:rPr>
                <w:rFonts w:ascii="Times New Roman" w:hAnsi="Times New Roman" w:cs="Times New Roman"/>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14602" w:rsidRDefault="00000000">
            <w:pPr>
              <w:widowControl w:val="0"/>
              <w:spacing w:after="120" w:line="240" w:lineRule="auto"/>
              <w:ind w:left="34"/>
              <w:contextualSpacing/>
              <w:jc w:val="both"/>
              <w:rPr>
                <w:rFonts w:ascii="Times New Roman" w:hAnsi="Times New Roman"/>
                <w:color w:val="000000"/>
                <w:sz w:val="24"/>
                <w:szCs w:val="24"/>
              </w:rPr>
            </w:pPr>
            <w:r>
              <w:rPr>
                <w:rFonts w:ascii="Times New Roman" w:hAnsi="Times New Roman"/>
                <w:color w:val="000000"/>
                <w:sz w:val="24"/>
                <w:szCs w:val="24"/>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Pr>
                <w:rFonts w:ascii="Times New Roman" w:hAnsi="Times New Roman"/>
                <w:color w:val="000000"/>
                <w:sz w:val="24"/>
                <w:szCs w:val="24"/>
              </w:rPr>
              <w:lastRenderedPageBreak/>
              <w:t xml:space="preserve">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014602" w:rsidRDefault="00000000">
            <w:pPr>
              <w:widowControl w:val="0"/>
              <w:spacing w:after="120" w:line="240" w:lineRule="auto"/>
              <w:ind w:left="34" w:hanging="2"/>
              <w:contextualSpacing/>
              <w:jc w:val="both"/>
              <w:rPr>
                <w:rFonts w:ascii="Times New Roman" w:hAnsi="Times New Roman"/>
                <w:color w:val="000000"/>
                <w:sz w:val="24"/>
                <w:szCs w:val="24"/>
              </w:rPr>
            </w:pPr>
            <w:r>
              <w:rPr>
                <w:rFonts w:ascii="Times New Roman" w:hAnsi="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14602" w:rsidRDefault="00000000">
            <w:pPr>
              <w:pStyle w:val="11"/>
              <w:widowControl w:val="0"/>
              <w:spacing w:line="240" w:lineRule="auto"/>
              <w:ind w:left="34" w:right="113" w:hanging="21"/>
              <w:jc w:val="both"/>
              <w:rPr>
                <w:rFonts w:ascii="Times New Roman" w:eastAsia="Times New Roman" w:hAnsi="Times New Roman" w:cs="Times New Roman"/>
                <w:bCs/>
                <w:color w:val="auto"/>
                <w:sz w:val="24"/>
                <w:szCs w:val="24"/>
                <w:lang w:val="uk-UA"/>
              </w:rPr>
            </w:pPr>
            <w:r>
              <w:rPr>
                <w:rFonts w:ascii="Times New Roman" w:eastAsia="Times New Roman" w:hAnsi="Times New Roman" w:cs="Times New Roman"/>
                <w:bCs/>
                <w:color w:val="auto"/>
                <w:sz w:val="24"/>
                <w:szCs w:val="24"/>
                <w:lang w:val="uk-UA"/>
              </w:rPr>
              <w:t>Учасником у складі тендерної документації надається:</w:t>
            </w:r>
          </w:p>
          <w:p w:rsidR="00014602" w:rsidRDefault="00000000">
            <w:pPr>
              <w:pStyle w:val="af0"/>
              <w:keepNext/>
              <w:keepLines/>
              <w:spacing w:before="0" w:beforeAutospacing="0" w:after="0" w:afterAutospacing="0"/>
              <w:ind w:firstLine="32"/>
              <w:jc w:val="both"/>
              <w:rPr>
                <w:lang w:val="uk-UA"/>
              </w:rPr>
            </w:pPr>
            <w:r>
              <w:rPr>
                <w:lang w:val="uk-UA"/>
              </w:rPr>
              <w:t xml:space="preserve">- довідка, складена у довільній формі, за підписом уповноваженої особи Учасника та завірена печаткою </w:t>
            </w:r>
            <w:r>
              <w:rPr>
                <w:iCs/>
                <w:lang w:val="uk-UA"/>
              </w:rPr>
              <w:t>(</w:t>
            </w:r>
            <w:r>
              <w:rPr>
                <w:iCs/>
                <w:lang w:val="uk-UA" w:eastAsia="ar-SA"/>
              </w:rPr>
              <w:t>у разі використання</w:t>
            </w:r>
            <w:r>
              <w:rPr>
                <w:iCs/>
                <w:lang w:val="uk-UA"/>
              </w:rPr>
              <w:t>)</w:t>
            </w:r>
            <w:r>
              <w:rPr>
                <w:lang w:val="uk-UA"/>
              </w:rPr>
              <w:t xml:space="preserve"> яка містить відомості про учасника: </w:t>
            </w:r>
          </w:p>
          <w:p w:rsidR="00014602" w:rsidRDefault="00000000">
            <w:pPr>
              <w:pStyle w:val="af0"/>
              <w:keepNext/>
              <w:keepLines/>
              <w:spacing w:before="0" w:beforeAutospacing="0" w:after="0" w:afterAutospacing="0"/>
              <w:jc w:val="both"/>
              <w:rPr>
                <w:lang w:val="uk-UA"/>
              </w:rPr>
            </w:pPr>
            <w:r>
              <w:rPr>
                <w:lang w:val="uk-UA"/>
              </w:rPr>
              <w:t xml:space="preserve">а) реквізити (місцезнаходження, телефон, факс, електронна адреса); </w:t>
            </w:r>
          </w:p>
          <w:p w:rsidR="00014602" w:rsidRDefault="00000000">
            <w:pPr>
              <w:pStyle w:val="af0"/>
              <w:keepNext/>
              <w:keepLines/>
              <w:spacing w:before="0" w:beforeAutospacing="0" w:after="0" w:afterAutospacing="0"/>
              <w:jc w:val="both"/>
              <w:rPr>
                <w:lang w:val="uk-UA"/>
              </w:rPr>
            </w:pPr>
            <w:r>
              <w:rPr>
                <w:lang w:val="uk-UA"/>
              </w:rPr>
              <w:t xml:space="preserve">б) керівництво (посада, прізвище, ім’я, по батькові); </w:t>
            </w:r>
          </w:p>
          <w:p w:rsidR="00014602" w:rsidRDefault="00000000">
            <w:pPr>
              <w:pStyle w:val="11"/>
              <w:widowControl w:val="0"/>
              <w:spacing w:line="240" w:lineRule="auto"/>
              <w:ind w:left="34"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в) інформація про реквізити банківського рахунку, на який буде здійснюватися оплата за договором.</w:t>
            </w:r>
          </w:p>
          <w:p w:rsidR="00014602" w:rsidRDefault="00000000">
            <w:pPr>
              <w:widowControl w:val="0"/>
              <w:spacing w:after="0" w:line="240" w:lineRule="auto"/>
              <w:jc w:val="both"/>
              <w:rPr>
                <w:rFonts w:ascii="Times New Roman" w:eastAsia="Times New Roman" w:hAnsi="Times New Roman"/>
                <w:b/>
                <w:bCs/>
                <w:i/>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гарантійний лист, що учасник закупівлі не перебуває у списку суб’єктів господарювання до яких застосовані санкції;</w:t>
            </w:r>
          </w:p>
          <w:p w:rsidR="00014602" w:rsidRDefault="00000000">
            <w:pPr>
              <w:pStyle w:val="11"/>
              <w:widowControl w:val="0"/>
              <w:spacing w:line="240" w:lineRule="auto"/>
              <w:ind w:left="34"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 копія Паспорта громадянина України, (для учасників-фізичних осіб), а саме сторінки 1-6 та сторінка з відміткою про місце реєстрації громадянина.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cs="Times New Roman"/>
                <w:sz w:val="24"/>
                <w:szCs w:val="24"/>
                <w:lang w:val="uk-UA"/>
              </w:rPr>
              <w:softHyphen/>
              <w:t>VI).</w:t>
            </w:r>
          </w:p>
          <w:p w:rsidR="00014602" w:rsidRDefault="00014602">
            <w:pPr>
              <w:pStyle w:val="11"/>
              <w:widowControl w:val="0"/>
              <w:spacing w:line="240" w:lineRule="auto"/>
              <w:ind w:left="34" w:right="113" w:hanging="2"/>
              <w:jc w:val="both"/>
              <w:rPr>
                <w:rFonts w:ascii="Times New Roman" w:hAnsi="Times New Roman" w:cs="Times New Roman"/>
                <w:sz w:val="24"/>
                <w:szCs w:val="24"/>
                <w:lang w:val="uk-UA"/>
              </w:rPr>
            </w:pPr>
          </w:p>
        </w:tc>
      </w:tr>
      <w:tr w:rsidR="00EE3B30" w:rsidRPr="007616DF">
        <w:trPr>
          <w:trHeight w:val="520"/>
          <w:jc w:val="center"/>
        </w:trPr>
        <w:tc>
          <w:tcPr>
            <w:tcW w:w="576" w:type="dxa"/>
            <w:vAlign w:val="center"/>
          </w:tcPr>
          <w:p w:rsidR="00EE3B30" w:rsidRPr="007616DF" w:rsidRDefault="00EE3B30" w:rsidP="00EE3B30">
            <w:pPr>
              <w:pStyle w:val="11"/>
              <w:widowControl w:val="0"/>
              <w:spacing w:line="240" w:lineRule="auto"/>
              <w:jc w:val="center"/>
              <w:rPr>
                <w:rFonts w:ascii="Times New Roman" w:hAnsi="Times New Roman" w:cs="Times New Roman"/>
                <w:b/>
                <w:bCs/>
                <w:lang w:val="uk-UA"/>
              </w:rPr>
            </w:pPr>
            <w:r w:rsidRPr="007616DF">
              <w:rPr>
                <w:rFonts w:ascii="Times New Roman" w:eastAsia="Times New Roman" w:hAnsi="Times New Roman" w:cs="Times New Roman"/>
                <w:b/>
                <w:bCs/>
                <w:sz w:val="24"/>
                <w:szCs w:val="24"/>
                <w:lang w:val="uk-UA"/>
              </w:rPr>
              <w:lastRenderedPageBreak/>
              <w:t>2</w:t>
            </w:r>
          </w:p>
        </w:tc>
        <w:tc>
          <w:tcPr>
            <w:tcW w:w="3147" w:type="dxa"/>
            <w:vAlign w:val="center"/>
          </w:tcPr>
          <w:p w:rsidR="00EE3B30" w:rsidRPr="007616DF" w:rsidRDefault="00EE3B30" w:rsidP="00EE3B30">
            <w:pPr>
              <w:pStyle w:val="11"/>
              <w:widowControl w:val="0"/>
              <w:spacing w:line="240" w:lineRule="auto"/>
              <w:jc w:val="both"/>
              <w:rPr>
                <w:rFonts w:ascii="Times New Roman" w:hAnsi="Times New Roman" w:cs="Times New Roman"/>
                <w:b/>
                <w:bCs/>
                <w:lang w:val="uk-UA"/>
              </w:rPr>
            </w:pPr>
            <w:r w:rsidRPr="007616DF">
              <w:rPr>
                <w:rFonts w:ascii="Times New Roman" w:eastAsia="Times New Roman" w:hAnsi="Times New Roman" w:cs="Times New Roman"/>
                <w:b/>
                <w:bCs/>
                <w:sz w:val="24"/>
                <w:szCs w:val="24"/>
                <w:lang w:val="uk-UA"/>
              </w:rPr>
              <w:t>Забезпечення тендерної пропозиції</w:t>
            </w:r>
          </w:p>
        </w:tc>
        <w:tc>
          <w:tcPr>
            <w:tcW w:w="6273" w:type="dxa"/>
            <w:gridSpan w:val="2"/>
            <w:vAlign w:val="center"/>
          </w:tcPr>
          <w:p w:rsidR="00EE3B30" w:rsidRPr="00A94B8D" w:rsidRDefault="00905FCB" w:rsidP="00EE3B30">
            <w:pPr>
              <w:pStyle w:val="11"/>
              <w:widowControl w:val="0"/>
              <w:spacing w:line="240" w:lineRule="auto"/>
              <w:ind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7616DF">
              <w:rPr>
                <w:rFonts w:ascii="Times New Roman" w:eastAsia="Times New Roman" w:hAnsi="Times New Roman" w:cs="Times New Roman"/>
                <w:sz w:val="24"/>
                <w:szCs w:val="24"/>
                <w:lang w:val="uk-UA"/>
              </w:rPr>
              <w:t>Не вимагається</w:t>
            </w:r>
          </w:p>
        </w:tc>
      </w:tr>
      <w:tr w:rsidR="008D31E3">
        <w:trPr>
          <w:trHeight w:val="520"/>
          <w:jc w:val="center"/>
        </w:trPr>
        <w:tc>
          <w:tcPr>
            <w:tcW w:w="576" w:type="dxa"/>
            <w:vAlign w:val="center"/>
          </w:tcPr>
          <w:p w:rsidR="008D31E3" w:rsidRPr="007616DF" w:rsidRDefault="008D31E3" w:rsidP="008D31E3">
            <w:pPr>
              <w:pStyle w:val="11"/>
              <w:widowControl w:val="0"/>
              <w:spacing w:line="240" w:lineRule="auto"/>
              <w:jc w:val="center"/>
              <w:rPr>
                <w:rFonts w:ascii="Times New Roman" w:hAnsi="Times New Roman" w:cs="Times New Roman"/>
                <w:b/>
                <w:bCs/>
                <w:lang w:val="uk-UA"/>
              </w:rPr>
            </w:pPr>
            <w:r w:rsidRPr="007616DF">
              <w:rPr>
                <w:rFonts w:ascii="Times New Roman" w:eastAsia="Times New Roman" w:hAnsi="Times New Roman" w:cs="Times New Roman"/>
                <w:b/>
                <w:bCs/>
                <w:sz w:val="24"/>
                <w:szCs w:val="24"/>
                <w:lang w:val="uk-UA"/>
              </w:rPr>
              <w:t>3</w:t>
            </w:r>
          </w:p>
        </w:tc>
        <w:tc>
          <w:tcPr>
            <w:tcW w:w="3147" w:type="dxa"/>
            <w:vAlign w:val="center"/>
          </w:tcPr>
          <w:p w:rsidR="008D31E3" w:rsidRPr="007616DF" w:rsidRDefault="008D31E3" w:rsidP="008D31E3">
            <w:pPr>
              <w:pStyle w:val="11"/>
              <w:widowControl w:val="0"/>
              <w:spacing w:line="240" w:lineRule="auto"/>
              <w:ind w:right="113"/>
              <w:jc w:val="both"/>
              <w:rPr>
                <w:rFonts w:ascii="Times New Roman" w:hAnsi="Times New Roman" w:cs="Times New Roman"/>
                <w:b/>
                <w:bCs/>
                <w:lang w:val="uk-UA"/>
              </w:rPr>
            </w:pPr>
            <w:r w:rsidRPr="007616DF">
              <w:rPr>
                <w:rFonts w:ascii="Times New Roman" w:eastAsia="Times New Roman" w:hAnsi="Times New Roman" w:cs="Times New Roman"/>
                <w:b/>
                <w:bCs/>
                <w:sz w:val="24"/>
                <w:szCs w:val="24"/>
                <w:lang w:val="uk-UA"/>
              </w:rPr>
              <w:t>Умови повернення чи неповернення забезпечення тендерної пропозиції</w:t>
            </w:r>
          </w:p>
        </w:tc>
        <w:tc>
          <w:tcPr>
            <w:tcW w:w="6273" w:type="dxa"/>
            <w:gridSpan w:val="2"/>
            <w:vAlign w:val="center"/>
          </w:tcPr>
          <w:p w:rsidR="008D31E3" w:rsidRPr="00A94B8D" w:rsidRDefault="00905FCB" w:rsidP="008D31E3">
            <w:pPr>
              <w:pStyle w:val="11"/>
              <w:widowControl w:val="0"/>
              <w:spacing w:line="240" w:lineRule="auto"/>
              <w:ind w:right="113"/>
              <w:jc w:val="both"/>
              <w:rPr>
                <w:rFonts w:ascii="Times New Roman" w:eastAsia="Times New Roman" w:hAnsi="Times New Roman" w:cs="Times New Roman"/>
                <w:sz w:val="24"/>
                <w:szCs w:val="24"/>
                <w:lang w:val="uk-UA"/>
              </w:rPr>
            </w:pPr>
            <w:bookmarkStart w:id="3" w:name="h.2et92p0" w:colFirst="0" w:colLast="0"/>
            <w:bookmarkEnd w:id="3"/>
            <w:r>
              <w:rPr>
                <w:rFonts w:ascii="Times New Roman" w:eastAsia="Times New Roman" w:hAnsi="Times New Roman" w:cs="Times New Roman"/>
                <w:sz w:val="24"/>
                <w:szCs w:val="24"/>
                <w:lang w:val="uk-UA"/>
              </w:rPr>
              <w:t xml:space="preserve"> </w:t>
            </w:r>
            <w:r w:rsidRPr="007616DF">
              <w:rPr>
                <w:rFonts w:ascii="Times New Roman" w:eastAsia="Times New Roman" w:hAnsi="Times New Roman" w:cs="Times New Roman"/>
                <w:sz w:val="24"/>
                <w:szCs w:val="24"/>
                <w:lang w:val="uk-UA"/>
              </w:rPr>
              <w:t>Не застосовується</w:t>
            </w:r>
          </w:p>
        </w:tc>
      </w:tr>
      <w:tr w:rsidR="008D31E3">
        <w:trPr>
          <w:trHeight w:val="520"/>
          <w:jc w:val="center"/>
        </w:trPr>
        <w:tc>
          <w:tcPr>
            <w:tcW w:w="576" w:type="dxa"/>
            <w:vAlign w:val="center"/>
          </w:tcPr>
          <w:p w:rsidR="008D31E3" w:rsidRDefault="008D31E3" w:rsidP="008D31E3">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t>4</w:t>
            </w:r>
          </w:p>
        </w:tc>
        <w:tc>
          <w:tcPr>
            <w:tcW w:w="3147" w:type="dxa"/>
            <w:vAlign w:val="center"/>
          </w:tcPr>
          <w:p w:rsidR="008D31E3" w:rsidRDefault="008D31E3" w:rsidP="008D31E3">
            <w:pPr>
              <w:pStyle w:val="11"/>
              <w:widowControl w:val="0"/>
              <w:spacing w:line="240" w:lineRule="auto"/>
              <w:ind w:right="113"/>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Строк дії тендерної пропозиції, протягом якого тендерні пропозиції вважаються дійсними</w:t>
            </w:r>
          </w:p>
        </w:tc>
        <w:tc>
          <w:tcPr>
            <w:tcW w:w="6273" w:type="dxa"/>
            <w:gridSpan w:val="2"/>
            <w:vAlign w:val="center"/>
          </w:tcPr>
          <w:p w:rsidR="008D31E3" w:rsidRDefault="008D31E3" w:rsidP="008D31E3">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4.1. Тендерні пропозиції залишаються дійсними протягом 90 днів, який у разі необхідності може бути продовжений.</w:t>
            </w:r>
          </w:p>
          <w:p w:rsidR="008D31E3" w:rsidRDefault="008D31E3" w:rsidP="008D31E3">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D31E3" w:rsidRDefault="008D31E3" w:rsidP="008D31E3">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відхилити таку вимогу, не втрачаючи при цьому наданого ним забезпечення тендерної пропозиції;</w:t>
            </w:r>
          </w:p>
          <w:p w:rsidR="008D31E3" w:rsidRDefault="008D31E3" w:rsidP="008D31E3">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погодитися з вимогою та продовжити строк дії поданої ним тендерної пропозиції і наданого забезпечення тендерної пропозиції.</w:t>
            </w:r>
          </w:p>
          <w:p w:rsidR="008D31E3" w:rsidRDefault="008D31E3" w:rsidP="008D31E3">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hAnsi="Times New Roman" w:cs="Times New Roman"/>
                <w:sz w:val="24"/>
                <w:szCs w:val="24"/>
                <w:lang w:val="uk-UA"/>
              </w:rPr>
              <w:lastRenderedPageBreak/>
              <w:t xml:space="preserve">електронну систему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8D31E3">
        <w:trPr>
          <w:trHeight w:val="520"/>
          <w:jc w:val="center"/>
        </w:trPr>
        <w:tc>
          <w:tcPr>
            <w:tcW w:w="576" w:type="dxa"/>
            <w:vAlign w:val="center"/>
          </w:tcPr>
          <w:p w:rsidR="008D31E3" w:rsidRDefault="008D31E3" w:rsidP="008D31E3">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lastRenderedPageBreak/>
              <w:t>5</w:t>
            </w:r>
          </w:p>
        </w:tc>
        <w:tc>
          <w:tcPr>
            <w:tcW w:w="3147" w:type="dxa"/>
            <w:vAlign w:val="center"/>
          </w:tcPr>
          <w:p w:rsidR="008D31E3" w:rsidRDefault="008D31E3" w:rsidP="008D31E3">
            <w:pPr>
              <w:pStyle w:val="11"/>
              <w:widowControl w:val="0"/>
              <w:spacing w:line="240" w:lineRule="auto"/>
              <w:ind w:right="113"/>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8D31E3" w:rsidRDefault="008D31E3" w:rsidP="008D31E3">
            <w:pPr>
              <w:pStyle w:val="11"/>
              <w:widowControl w:val="0"/>
              <w:spacing w:line="240" w:lineRule="auto"/>
              <w:ind w:right="113"/>
              <w:jc w:val="both"/>
              <w:rPr>
                <w:rFonts w:ascii="Times New Roman" w:hAnsi="Times New Roman" w:cs="Times New Roman"/>
                <w:lang w:val="uk-UA"/>
              </w:rPr>
            </w:pPr>
            <w:r>
              <w:rPr>
                <w:rFonts w:ascii="Times New Roman" w:hAnsi="Times New Roman"/>
                <w:b/>
                <w:bCs/>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273" w:type="dxa"/>
            <w:gridSpan w:val="2"/>
            <w:vAlign w:val="center"/>
          </w:tcPr>
          <w:p w:rsidR="008D31E3" w:rsidRDefault="008D31E3" w:rsidP="008D31E3">
            <w:pPr>
              <w:spacing w:after="0" w:line="240" w:lineRule="auto"/>
              <w:ind w:left="34"/>
              <w:jc w:val="both"/>
              <w:rPr>
                <w:rFonts w:ascii="Times New Roman" w:hAnsi="Times New Roman"/>
                <w:sz w:val="24"/>
                <w:szCs w:val="24"/>
                <w:lang w:eastAsia="ru-RU"/>
              </w:rPr>
            </w:pPr>
            <w:r>
              <w:rPr>
                <w:rFonts w:ascii="Times New Roman" w:hAnsi="Times New Roman"/>
                <w:bCs/>
                <w:sz w:val="24"/>
                <w:szCs w:val="24"/>
              </w:rPr>
              <w:t>5.1.</w:t>
            </w:r>
            <w:r>
              <w:rPr>
                <w:rFonts w:ascii="Times New Roman" w:hAnsi="Times New Roman"/>
                <w:sz w:val="24"/>
                <w:szCs w:val="24"/>
              </w:rPr>
              <w:t xml:space="preserve"> Для підтвердження відповідності кваліфікаційним критеріям </w:t>
            </w:r>
            <w:r>
              <w:rPr>
                <w:rFonts w:ascii="Times New Roman" w:hAnsi="Times New Roman"/>
                <w:sz w:val="24"/>
                <w:szCs w:val="24"/>
                <w:lang w:eastAsia="ru-RU"/>
              </w:rPr>
              <w:t xml:space="preserve">Замовник вимагає від учасників процедури закупівлі подання ними </w:t>
            </w:r>
            <w:r>
              <w:rPr>
                <w:rFonts w:ascii="Times New Roman" w:hAnsi="Times New Roman"/>
                <w:sz w:val="24"/>
                <w:szCs w:val="24"/>
              </w:rPr>
              <w:t xml:space="preserve">у складі тендерної пропозиції  </w:t>
            </w:r>
            <w:r>
              <w:rPr>
                <w:rFonts w:ascii="Times New Roman" w:eastAsia="Times New Roman" w:hAnsi="Times New Roman"/>
                <w:sz w:val="24"/>
                <w:szCs w:val="24"/>
              </w:rPr>
              <w:t xml:space="preserve">документально підтвердженої інформації, зазначеної </w:t>
            </w:r>
            <w:r>
              <w:rPr>
                <w:rFonts w:ascii="Times New Roman" w:hAnsi="Times New Roman"/>
                <w:sz w:val="24"/>
                <w:szCs w:val="24"/>
              </w:rPr>
              <w:t xml:space="preserve">в </w:t>
            </w:r>
            <w:r>
              <w:rPr>
                <w:rFonts w:ascii="Times New Roman" w:hAnsi="Times New Roman"/>
                <w:bCs/>
                <w:sz w:val="24"/>
                <w:szCs w:val="24"/>
              </w:rPr>
              <w:t xml:space="preserve">Додатку 2 </w:t>
            </w:r>
            <w:r>
              <w:rPr>
                <w:rFonts w:ascii="Times New Roman" w:hAnsi="Times New Roman"/>
                <w:sz w:val="24"/>
                <w:szCs w:val="24"/>
                <w:lang w:eastAsia="ru-RU"/>
              </w:rPr>
              <w:t>до цієї документації.</w:t>
            </w:r>
          </w:p>
          <w:p w:rsidR="008D31E3" w:rsidRDefault="008D31E3" w:rsidP="008D31E3">
            <w:pPr>
              <w:pStyle w:val="11"/>
              <w:shd w:val="clear" w:color="auto" w:fill="FFFFFF"/>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31E3" w:rsidRDefault="008D31E3" w:rsidP="008D31E3">
            <w:pPr>
              <w:widowControl w:val="0"/>
              <w:spacing w:after="120" w:line="240" w:lineRule="auto"/>
              <w:ind w:left="34" w:right="113"/>
              <w:contextualSpacing/>
              <w:jc w:val="both"/>
              <w:rPr>
                <w:rFonts w:ascii="Times New Roman" w:hAnsi="Times New Roman"/>
                <w:sz w:val="24"/>
                <w:szCs w:val="24"/>
              </w:rPr>
            </w:pPr>
            <w:r>
              <w:rPr>
                <w:rFonts w:ascii="Times New Roman" w:hAnsi="Times New Roman"/>
                <w:bCs/>
                <w:sz w:val="24"/>
                <w:szCs w:val="24"/>
                <w:lang w:eastAsia="ru-RU"/>
              </w:rPr>
              <w:t xml:space="preserve">5.3. </w:t>
            </w:r>
            <w:r>
              <w:rPr>
                <w:rFonts w:ascii="Times New Roman" w:hAnsi="Times New Roman"/>
                <w:sz w:val="24"/>
                <w:szCs w:val="24"/>
                <w:lang w:eastAsia="ru-RU"/>
              </w:rPr>
              <w:t xml:space="preserve">Спосіб підтвердження інформації щодо відповідності учасника та учасника-переможця вимогам, визначеним у </w:t>
            </w:r>
            <w:r>
              <w:rPr>
                <w:rFonts w:ascii="Times New Roman" w:eastAsia="Times New Roman" w:hAnsi="Times New Roman"/>
                <w:sz w:val="24"/>
                <w:szCs w:val="24"/>
              </w:rPr>
              <w:t>визначених пунктом 44 Особливостей Постанови №1178</w:t>
            </w:r>
            <w:r>
              <w:rPr>
                <w:rFonts w:ascii="Times New Roman" w:hAnsi="Times New Roman"/>
                <w:sz w:val="24"/>
                <w:szCs w:val="24"/>
                <w:lang w:eastAsia="ru-RU"/>
              </w:rPr>
              <w:t>, передбачений в Додатку 4 до цієї документації.</w:t>
            </w:r>
          </w:p>
          <w:p w:rsidR="008D31E3" w:rsidRDefault="008D31E3" w:rsidP="008D31E3">
            <w:pPr>
              <w:spacing w:after="0" w:line="240" w:lineRule="auto"/>
              <w:ind w:left="34"/>
              <w:rPr>
                <w:rFonts w:ascii="Times New Roman" w:eastAsia="Times New Roman" w:hAnsi="Times New Roman"/>
                <w:sz w:val="24"/>
                <w:szCs w:val="24"/>
              </w:rPr>
            </w:pPr>
            <w:r>
              <w:rPr>
                <w:rFonts w:ascii="Times New Roman" w:hAnsi="Times New Roman"/>
                <w:sz w:val="24"/>
                <w:szCs w:val="24"/>
                <w:lang w:eastAsia="ru-RU"/>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чинного Кримінального кодексу України.</w:t>
            </w:r>
          </w:p>
          <w:p w:rsidR="008D31E3" w:rsidRDefault="008D31E3" w:rsidP="008D31E3">
            <w:pPr>
              <w:spacing w:after="0" w:line="240" w:lineRule="auto"/>
              <w:ind w:left="34"/>
              <w:jc w:val="both"/>
              <w:rPr>
                <w:rFonts w:ascii="Times New Roman" w:hAnsi="Times New Roman"/>
                <w:color w:val="000000"/>
                <w:sz w:val="24"/>
                <w:szCs w:val="24"/>
              </w:rPr>
            </w:pPr>
            <w:bookmarkStart w:id="4" w:name="n550"/>
            <w:bookmarkStart w:id="5" w:name="n547"/>
            <w:bookmarkEnd w:id="4"/>
            <w:bookmarkEnd w:id="5"/>
            <w:r>
              <w:rPr>
                <w:rFonts w:ascii="Times New Roman" w:eastAsia="Times New Roman" w:hAnsi="Times New Roman"/>
                <w:bCs/>
                <w:sz w:val="24"/>
                <w:szCs w:val="24"/>
              </w:rPr>
              <w:t xml:space="preserve">5.4. </w:t>
            </w:r>
            <w:r>
              <w:rPr>
                <w:rFonts w:ascii="Times New Roman" w:hAnsi="Times New Roman"/>
                <w:color w:val="000000"/>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eastAsia="Times New Roman" w:hAnsi="Times New Roman"/>
                <w:sz w:val="24"/>
                <w:szCs w:val="24"/>
              </w:rPr>
              <w:t>визначених пунктом 44 Особливостей Постанови №1178</w:t>
            </w:r>
            <w:r>
              <w:rPr>
                <w:rFonts w:ascii="Times New Roman" w:hAnsi="Times New Roman"/>
                <w:color w:val="000000"/>
                <w:sz w:val="24"/>
                <w:szCs w:val="24"/>
              </w:rPr>
              <w:t xml:space="preserve"> подається по кожному з учасників, які входять у склад об’єднання окремо.</w:t>
            </w:r>
          </w:p>
          <w:p w:rsidR="008D31E3" w:rsidRDefault="008D31E3" w:rsidP="008D31E3">
            <w:pPr>
              <w:spacing w:after="0" w:line="240" w:lineRule="auto"/>
              <w:ind w:left="34"/>
              <w:jc w:val="both"/>
              <w:rPr>
                <w:rFonts w:ascii="Times New Roman" w:eastAsia="Times New Roman" w:hAnsi="Times New Roman"/>
                <w:bCs/>
                <w:sz w:val="24"/>
                <w:szCs w:val="24"/>
              </w:rPr>
            </w:pPr>
            <w:r>
              <w:rPr>
                <w:rFonts w:ascii="Times New Roman" w:eastAsia="Times New Roman" w:hAnsi="Times New Roman"/>
                <w:bCs/>
                <w:sz w:val="24"/>
                <w:szCs w:val="24"/>
              </w:rPr>
              <w:t xml:space="preserve">5.5.   </w:t>
            </w:r>
            <w:r w:rsidRPr="005848A9">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Pr>
                <w:rFonts w:ascii="Times New Roman" w:eastAsia="Times New Roman" w:hAnsi="Times New Roman"/>
                <w:sz w:val="24"/>
                <w:szCs w:val="24"/>
              </w:rPr>
              <w:t>пунктом 44 Особливостей Постанови №1178</w:t>
            </w:r>
            <w:r w:rsidRPr="005848A9">
              <w:rPr>
                <w:rFonts w:ascii="Times New Roman" w:hAnsi="Times New Roman"/>
                <w:sz w:val="24"/>
                <w:szCs w:val="24"/>
              </w:rPr>
              <w:t>.</w:t>
            </w:r>
          </w:p>
          <w:p w:rsidR="008D31E3" w:rsidRDefault="008D31E3" w:rsidP="008D31E3">
            <w:pPr>
              <w:spacing w:after="0" w:line="240" w:lineRule="auto"/>
              <w:ind w:left="34"/>
              <w:jc w:val="both"/>
              <w:rPr>
                <w:rFonts w:ascii="Times New Roman" w:eastAsia="Times New Roman" w:hAnsi="Times New Roman"/>
                <w:sz w:val="24"/>
                <w:szCs w:val="24"/>
              </w:rPr>
            </w:pPr>
            <w:bookmarkStart w:id="6" w:name="n553"/>
            <w:bookmarkStart w:id="7" w:name="n552"/>
            <w:bookmarkStart w:id="8" w:name="n551"/>
            <w:bookmarkEnd w:id="6"/>
            <w:bookmarkEnd w:id="7"/>
            <w:bookmarkEnd w:id="8"/>
            <w:r>
              <w:rPr>
                <w:rFonts w:ascii="Times New Roman" w:eastAsia="Times New Roman" w:hAnsi="Times New Roman"/>
                <w:bCs/>
                <w:sz w:val="24"/>
                <w:szCs w:val="24"/>
              </w:rPr>
              <w:t>5.6.</w:t>
            </w:r>
            <w:r>
              <w:rPr>
                <w:rFonts w:ascii="Times New Roman" w:eastAsia="Times New Roman" w:hAnsi="Times New Roman"/>
                <w:sz w:val="24"/>
                <w:szCs w:val="24"/>
              </w:rPr>
              <w:t xml:space="preserve"> 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що підтверджують відсутність підстав, визначених </w:t>
            </w:r>
            <w:r>
              <w:rPr>
                <w:rFonts w:ascii="Times New Roman" w:hAnsi="Times New Roman"/>
                <w:sz w:val="24"/>
                <w:szCs w:val="24"/>
              </w:rPr>
              <w:t xml:space="preserve"> </w:t>
            </w:r>
            <w:r w:rsidRPr="005848A9">
              <w:rPr>
                <w:rFonts w:ascii="Times New Roman" w:hAnsi="Times New Roman"/>
                <w:sz w:val="24"/>
                <w:szCs w:val="24"/>
              </w:rPr>
              <w:t xml:space="preserve"> підпункт</w:t>
            </w:r>
            <w:r>
              <w:rPr>
                <w:rFonts w:ascii="Times New Roman" w:hAnsi="Times New Roman"/>
                <w:sz w:val="24"/>
                <w:szCs w:val="24"/>
              </w:rPr>
              <w:t>ами</w:t>
            </w:r>
            <w:r w:rsidRPr="005848A9">
              <w:rPr>
                <w:rFonts w:ascii="Times New Roman" w:hAnsi="Times New Roman"/>
                <w:sz w:val="24"/>
                <w:szCs w:val="24"/>
              </w:rPr>
              <w:t xml:space="preserve"> 3, 5, 6 і 12 та в абзаці чотирнадцятому </w:t>
            </w:r>
            <w:r>
              <w:rPr>
                <w:rFonts w:ascii="Times New Roman" w:hAnsi="Times New Roman"/>
                <w:sz w:val="24"/>
                <w:szCs w:val="24"/>
              </w:rPr>
              <w:t xml:space="preserve">пункту 44 Особливостей </w:t>
            </w:r>
            <w:r>
              <w:rPr>
                <w:rFonts w:ascii="Times New Roman" w:eastAsia="Times New Roman" w:hAnsi="Times New Roman"/>
                <w:color w:val="000000"/>
                <w:sz w:val="24"/>
                <w:szCs w:val="24"/>
                <w:lang w:eastAsia="ru-RU"/>
              </w:rPr>
              <w:t xml:space="preserve">Постанови №1178 </w:t>
            </w:r>
            <w:r>
              <w:rPr>
                <w:rFonts w:ascii="Times New Roman" w:eastAsia="Times New Roman" w:hAnsi="Times New Roman"/>
                <w:sz w:val="24"/>
                <w:szCs w:val="24"/>
              </w:rPr>
              <w:t xml:space="preserve">відповідно до </w:t>
            </w:r>
            <w:r>
              <w:rPr>
                <w:rFonts w:ascii="Times New Roman" w:eastAsia="Times New Roman" w:hAnsi="Times New Roman"/>
                <w:bCs/>
                <w:sz w:val="24"/>
                <w:szCs w:val="24"/>
              </w:rPr>
              <w:t>Додатку 4</w:t>
            </w:r>
            <w:r>
              <w:rPr>
                <w:rFonts w:ascii="Times New Roman" w:eastAsia="Times New Roman" w:hAnsi="Times New Roman"/>
                <w:sz w:val="24"/>
                <w:szCs w:val="24"/>
              </w:rPr>
              <w:t xml:space="preserve"> до тендерної документації. </w:t>
            </w:r>
          </w:p>
          <w:p w:rsidR="008D31E3" w:rsidRDefault="008D31E3" w:rsidP="008D31E3">
            <w:pPr>
              <w:spacing w:after="0" w:line="240" w:lineRule="auto"/>
              <w:ind w:left="34"/>
              <w:jc w:val="both"/>
              <w:rPr>
                <w:rFonts w:ascii="Times New Roman" w:eastAsia="Arial" w:hAnsi="Times New Roman" w:cs="Arial"/>
                <w:bCs/>
                <w:color w:val="000000"/>
                <w:sz w:val="24"/>
                <w:szCs w:val="24"/>
                <w:lang w:eastAsia="ru-RU"/>
              </w:rPr>
            </w:pPr>
            <w:r>
              <w:rPr>
                <w:rFonts w:ascii="Times New Roman" w:eastAsia="Arial" w:hAnsi="Times New Roman" w:cs="Arial"/>
                <w:bCs/>
                <w:color w:val="000000"/>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Arial" w:hAnsi="Times New Roman" w:cs="Arial"/>
                <w:bCs/>
                <w:color w:val="000000"/>
                <w:sz w:val="24"/>
                <w:szCs w:val="24"/>
                <w:lang w:eastAsia="ru-RU"/>
              </w:rPr>
              <w:t>закупівель</w:t>
            </w:r>
            <w:proofErr w:type="spellEnd"/>
            <w:r>
              <w:rPr>
                <w:rFonts w:ascii="Times New Roman" w:eastAsia="Arial" w:hAnsi="Times New Roman" w:cs="Arial"/>
                <w:bCs/>
                <w:color w:val="000000"/>
                <w:sz w:val="24"/>
                <w:szCs w:val="24"/>
                <w:lang w:eastAsia="ru-RU"/>
              </w:rPr>
              <w:t xml:space="preserve">, крім випадків, коли доступ до такої </w:t>
            </w:r>
            <w:r>
              <w:rPr>
                <w:rFonts w:ascii="Times New Roman" w:eastAsia="Arial" w:hAnsi="Times New Roman" w:cs="Arial"/>
                <w:bCs/>
                <w:color w:val="000000"/>
                <w:sz w:val="24"/>
                <w:szCs w:val="24"/>
                <w:lang w:eastAsia="ru-RU"/>
              </w:rPr>
              <w:lastRenderedPageBreak/>
              <w:t>інформації є обмеженим на момент оприлюднення оголошення про проведення відкритих торгів.</w:t>
            </w:r>
          </w:p>
          <w:p w:rsidR="008D31E3" w:rsidRDefault="008D31E3" w:rsidP="008D31E3">
            <w:pPr>
              <w:pStyle w:val="11"/>
              <w:widowControl w:val="0"/>
              <w:spacing w:line="240" w:lineRule="auto"/>
              <w:ind w:left="32" w:right="113"/>
              <w:jc w:val="both"/>
              <w:rPr>
                <w:rFonts w:ascii="Times New Roman" w:hAnsi="Times New Roman" w:cs="Times New Roman"/>
                <w:lang w:val="uk-UA"/>
              </w:rPr>
            </w:pPr>
            <w:bookmarkStart w:id="9" w:name="n554"/>
            <w:bookmarkEnd w:id="9"/>
            <w:r>
              <w:rPr>
                <w:rFonts w:ascii="Times New Roman" w:hAnsi="Times New Roman"/>
                <w:bCs/>
                <w:sz w:val="24"/>
                <w:szCs w:val="24"/>
                <w:lang w:val="uk-UA"/>
              </w:rPr>
              <w:t>5.7.</w:t>
            </w:r>
            <w:r>
              <w:rPr>
                <w:rFonts w:ascii="Times New Roman" w:hAnsi="Times New Roman"/>
                <w:sz w:val="24"/>
                <w:szCs w:val="24"/>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r w:rsidRPr="00C54224">
              <w:rPr>
                <w:rFonts w:ascii="Times New Roman" w:hAnsi="Times New Roman"/>
                <w:sz w:val="24"/>
                <w:szCs w:val="24"/>
                <w:lang w:val="uk-UA"/>
              </w:rPr>
              <w:t>пункт</w:t>
            </w:r>
            <w:r>
              <w:rPr>
                <w:rFonts w:ascii="Times New Roman" w:hAnsi="Times New Roman"/>
                <w:sz w:val="24"/>
                <w:szCs w:val="24"/>
                <w:lang w:val="uk-UA"/>
              </w:rPr>
              <w:t>і</w:t>
            </w:r>
            <w:r w:rsidRPr="00C54224">
              <w:rPr>
                <w:rFonts w:ascii="Times New Roman" w:hAnsi="Times New Roman"/>
                <w:sz w:val="24"/>
                <w:szCs w:val="24"/>
                <w:lang w:val="uk-UA"/>
              </w:rPr>
              <w:t xml:space="preserve"> 44 Особливостей </w:t>
            </w:r>
            <w:r w:rsidRPr="00C54224">
              <w:rPr>
                <w:rFonts w:ascii="Times New Roman" w:eastAsia="Times New Roman" w:hAnsi="Times New Roman"/>
                <w:sz w:val="24"/>
                <w:szCs w:val="24"/>
                <w:lang w:val="uk-UA"/>
              </w:rPr>
              <w:t>Постанови №1178</w:t>
            </w:r>
            <w:r>
              <w:rPr>
                <w:rFonts w:ascii="Times New Roman" w:hAnsi="Times New Roman"/>
                <w:sz w:val="24"/>
                <w:szCs w:val="24"/>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8D31E3">
        <w:trPr>
          <w:trHeight w:val="520"/>
          <w:jc w:val="center"/>
        </w:trPr>
        <w:tc>
          <w:tcPr>
            <w:tcW w:w="576" w:type="dxa"/>
            <w:vAlign w:val="center"/>
          </w:tcPr>
          <w:p w:rsidR="008D31E3" w:rsidRDefault="008D31E3" w:rsidP="008D31E3">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lastRenderedPageBreak/>
              <w:t>6</w:t>
            </w:r>
          </w:p>
        </w:tc>
        <w:tc>
          <w:tcPr>
            <w:tcW w:w="3147" w:type="dxa"/>
            <w:vAlign w:val="center"/>
          </w:tcPr>
          <w:p w:rsidR="008D31E3" w:rsidRDefault="008D31E3" w:rsidP="008D31E3">
            <w:pPr>
              <w:pStyle w:val="11"/>
              <w:widowControl w:val="0"/>
              <w:spacing w:line="240" w:lineRule="auto"/>
              <w:ind w:right="113"/>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Інформація про необхідні технічні, якісні та кількісні характеристики предмета закупівлі</w:t>
            </w:r>
          </w:p>
        </w:tc>
        <w:tc>
          <w:tcPr>
            <w:tcW w:w="6273" w:type="dxa"/>
            <w:gridSpan w:val="2"/>
            <w:vAlign w:val="center"/>
          </w:tcPr>
          <w:p w:rsidR="008D31E3" w:rsidRDefault="008D31E3" w:rsidP="008D31E3">
            <w:pPr>
              <w:widowControl w:val="0"/>
              <w:spacing w:beforeLines="20" w:before="48" w:after="0" w:line="240" w:lineRule="auto"/>
              <w:ind w:left="34" w:right="113"/>
              <w:contextualSpacing/>
              <w:jc w:val="both"/>
              <w:rPr>
                <w:rFonts w:ascii="Times New Roman" w:hAnsi="Times New Roman"/>
                <w:sz w:val="24"/>
                <w:szCs w:val="24"/>
              </w:rPr>
            </w:pPr>
            <w:r>
              <w:rPr>
                <w:rFonts w:ascii="Times New Roman" w:hAnsi="Times New Roman"/>
                <w:sz w:val="24"/>
                <w:szCs w:val="24"/>
              </w:rPr>
              <w:t>6.1. Учасник повинен подати як частину тендерної пропозиції документи, які підтверджують відповідність предмета закупівлі технічним, якісним, кількісним та іншим вимогам, встановленим Замовником у тендерній документації.</w:t>
            </w:r>
          </w:p>
          <w:p w:rsidR="008D31E3" w:rsidRDefault="008D31E3" w:rsidP="008D31E3">
            <w:pPr>
              <w:widowControl w:val="0"/>
              <w:spacing w:after="0" w:line="240" w:lineRule="auto"/>
              <w:ind w:left="34" w:right="113"/>
              <w:contextualSpacing/>
              <w:jc w:val="both"/>
              <w:rPr>
                <w:rFonts w:ascii="Times New Roman" w:hAnsi="Times New Roman"/>
                <w:sz w:val="24"/>
                <w:szCs w:val="24"/>
              </w:rPr>
            </w:pPr>
            <w:r>
              <w:rPr>
                <w:rFonts w:ascii="Times New Roman" w:hAnsi="Times New Roman"/>
                <w:sz w:val="24"/>
                <w:szCs w:val="24"/>
              </w:rPr>
              <w:t xml:space="preserve">Документальне підтвердження повинно включати: </w:t>
            </w:r>
          </w:p>
          <w:p w:rsidR="008D31E3" w:rsidRDefault="008D31E3" w:rsidP="008D31E3">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sz w:val="24"/>
                <w:szCs w:val="24"/>
                <w:lang w:val="uk-UA" w:eastAsia="uk-UA"/>
              </w:rPr>
              <w:t>- інформацію про необхідні технічні, якісні та кількісні характеристики предмета закупівлі (Додаток 3 до Тендерної документації) за підписом керівника (або уповноваженої особи) Учасника, що містять найменування та кількість товару, які повинні поставлятися в рамках договору.</w:t>
            </w:r>
          </w:p>
          <w:p w:rsidR="008D31E3" w:rsidRDefault="008D31E3" w:rsidP="008D31E3">
            <w:pPr>
              <w:pStyle w:val="11"/>
              <w:widowControl w:val="0"/>
              <w:spacing w:line="240" w:lineRule="auto"/>
              <w:ind w:left="32" w:right="113"/>
              <w:jc w:val="both"/>
              <w:rPr>
                <w:rFonts w:ascii="Times New Roman" w:hAnsi="Times New Roman" w:cs="Times New Roman"/>
                <w:sz w:val="24"/>
                <w:szCs w:val="24"/>
                <w:lang w:val="uk-UA"/>
              </w:rPr>
            </w:pPr>
            <w:r>
              <w:rPr>
                <w:rFonts w:ascii="Times New Roman" w:hAnsi="Times New Roman" w:cs="Times New Roman"/>
                <w:sz w:val="24"/>
                <w:szCs w:val="24"/>
                <w:highlight w:val="white"/>
                <w:lang w:val="uk-UA"/>
              </w:rPr>
              <w:t>6.2. Технічні, якісні характеристики предмета закупівлі та технічні специфікації до предмета закупівлі повинні визначатися замовником</w:t>
            </w:r>
            <w:r>
              <w:rPr>
                <w:rFonts w:ascii="Times New Roman" w:hAnsi="Times New Roman" w:cs="Times New Roman"/>
                <w:sz w:val="24"/>
                <w:szCs w:val="24"/>
                <w:lang w:val="uk-UA"/>
              </w:rPr>
              <w:t xml:space="preserve"> з урахуванням вимог, визначених частини четвертою статті 5 Закону.</w:t>
            </w:r>
          </w:p>
          <w:p w:rsidR="008D31E3" w:rsidRDefault="008D31E3" w:rsidP="008D31E3">
            <w:pPr>
              <w:pStyle w:val="11"/>
              <w:widowControl w:val="0"/>
              <w:spacing w:line="240" w:lineRule="auto"/>
              <w:ind w:left="32" w:right="113"/>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посилання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конкретні</w:t>
            </w:r>
            <w:proofErr w:type="spellEnd"/>
            <w:r>
              <w:rPr>
                <w:rFonts w:ascii="Times New Roman" w:eastAsia="Times New Roman" w:hAnsi="Times New Roman" w:cs="Times New Roman"/>
                <w:sz w:val="24"/>
                <w:szCs w:val="24"/>
              </w:rPr>
              <w:t xml:space="preserve"> марку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виробника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конкретний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характеризує</w:t>
            </w:r>
            <w:proofErr w:type="spellEnd"/>
            <w:r>
              <w:rPr>
                <w:rFonts w:ascii="Times New Roman" w:eastAsia="Times New Roman" w:hAnsi="Times New Roman" w:cs="Times New Roman"/>
                <w:sz w:val="24"/>
                <w:szCs w:val="24"/>
              </w:rPr>
              <w:t xml:space="preserve"> продукт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певного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суб’єкта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господарювання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торгові</w:t>
            </w:r>
            <w:proofErr w:type="spellEnd"/>
            <w:r>
              <w:rPr>
                <w:rFonts w:ascii="Times New Roman" w:eastAsia="Times New Roman" w:hAnsi="Times New Roman" w:cs="Times New Roman"/>
                <w:sz w:val="24"/>
                <w:szCs w:val="24"/>
              </w:rPr>
              <w:t xml:space="preserve"> марки, </w:t>
            </w:r>
            <w:proofErr w:type="spellStart"/>
            <w:r>
              <w:rPr>
                <w:rFonts w:ascii="Times New Roman" w:eastAsia="Times New Roman" w:hAnsi="Times New Roman" w:cs="Times New Roman"/>
                <w:sz w:val="24"/>
                <w:szCs w:val="24"/>
              </w:rPr>
              <w:t>патенти</w:t>
            </w:r>
            <w:proofErr w:type="spellEnd"/>
            <w:r>
              <w:rPr>
                <w:rFonts w:ascii="Times New Roman" w:eastAsia="Times New Roman" w:hAnsi="Times New Roman" w:cs="Times New Roman"/>
                <w:sz w:val="24"/>
                <w:szCs w:val="24"/>
              </w:rPr>
              <w:t xml:space="preserve">, типи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конкретне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місце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походження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виробництва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вживаються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значенні</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еквівалент</w:t>
            </w:r>
            <w:proofErr w:type="spellEnd"/>
            <w:r>
              <w:rPr>
                <w:rFonts w:ascii="Times New Roman" w:eastAsia="Times New Roman" w:hAnsi="Times New Roman" w:cs="Times New Roman"/>
                <w:sz w:val="24"/>
                <w:szCs w:val="24"/>
              </w:rPr>
              <w:t>»».</w:t>
            </w:r>
          </w:p>
        </w:tc>
      </w:tr>
      <w:tr w:rsidR="008D31E3">
        <w:trPr>
          <w:trHeight w:val="520"/>
          <w:jc w:val="center"/>
        </w:trPr>
        <w:tc>
          <w:tcPr>
            <w:tcW w:w="576" w:type="dxa"/>
            <w:vAlign w:val="center"/>
          </w:tcPr>
          <w:p w:rsidR="008D31E3" w:rsidRDefault="008D31E3" w:rsidP="008D31E3">
            <w:pPr>
              <w:pStyle w:val="11"/>
              <w:widowControl w:val="0"/>
              <w:spacing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7</w:t>
            </w:r>
          </w:p>
        </w:tc>
        <w:tc>
          <w:tcPr>
            <w:tcW w:w="3147" w:type="dxa"/>
            <w:vAlign w:val="center"/>
          </w:tcPr>
          <w:p w:rsidR="008D31E3" w:rsidRDefault="008D31E3" w:rsidP="008D31E3">
            <w:pPr>
              <w:pStyle w:val="11"/>
              <w:widowControl w:val="0"/>
              <w:spacing w:line="240" w:lineRule="auto"/>
              <w:ind w:right="113"/>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Інформація про маркування, протоколи випробувань або сертифікати, що підтверджують відповідність  предмета закупівлі</w:t>
            </w:r>
          </w:p>
        </w:tc>
        <w:tc>
          <w:tcPr>
            <w:tcW w:w="6273" w:type="dxa"/>
            <w:gridSpan w:val="2"/>
            <w:vAlign w:val="center"/>
          </w:tcPr>
          <w:p w:rsidR="008D31E3" w:rsidRDefault="008D31E3" w:rsidP="008D31E3">
            <w:pPr>
              <w:widowControl w:val="0"/>
              <w:spacing w:beforeLines="20" w:before="48" w:after="0" w:line="240" w:lineRule="auto"/>
              <w:ind w:left="34" w:right="113"/>
              <w:contextualSpacing/>
              <w:jc w:val="both"/>
              <w:rPr>
                <w:rFonts w:ascii="Times New Roman" w:hAnsi="Times New Roman"/>
                <w:sz w:val="24"/>
                <w:szCs w:val="24"/>
              </w:rPr>
            </w:pPr>
            <w:r>
              <w:rPr>
                <w:rFonts w:ascii="Times New Roman" w:hAnsi="Times New Roman"/>
                <w:sz w:val="24"/>
                <w:szCs w:val="24"/>
              </w:rPr>
              <w:t>Не передбачено</w:t>
            </w:r>
          </w:p>
        </w:tc>
      </w:tr>
      <w:tr w:rsidR="008D31E3">
        <w:trPr>
          <w:trHeight w:val="520"/>
          <w:jc w:val="center"/>
        </w:trPr>
        <w:tc>
          <w:tcPr>
            <w:tcW w:w="576" w:type="dxa"/>
            <w:vAlign w:val="center"/>
          </w:tcPr>
          <w:p w:rsidR="008D31E3" w:rsidRDefault="008D31E3" w:rsidP="008D31E3">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t>8</w:t>
            </w:r>
          </w:p>
        </w:tc>
        <w:tc>
          <w:tcPr>
            <w:tcW w:w="3147" w:type="dxa"/>
            <w:vAlign w:val="center"/>
          </w:tcPr>
          <w:p w:rsidR="008D31E3" w:rsidRDefault="008D31E3" w:rsidP="008D31E3">
            <w:pPr>
              <w:pStyle w:val="11"/>
              <w:widowControl w:val="0"/>
              <w:spacing w:line="240" w:lineRule="auto"/>
              <w:ind w:right="113"/>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Інформація про субпідрядника (у випадку закупівлі робіт або послуг)</w:t>
            </w:r>
          </w:p>
        </w:tc>
        <w:tc>
          <w:tcPr>
            <w:tcW w:w="6273" w:type="dxa"/>
            <w:gridSpan w:val="2"/>
            <w:vAlign w:val="center"/>
          </w:tcPr>
          <w:p w:rsidR="008D31E3" w:rsidRDefault="008D31E3" w:rsidP="008D31E3">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Не передбачено</w:t>
            </w:r>
          </w:p>
        </w:tc>
      </w:tr>
      <w:tr w:rsidR="008D31E3">
        <w:trPr>
          <w:trHeight w:val="520"/>
          <w:jc w:val="center"/>
        </w:trPr>
        <w:tc>
          <w:tcPr>
            <w:tcW w:w="576" w:type="dxa"/>
            <w:vAlign w:val="center"/>
          </w:tcPr>
          <w:p w:rsidR="008D31E3" w:rsidRDefault="008D31E3" w:rsidP="008D31E3">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t>9</w:t>
            </w:r>
          </w:p>
        </w:tc>
        <w:tc>
          <w:tcPr>
            <w:tcW w:w="3147" w:type="dxa"/>
            <w:vAlign w:val="center"/>
          </w:tcPr>
          <w:p w:rsidR="008D31E3" w:rsidRDefault="008D31E3" w:rsidP="008D31E3">
            <w:pPr>
              <w:pStyle w:val="11"/>
              <w:widowControl w:val="0"/>
              <w:spacing w:line="240" w:lineRule="auto"/>
              <w:ind w:right="113"/>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Внесення змін або відкликання тендерної пропозиції учасником</w:t>
            </w:r>
          </w:p>
        </w:tc>
        <w:tc>
          <w:tcPr>
            <w:tcW w:w="6273" w:type="dxa"/>
            <w:gridSpan w:val="2"/>
            <w:vAlign w:val="center"/>
          </w:tcPr>
          <w:p w:rsidR="008D31E3" w:rsidRDefault="008D31E3" w:rsidP="008D31E3">
            <w:pPr>
              <w:pStyle w:val="11"/>
              <w:widowControl w:val="0"/>
              <w:spacing w:line="240" w:lineRule="auto"/>
              <w:ind w:right="113"/>
              <w:jc w:val="both"/>
              <w:rPr>
                <w:rFonts w:ascii="Times New Roman" w:hAnsi="Times New Roman" w:cs="Times New Roman"/>
                <w:lang w:val="uk-UA"/>
              </w:rPr>
            </w:pPr>
            <w:r>
              <w:rPr>
                <w:rFonts w:ascii="Times New Roman" w:hAnsi="Times New Roman"/>
                <w:sz w:val="24"/>
                <w:szCs w:val="24"/>
                <w:lang w:val="uk-UA"/>
              </w:rPr>
              <w:t xml:space="preserve">9.1. Учасник процедури закупівлі має право </w:t>
            </w:r>
            <w:proofErr w:type="spellStart"/>
            <w:r>
              <w:rPr>
                <w:rFonts w:ascii="Times New Roman" w:hAnsi="Times New Roman"/>
                <w:sz w:val="24"/>
                <w:szCs w:val="24"/>
                <w:lang w:val="uk-UA"/>
              </w:rPr>
              <w:t>внести</w:t>
            </w:r>
            <w:proofErr w:type="spellEnd"/>
            <w:r>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до </w:t>
            </w:r>
            <w:r>
              <w:rPr>
                <w:rFonts w:ascii="Times New Roman" w:hAnsi="Times New Roman"/>
                <w:sz w:val="24"/>
                <w:szCs w:val="24"/>
                <w:lang w:val="uk-UA"/>
              </w:rPr>
              <w:lastRenderedPageBreak/>
              <w:t>закінчення кінцевого строку подання тендерних пропозицій.</w:t>
            </w:r>
          </w:p>
        </w:tc>
      </w:tr>
      <w:tr w:rsidR="008D31E3">
        <w:trPr>
          <w:trHeight w:val="520"/>
          <w:jc w:val="center"/>
        </w:trPr>
        <w:tc>
          <w:tcPr>
            <w:tcW w:w="9996" w:type="dxa"/>
            <w:gridSpan w:val="4"/>
            <w:vAlign w:val="center"/>
          </w:tcPr>
          <w:p w:rsidR="008D31E3" w:rsidRDefault="008D31E3" w:rsidP="008D31E3">
            <w:pPr>
              <w:spacing w:after="0" w:line="240" w:lineRule="auto"/>
              <w:ind w:left="34"/>
              <w:jc w:val="center"/>
              <w:rPr>
                <w:rFonts w:ascii="Times New Roman" w:hAnsi="Times New Roman"/>
                <w:sz w:val="24"/>
                <w:szCs w:val="24"/>
              </w:rPr>
            </w:pPr>
            <w:r>
              <w:rPr>
                <w:rFonts w:ascii="Times New Roman" w:eastAsia="Times New Roman" w:hAnsi="Times New Roman" w:cs="Times New Roman"/>
                <w:b/>
                <w:bCs/>
                <w:i/>
                <w:sz w:val="24"/>
                <w:szCs w:val="24"/>
              </w:rPr>
              <w:lastRenderedPageBreak/>
              <w:t>Розділ 4. Подання та розкриття тендерної пропозиції</w:t>
            </w:r>
          </w:p>
        </w:tc>
      </w:tr>
      <w:tr w:rsidR="008D31E3">
        <w:trPr>
          <w:trHeight w:val="520"/>
          <w:jc w:val="center"/>
        </w:trPr>
        <w:tc>
          <w:tcPr>
            <w:tcW w:w="576" w:type="dxa"/>
            <w:vAlign w:val="center"/>
          </w:tcPr>
          <w:p w:rsidR="008D31E3" w:rsidRDefault="008D31E3" w:rsidP="008D31E3">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t>1</w:t>
            </w:r>
          </w:p>
        </w:tc>
        <w:tc>
          <w:tcPr>
            <w:tcW w:w="3147" w:type="dxa"/>
            <w:vAlign w:val="center"/>
          </w:tcPr>
          <w:p w:rsidR="008D31E3" w:rsidRDefault="008D31E3" w:rsidP="008D31E3">
            <w:pPr>
              <w:pStyle w:val="11"/>
              <w:widowControl w:val="0"/>
              <w:spacing w:line="240" w:lineRule="auto"/>
              <w:ind w:right="113"/>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Кінцевий строк подання тендерної пропозиції</w:t>
            </w:r>
          </w:p>
        </w:tc>
        <w:tc>
          <w:tcPr>
            <w:tcW w:w="6273" w:type="dxa"/>
            <w:gridSpan w:val="2"/>
            <w:vAlign w:val="center"/>
          </w:tcPr>
          <w:p w:rsidR="008D31E3" w:rsidRDefault="008D31E3" w:rsidP="008D31E3">
            <w:pPr>
              <w:pStyle w:val="11"/>
              <w:widowControl w:val="0"/>
              <w:spacing w:line="240" w:lineRule="auto"/>
              <w:ind w:left="3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Кінцевий строк подання тендерних пропозицій – визначено в оголошенні про проведення закупівлі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8D31E3" w:rsidRDefault="008D31E3" w:rsidP="008D31E3">
            <w:pPr>
              <w:pStyle w:val="11"/>
              <w:widowControl w:val="0"/>
              <w:spacing w:line="240" w:lineRule="auto"/>
              <w:ind w:left="32"/>
              <w:jc w:val="both"/>
              <w:rPr>
                <w:rFonts w:ascii="Times New Roman" w:hAnsi="Times New Roman" w:cs="Times New Roman"/>
                <w:sz w:val="24"/>
                <w:szCs w:val="24"/>
                <w:lang w:val="uk-UA"/>
              </w:rPr>
            </w:pPr>
            <w:r>
              <w:rPr>
                <w:rFonts w:ascii="Times New Roman" w:hAnsi="Times New Roman" w:cs="Times New Roman"/>
                <w:sz w:val="24"/>
                <w:szCs w:val="24"/>
                <w:lang w:val="uk-UA"/>
              </w:rPr>
              <w:t>1.2. Отримана тендерна пропозиція вноситься автоматично до реєстру отриманих тендерних пропозицій.</w:t>
            </w:r>
          </w:p>
          <w:p w:rsidR="008D31E3" w:rsidRDefault="008D31E3" w:rsidP="008D31E3">
            <w:pPr>
              <w:pStyle w:val="11"/>
              <w:widowControl w:val="0"/>
              <w:spacing w:line="240" w:lineRule="auto"/>
              <w:ind w:left="34" w:right="113"/>
              <w:jc w:val="both"/>
              <w:rPr>
                <w:rFonts w:ascii="Times New Roman" w:hAnsi="Times New Roman" w:cs="Times New Roman"/>
                <w:lang w:val="uk-UA"/>
              </w:rPr>
            </w:pPr>
            <w:r>
              <w:rPr>
                <w:rFonts w:ascii="Times New Roman" w:hAnsi="Times New Roman"/>
                <w:sz w:val="24"/>
                <w:szCs w:val="24"/>
                <w:lang w:val="uk-UA"/>
              </w:rPr>
              <w:t xml:space="preserve">1.3. Електронна система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повинна забезпечити можливість подання тендерної пропозиції всім особам на рівних умовах.</w:t>
            </w:r>
          </w:p>
        </w:tc>
      </w:tr>
      <w:tr w:rsidR="008D31E3">
        <w:trPr>
          <w:trHeight w:val="520"/>
          <w:jc w:val="center"/>
        </w:trPr>
        <w:tc>
          <w:tcPr>
            <w:tcW w:w="576" w:type="dxa"/>
            <w:vAlign w:val="center"/>
          </w:tcPr>
          <w:p w:rsidR="008D31E3" w:rsidRDefault="008D31E3" w:rsidP="008D31E3">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t>2</w:t>
            </w:r>
          </w:p>
        </w:tc>
        <w:tc>
          <w:tcPr>
            <w:tcW w:w="3147" w:type="dxa"/>
            <w:vAlign w:val="center"/>
          </w:tcPr>
          <w:p w:rsidR="008D31E3" w:rsidRDefault="008D31E3" w:rsidP="008D31E3">
            <w:pPr>
              <w:pStyle w:val="11"/>
              <w:widowControl w:val="0"/>
              <w:spacing w:line="240" w:lineRule="auto"/>
              <w:ind w:right="113"/>
              <w:rPr>
                <w:rFonts w:ascii="Times New Roman" w:hAnsi="Times New Roman" w:cs="Times New Roman"/>
                <w:b/>
                <w:bCs/>
                <w:lang w:val="uk-UA"/>
              </w:rPr>
            </w:pPr>
            <w:r>
              <w:rPr>
                <w:rFonts w:ascii="Times New Roman" w:eastAsia="Times New Roman" w:hAnsi="Times New Roman" w:cs="Times New Roman"/>
                <w:b/>
                <w:bCs/>
                <w:sz w:val="24"/>
                <w:szCs w:val="24"/>
                <w:lang w:val="uk-UA"/>
              </w:rPr>
              <w:t>Дата та час розкриття тендерної пропозиції</w:t>
            </w:r>
          </w:p>
        </w:tc>
        <w:tc>
          <w:tcPr>
            <w:tcW w:w="6273" w:type="dxa"/>
            <w:gridSpan w:val="2"/>
            <w:vAlign w:val="center"/>
          </w:tcPr>
          <w:p w:rsidR="008D31E3" w:rsidRDefault="008D31E3" w:rsidP="008D31E3">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Дата і час розкриття отриманих тендерних пропозицій визначаються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автоматично та зазначаються в оголошенні про проведення конкурентної процедури закупівлі.</w:t>
            </w:r>
          </w:p>
          <w:p w:rsidR="00A26357" w:rsidRDefault="008D31E3" w:rsidP="008D31E3">
            <w:pPr>
              <w:pStyle w:val="11"/>
              <w:widowControl w:val="0"/>
              <w:spacing w:line="240" w:lineRule="auto"/>
              <w:ind w:left="34"/>
              <w:jc w:val="both"/>
              <w:rPr>
                <w:rFonts w:ascii="Georgia" w:hAnsi="Georgia"/>
                <w:sz w:val="21"/>
                <w:szCs w:val="21"/>
                <w:shd w:val="clear" w:color="auto" w:fill="F1F8EB"/>
                <w:lang w:val="uk-UA"/>
              </w:rPr>
            </w:pPr>
            <w:r>
              <w:rPr>
                <w:rFonts w:ascii="Times New Roman" w:hAnsi="Times New Roman" w:cs="Times New Roman"/>
                <w:sz w:val="24"/>
                <w:szCs w:val="24"/>
                <w:lang w:val="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r w:rsidR="00A26357" w:rsidRPr="00A26357">
              <w:rPr>
                <w:rFonts w:ascii="Georgia" w:hAnsi="Georgia"/>
                <w:sz w:val="21"/>
                <w:szCs w:val="21"/>
                <w:shd w:val="clear" w:color="auto" w:fill="F1F8EB"/>
                <w:lang w:val="uk-UA"/>
              </w:rPr>
              <w:t xml:space="preserve"> </w:t>
            </w:r>
          </w:p>
          <w:p w:rsidR="008D31E3" w:rsidRPr="00EE377F" w:rsidRDefault="00A26357" w:rsidP="00EE377F">
            <w:pPr>
              <w:jc w:val="both"/>
              <w:rPr>
                <w:rFonts w:ascii="Times New Roman" w:hAnsi="Times New Roman" w:cs="Times New Roman"/>
                <w:sz w:val="24"/>
                <w:szCs w:val="24"/>
              </w:rPr>
            </w:pPr>
            <w:r w:rsidRPr="00EE377F">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b4f4f675bc" w:tgtFrame="_blank" w:history="1">
              <w:r w:rsidRPr="00EE377F">
                <w:rPr>
                  <w:rStyle w:val="ab"/>
                  <w:rFonts w:ascii="Times New Roman" w:hAnsi="Times New Roman"/>
                  <w:color w:val="auto"/>
                  <w:sz w:val="24"/>
                  <w:szCs w:val="24"/>
                  <w:u w:val="none"/>
                </w:rPr>
                <w:t>статті 16 Закону</w:t>
              </w:r>
            </w:hyperlink>
            <w:r w:rsidRPr="00EE377F">
              <w:rPr>
                <w:rFonts w:ascii="Times New Roman" w:hAnsi="Times New Roman" w:cs="Times New Roman"/>
                <w:sz w:val="24"/>
                <w:szCs w:val="24"/>
              </w:rPr>
              <w:t>, і документи, що підтверджують відсутність підстав, визначених </w:t>
            </w:r>
            <w:hyperlink r:id="rId10" w:anchor="b6cd3fb193" w:tgtFrame="_blank" w:history="1">
              <w:r w:rsidRPr="00EE377F">
                <w:rPr>
                  <w:rStyle w:val="ab"/>
                  <w:rFonts w:ascii="Times New Roman" w:hAnsi="Times New Roman"/>
                  <w:color w:val="auto"/>
                  <w:sz w:val="24"/>
                  <w:szCs w:val="24"/>
                  <w:u w:val="none"/>
                </w:rPr>
                <w:t xml:space="preserve">пунктом 44 </w:t>
              </w:r>
              <w:r w:rsidR="00EE03B7">
                <w:rPr>
                  <w:rStyle w:val="ab"/>
                  <w:rFonts w:ascii="Times New Roman" w:hAnsi="Times New Roman"/>
                  <w:color w:val="auto"/>
                  <w:sz w:val="24"/>
                  <w:szCs w:val="24"/>
                  <w:u w:val="none"/>
                </w:rPr>
                <w:t>О</w:t>
              </w:r>
              <w:r w:rsidRPr="00EE377F">
                <w:rPr>
                  <w:rStyle w:val="ab"/>
                  <w:rFonts w:ascii="Times New Roman" w:hAnsi="Times New Roman"/>
                  <w:color w:val="auto"/>
                  <w:sz w:val="24"/>
                  <w:szCs w:val="24"/>
                  <w:u w:val="none"/>
                </w:rPr>
                <w:t>собливостей</w:t>
              </w:r>
            </w:hyperlink>
            <w:r w:rsidRPr="00EE377F">
              <w:rPr>
                <w:rFonts w:ascii="Times New Roman" w:hAnsi="Times New Roman" w:cs="Times New Roman"/>
                <w:sz w:val="24"/>
                <w:szCs w:val="24"/>
              </w:rPr>
              <w:t xml:space="preserve">. </w:t>
            </w:r>
          </w:p>
          <w:p w:rsidR="008D31E3" w:rsidRDefault="008D31E3" w:rsidP="008D31E3">
            <w:pPr>
              <w:pStyle w:val="11"/>
              <w:widowControl w:val="0"/>
              <w:spacing w:line="240" w:lineRule="auto"/>
              <w:ind w:left="32" w:right="113"/>
              <w:jc w:val="both"/>
              <w:rPr>
                <w:rFonts w:ascii="Times New Roman" w:eastAsia="Times New Roman" w:hAnsi="Times New Roman" w:cs="Times New Roman"/>
                <w:sz w:val="24"/>
                <w:szCs w:val="24"/>
                <w:lang w:val="uk-UA"/>
              </w:rPr>
            </w:pPr>
            <w:r>
              <w:rPr>
                <w:rFonts w:ascii="Times New Roman" w:hAnsi="Times New Roman"/>
                <w:sz w:val="24"/>
                <w:szCs w:val="24"/>
                <w:lang w:val="uk-UA"/>
              </w:rPr>
              <w:t>2.3. Учасник може</w:t>
            </w:r>
            <w:r w:rsidR="00230714">
              <w:rPr>
                <w:rFonts w:ascii="Times New Roman" w:hAnsi="Times New Roman"/>
                <w:sz w:val="24"/>
                <w:szCs w:val="24"/>
                <w:lang w:val="uk-UA"/>
              </w:rPr>
              <w:t xml:space="preserve"> </w:t>
            </w:r>
            <w:r>
              <w:rPr>
                <w:rFonts w:ascii="Times New Roman" w:hAnsi="Times New Roman"/>
                <w:sz w:val="24"/>
                <w:szCs w:val="24"/>
                <w:lang w:val="uk-UA"/>
              </w:rPr>
              <w:t xml:space="preserve"> один раз понизити ціну своєї пропозиції не менше ніж на один крок від своєї попередньої ціни. Розмір мінімального кроку пониження ціни складає 0,5 відсотка від очікуваної вартості закупівлі.</w:t>
            </w:r>
          </w:p>
        </w:tc>
      </w:tr>
      <w:tr w:rsidR="008D31E3">
        <w:trPr>
          <w:trHeight w:val="520"/>
          <w:jc w:val="center"/>
        </w:trPr>
        <w:tc>
          <w:tcPr>
            <w:tcW w:w="9996" w:type="dxa"/>
            <w:gridSpan w:val="4"/>
            <w:vAlign w:val="center"/>
          </w:tcPr>
          <w:p w:rsidR="008D31E3" w:rsidRDefault="008D31E3" w:rsidP="008D31E3">
            <w:pPr>
              <w:spacing w:after="0" w:line="240" w:lineRule="auto"/>
              <w:ind w:left="34"/>
              <w:jc w:val="center"/>
              <w:rPr>
                <w:rFonts w:ascii="Times New Roman" w:hAnsi="Times New Roman"/>
                <w:sz w:val="24"/>
                <w:szCs w:val="24"/>
              </w:rPr>
            </w:pPr>
            <w:r>
              <w:rPr>
                <w:rFonts w:ascii="Times New Roman" w:eastAsia="Times New Roman" w:hAnsi="Times New Roman" w:cs="Times New Roman"/>
                <w:b/>
                <w:bCs/>
                <w:i/>
                <w:sz w:val="24"/>
                <w:szCs w:val="24"/>
              </w:rPr>
              <w:t>Розділ 5. Оцінка тендерної пропозиції</w:t>
            </w:r>
          </w:p>
        </w:tc>
      </w:tr>
      <w:tr w:rsidR="008D31E3">
        <w:trPr>
          <w:trHeight w:val="520"/>
          <w:jc w:val="center"/>
        </w:trPr>
        <w:tc>
          <w:tcPr>
            <w:tcW w:w="576" w:type="dxa"/>
            <w:vAlign w:val="center"/>
          </w:tcPr>
          <w:p w:rsidR="008D31E3" w:rsidRDefault="008D31E3" w:rsidP="008D31E3">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t>1</w:t>
            </w:r>
          </w:p>
        </w:tc>
        <w:tc>
          <w:tcPr>
            <w:tcW w:w="3147" w:type="dxa"/>
            <w:vAlign w:val="center"/>
          </w:tcPr>
          <w:p w:rsidR="008D31E3" w:rsidRDefault="008D31E3" w:rsidP="008D31E3">
            <w:pPr>
              <w:pStyle w:val="11"/>
              <w:widowControl w:val="0"/>
              <w:spacing w:line="240" w:lineRule="auto"/>
              <w:ind w:right="113"/>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273" w:type="dxa"/>
            <w:gridSpan w:val="2"/>
            <w:vAlign w:val="center"/>
          </w:tcPr>
          <w:p w:rsidR="008D31E3" w:rsidRDefault="008D31E3" w:rsidP="008D31E3">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Оцінка тендерних пропозицій проводиться автоматично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на основі критеріїв і методики оцінки, зазначених замовником у тендерній документації, </w:t>
            </w:r>
            <w:r w:rsidR="00EE03B7" w:rsidRPr="0012234F">
              <w:rPr>
                <w:rFonts w:ascii="Times New Roman" w:hAnsi="Times New Roman" w:cs="Times New Roman"/>
                <w:sz w:val="24"/>
                <w:szCs w:val="24"/>
                <w:lang w:val="uk-UA"/>
              </w:rPr>
              <w:t>шляхом визначення тендерної пропозиції найбільш економічно вигідною. Найбільш економічно вигідною тендерною пропозицією електронна сис</w:t>
            </w:r>
            <w:r w:rsidR="00EE03B7" w:rsidRPr="0012234F">
              <w:rPr>
                <w:rFonts w:ascii="Times New Roman" w:hAnsi="Times New Roman" w:cs="Times New Roman"/>
                <w:sz w:val="24"/>
                <w:szCs w:val="24"/>
                <w:lang w:val="uk-UA"/>
              </w:rPr>
              <w:softHyphen/>
              <w:t xml:space="preserve">тема </w:t>
            </w:r>
            <w:proofErr w:type="spellStart"/>
            <w:r w:rsidR="00EE03B7" w:rsidRPr="0012234F">
              <w:rPr>
                <w:rFonts w:ascii="Times New Roman" w:hAnsi="Times New Roman" w:cs="Times New Roman"/>
                <w:sz w:val="24"/>
                <w:szCs w:val="24"/>
                <w:lang w:val="uk-UA"/>
              </w:rPr>
              <w:t>закупівель</w:t>
            </w:r>
            <w:proofErr w:type="spellEnd"/>
            <w:r w:rsidR="00EE03B7" w:rsidRPr="0012234F">
              <w:rPr>
                <w:rFonts w:ascii="Times New Roman" w:hAnsi="Times New Roman" w:cs="Times New Roman"/>
                <w:sz w:val="24"/>
                <w:szCs w:val="24"/>
                <w:lang w:val="uk-UA"/>
              </w:rPr>
              <w:t xml:space="preserve"> визначає тендерну пропозицію, ціна/приведена ціна якої є</w:t>
            </w:r>
            <w:r w:rsidR="00EE03B7" w:rsidRPr="0012234F">
              <w:rPr>
                <w:rFonts w:ascii="Times New Roman" w:hAnsi="Times New Roman" w:cs="Times New Roman"/>
                <w:sz w:val="24"/>
                <w:szCs w:val="24"/>
              </w:rPr>
              <w:t> </w:t>
            </w:r>
            <w:r w:rsidR="00EE03B7" w:rsidRPr="0012234F">
              <w:rPr>
                <w:rFonts w:ascii="Times New Roman" w:hAnsi="Times New Roman" w:cs="Times New Roman"/>
                <w:sz w:val="24"/>
                <w:szCs w:val="24"/>
                <w:lang w:val="uk-UA"/>
              </w:rPr>
              <w:t>найнижчою</w:t>
            </w:r>
            <w:r>
              <w:rPr>
                <w:rFonts w:ascii="Times New Roman" w:hAnsi="Times New Roman" w:cs="Times New Roman"/>
                <w:sz w:val="24"/>
                <w:szCs w:val="24"/>
                <w:lang w:val="uk-UA"/>
              </w:rPr>
              <w:t>.</w:t>
            </w:r>
          </w:p>
          <w:p w:rsidR="008D31E3" w:rsidRDefault="008D31E3" w:rsidP="008D31E3">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Єдиним критерієм оцінки згідно даної процедури </w:t>
            </w:r>
            <w:r>
              <w:rPr>
                <w:rFonts w:ascii="Times New Roman" w:hAnsi="Times New Roman" w:cs="Times New Roman"/>
                <w:sz w:val="24"/>
                <w:szCs w:val="24"/>
                <w:lang w:val="uk-UA"/>
              </w:rPr>
              <w:lastRenderedPageBreak/>
              <w:t xml:space="preserve">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на основі критерію і методики оцінки, зазначених у цій тендерній документації. </w:t>
            </w:r>
          </w:p>
          <w:p w:rsidR="008D31E3" w:rsidRDefault="008D31E3" w:rsidP="008D31E3">
            <w:pPr>
              <w:pStyle w:val="11"/>
              <w:widowControl w:val="0"/>
              <w:spacing w:line="240" w:lineRule="auto"/>
              <w:jc w:val="both"/>
              <w:rPr>
                <w:rFonts w:ascii="Times New Roman" w:hAnsi="Times New Roman" w:cs="Times New Roman"/>
                <w:iCs/>
                <w:sz w:val="24"/>
                <w:szCs w:val="24"/>
                <w:lang w:val="uk-UA"/>
              </w:rPr>
            </w:pPr>
            <w:r>
              <w:rPr>
                <w:rFonts w:ascii="Times New Roman" w:hAnsi="Times New Roman"/>
                <w:sz w:val="24"/>
                <w:szCs w:val="24"/>
                <w:lang w:val="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Pr>
                <w:rFonts w:ascii="Times New Roman" w:eastAsia="Times New Roman" w:hAnsi="Times New Roman" w:cs="Times New Roman"/>
                <w:sz w:val="24"/>
                <w:szCs w:val="24"/>
                <w:lang w:val="uk-UA"/>
              </w:rPr>
              <w:t>витрат на транспортування, страхування, навантаження, розвантаження, сплату митних тарифів, усіх інших витрат</w:t>
            </w:r>
            <w:r>
              <w:rPr>
                <w:rFonts w:ascii="Times New Roman" w:hAnsi="Times New Roman" w:cs="Times New Roman"/>
                <w:iCs/>
                <w:sz w:val="24"/>
                <w:szCs w:val="24"/>
                <w:lang w:val="uk-UA"/>
              </w:rPr>
              <w:t xml:space="preserve"> передбачених для товару даного виду.</w:t>
            </w:r>
          </w:p>
          <w:p w:rsidR="008D31E3" w:rsidRDefault="008D31E3" w:rsidP="008D31E3">
            <w:pPr>
              <w:pStyle w:val="11"/>
              <w:widowControl w:val="0"/>
              <w:spacing w:line="240" w:lineRule="auto"/>
              <w:jc w:val="both"/>
              <w:rPr>
                <w:rFonts w:ascii="Times New Roman" w:eastAsia="Times New Roman" w:hAnsi="Times New Roman" w:cs="Times New Roman"/>
                <w:sz w:val="24"/>
                <w:szCs w:val="24"/>
                <w:lang w:val="uk-UA"/>
              </w:rPr>
            </w:pPr>
            <w:r>
              <w:rPr>
                <w:rFonts w:ascii="Times New Roman" w:hAnsi="Times New Roman" w:cs="Times New Roman"/>
                <w:iCs/>
                <w:sz w:val="24"/>
                <w:szCs w:val="24"/>
                <w:lang w:val="uk-UA"/>
              </w:rPr>
              <w:t>1.4</w:t>
            </w:r>
            <w:r>
              <w:rPr>
                <w:rFonts w:ascii="Times New Roman" w:hAnsi="Times New Roman"/>
                <w:sz w:val="24"/>
                <w:szCs w:val="24"/>
                <w:lang w:val="uk-UA"/>
              </w:rPr>
              <w:t xml:space="preserve">. Якщо була подана одна тендерна пропозиція, електронна система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з особливостями, не проводить оцінку такої тендерної пропозиції та визначає таку тендерну пропозицію найбільш економічно вигідною.</w:t>
            </w:r>
          </w:p>
        </w:tc>
      </w:tr>
      <w:tr w:rsidR="008D31E3">
        <w:trPr>
          <w:trHeight w:val="520"/>
          <w:jc w:val="center"/>
        </w:trPr>
        <w:tc>
          <w:tcPr>
            <w:tcW w:w="576" w:type="dxa"/>
            <w:vAlign w:val="center"/>
          </w:tcPr>
          <w:p w:rsidR="008D31E3" w:rsidRDefault="008D31E3" w:rsidP="008D31E3">
            <w:pPr>
              <w:pStyle w:val="11"/>
              <w:widowControl w:val="0"/>
              <w:spacing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2</w:t>
            </w:r>
          </w:p>
        </w:tc>
        <w:tc>
          <w:tcPr>
            <w:tcW w:w="3147" w:type="dxa"/>
            <w:vAlign w:val="center"/>
          </w:tcPr>
          <w:p w:rsidR="008D31E3" w:rsidRDefault="008D31E3" w:rsidP="008D31E3">
            <w:pPr>
              <w:pStyle w:val="11"/>
              <w:widowControl w:val="0"/>
              <w:spacing w:line="240" w:lineRule="auto"/>
              <w:ind w:right="113"/>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73" w:type="dxa"/>
            <w:gridSpan w:val="2"/>
            <w:vAlign w:val="center"/>
          </w:tcPr>
          <w:p w:rsidR="008D31E3" w:rsidRDefault="008D31E3" w:rsidP="008D31E3">
            <w:pPr>
              <w:pStyle w:val="11"/>
              <w:shd w:val="clear" w:color="auto" w:fill="FFFFFF"/>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D31E3" w:rsidRDefault="008D31E3" w:rsidP="008D31E3">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8D31E3">
        <w:trPr>
          <w:trHeight w:val="520"/>
          <w:jc w:val="center"/>
        </w:trPr>
        <w:tc>
          <w:tcPr>
            <w:tcW w:w="576" w:type="dxa"/>
            <w:vAlign w:val="center"/>
          </w:tcPr>
          <w:p w:rsidR="008D31E3" w:rsidRDefault="008D31E3" w:rsidP="008D31E3">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t>3</w:t>
            </w:r>
          </w:p>
        </w:tc>
        <w:tc>
          <w:tcPr>
            <w:tcW w:w="3147" w:type="dxa"/>
            <w:vAlign w:val="center"/>
          </w:tcPr>
          <w:p w:rsidR="008D31E3" w:rsidRDefault="008D31E3" w:rsidP="008D31E3">
            <w:pPr>
              <w:pStyle w:val="11"/>
              <w:widowControl w:val="0"/>
              <w:spacing w:line="240" w:lineRule="auto"/>
              <w:ind w:right="113"/>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Інша інформація</w:t>
            </w:r>
          </w:p>
        </w:tc>
        <w:tc>
          <w:tcPr>
            <w:tcW w:w="6273" w:type="dxa"/>
            <w:gridSpan w:val="2"/>
            <w:vAlign w:val="center"/>
          </w:tcPr>
          <w:p w:rsidR="008D31E3" w:rsidRDefault="008D31E3" w:rsidP="008D31E3">
            <w:pPr>
              <w:widowControl w:val="0"/>
              <w:spacing w:after="0" w:line="240" w:lineRule="auto"/>
              <w:ind w:left="34" w:right="113"/>
              <w:contextualSpacing/>
              <w:jc w:val="both"/>
              <w:rPr>
                <w:rFonts w:ascii="Times New Roman" w:hAnsi="Times New Roman"/>
                <w:sz w:val="24"/>
                <w:szCs w:val="24"/>
              </w:rPr>
            </w:pPr>
            <w:r>
              <w:rPr>
                <w:rFonts w:ascii="Times New Roman" w:hAnsi="Times New Roman"/>
                <w:sz w:val="24"/>
                <w:szCs w:val="24"/>
              </w:rPr>
              <w:t>3.1. Для підтвердження тендерної пропозиції іншим вимогам документації, учаснику необхідно надати наступні документи:</w:t>
            </w:r>
          </w:p>
          <w:p w:rsidR="008D31E3" w:rsidRDefault="008D31E3" w:rsidP="008D31E3">
            <w:pPr>
              <w:widowControl w:val="0"/>
              <w:spacing w:after="0" w:line="240" w:lineRule="auto"/>
              <w:ind w:left="34" w:right="113"/>
              <w:contextualSpacing/>
              <w:jc w:val="both"/>
              <w:rPr>
                <w:rFonts w:ascii="Times New Roman" w:hAnsi="Times New Roman"/>
                <w:sz w:val="24"/>
                <w:szCs w:val="24"/>
              </w:rPr>
            </w:pPr>
            <w:r>
              <w:rPr>
                <w:rFonts w:ascii="Times New Roman" w:hAnsi="Times New Roman"/>
                <w:sz w:val="24"/>
                <w:szCs w:val="24"/>
              </w:rPr>
              <w:t>3.1.1. Копія витягу з реєстру платників податку (ПДВ чи єдиного) або копія свідоцтва про реєстрацію платника податку (ПДВ чи єдиного);</w:t>
            </w:r>
          </w:p>
          <w:p w:rsidR="008D31E3" w:rsidRDefault="008D31E3" w:rsidP="008D31E3">
            <w:pPr>
              <w:widowControl w:val="0"/>
              <w:spacing w:before="120" w:after="0" w:line="240" w:lineRule="auto"/>
              <w:ind w:left="34" w:right="113"/>
              <w:contextualSpacing/>
              <w:jc w:val="both"/>
            </w:pPr>
            <w:r>
              <w:rPr>
                <w:rFonts w:ascii="Times New Roman" w:hAnsi="Times New Roman"/>
                <w:sz w:val="24"/>
                <w:szCs w:val="24"/>
              </w:rPr>
              <w:t>3.1.2. Копія чинного статуту із змінами (в разі їх наявності) або копію іншого установчого документа Учасника (для юридичних осіб).</w:t>
            </w:r>
          </w:p>
          <w:p w:rsidR="008D31E3" w:rsidRDefault="008D31E3" w:rsidP="008D31E3">
            <w:pPr>
              <w:shd w:val="clear" w:color="auto" w:fill="FFFFFF"/>
              <w:spacing w:after="0" w:line="240" w:lineRule="auto"/>
              <w:ind w:left="34"/>
              <w:jc w:val="both"/>
              <w:rPr>
                <w:rFonts w:ascii="Times New Roman" w:hAnsi="Times New Roman"/>
                <w:sz w:val="24"/>
                <w:szCs w:val="24"/>
              </w:rPr>
            </w:pPr>
            <w:r>
              <w:rPr>
                <w:rFonts w:ascii="Times New Roman" w:hAnsi="Times New Roman"/>
                <w:sz w:val="24"/>
                <w:szCs w:val="24"/>
              </w:rPr>
              <w:lastRenderedPageBreak/>
              <w:t>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8D31E3" w:rsidRDefault="008D31E3" w:rsidP="008D31E3">
            <w:pPr>
              <w:widowControl w:val="0"/>
              <w:spacing w:before="120" w:after="0" w:line="240" w:lineRule="auto"/>
              <w:ind w:left="34" w:right="113"/>
              <w:contextualSpacing/>
              <w:jc w:val="both"/>
              <w:rPr>
                <w:rFonts w:ascii="Times New Roman" w:hAnsi="Times New Roman"/>
                <w:color w:val="000000"/>
                <w:sz w:val="24"/>
                <w:szCs w:val="24"/>
              </w:rPr>
            </w:pPr>
            <w:r>
              <w:rPr>
                <w:rFonts w:ascii="Times New Roman" w:hAnsi="Times New Roman"/>
                <w:color w:val="000000"/>
                <w:sz w:val="24"/>
                <w:szCs w:val="24"/>
              </w:rPr>
              <w:t>3.1.3. Документи, що підтверджують правомочність особи на укладення договору про закупівлю, а саме:</w:t>
            </w:r>
          </w:p>
          <w:p w:rsidR="008D31E3" w:rsidRDefault="008D31E3" w:rsidP="008D31E3">
            <w:pPr>
              <w:widowControl w:val="0"/>
              <w:spacing w:before="120" w:after="0" w:line="240" w:lineRule="auto"/>
              <w:ind w:left="34" w:right="113"/>
              <w:contextualSpacing/>
              <w:rPr>
                <w:rFonts w:ascii="Times New Roman" w:hAnsi="Times New Roman"/>
                <w:iCs/>
                <w:color w:val="000000"/>
                <w:sz w:val="24"/>
                <w:szCs w:val="24"/>
              </w:rPr>
            </w:pPr>
            <w:r>
              <w:rPr>
                <w:rFonts w:ascii="Times New Roman" w:hAnsi="Times New Roman"/>
                <w:iCs/>
                <w:color w:val="000000"/>
                <w:sz w:val="24"/>
                <w:szCs w:val="24"/>
              </w:rPr>
              <w:t>- для юридичної особи:</w:t>
            </w:r>
          </w:p>
          <w:p w:rsidR="008D31E3" w:rsidRDefault="008D31E3" w:rsidP="008D31E3">
            <w:pPr>
              <w:widowControl w:val="0"/>
              <w:spacing w:before="120" w:after="0" w:line="240" w:lineRule="auto"/>
              <w:ind w:left="34" w:right="113"/>
              <w:contextualSpacing/>
              <w:jc w:val="both"/>
              <w:rPr>
                <w:rFonts w:ascii="Times New Roman" w:hAnsi="Times New Roman"/>
                <w:color w:val="000000"/>
                <w:sz w:val="24"/>
                <w:szCs w:val="24"/>
              </w:rPr>
            </w:pPr>
            <w:r>
              <w:rPr>
                <w:rFonts w:ascii="Times New Roman" w:hAnsi="Times New Roman"/>
                <w:color w:val="000000"/>
                <w:sz w:val="24"/>
                <w:szCs w:val="24"/>
              </w:rPr>
              <w:t xml:space="preserve">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w:t>
            </w:r>
            <w:proofErr w:type="spellStart"/>
            <w:r>
              <w:rPr>
                <w:rFonts w:ascii="Times New Roman" w:hAnsi="Times New Roman"/>
                <w:color w:val="000000"/>
                <w:sz w:val="24"/>
                <w:szCs w:val="24"/>
              </w:rPr>
              <w:t>т.п</w:t>
            </w:r>
            <w:proofErr w:type="spellEnd"/>
            <w:r>
              <w:rPr>
                <w:rFonts w:ascii="Times New Roman" w:hAnsi="Times New Roman"/>
                <w:color w:val="000000"/>
                <w:sz w:val="24"/>
                <w:szCs w:val="24"/>
              </w:rPr>
              <w:t>.);</w:t>
            </w:r>
          </w:p>
          <w:p w:rsidR="008D31E3" w:rsidRDefault="008D31E3" w:rsidP="008D31E3">
            <w:pPr>
              <w:widowControl w:val="0"/>
              <w:spacing w:before="120" w:after="0" w:line="240" w:lineRule="auto"/>
              <w:ind w:left="34" w:right="113"/>
              <w:contextualSpacing/>
              <w:jc w:val="both"/>
              <w:rPr>
                <w:rFonts w:ascii="Times New Roman" w:hAnsi="Times New Roman"/>
                <w:color w:val="000000"/>
                <w:sz w:val="24"/>
                <w:szCs w:val="24"/>
              </w:rPr>
            </w:pPr>
            <w:r>
              <w:rPr>
                <w:rFonts w:ascii="Times New Roman" w:hAnsi="Times New Roman"/>
                <w:color w:val="000000"/>
                <w:sz w:val="24"/>
                <w:szCs w:val="24"/>
              </w:rPr>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8D31E3" w:rsidRDefault="008D31E3" w:rsidP="008D31E3">
            <w:pPr>
              <w:widowControl w:val="0"/>
              <w:spacing w:before="120" w:after="0" w:line="240" w:lineRule="auto"/>
              <w:ind w:left="34" w:right="113"/>
              <w:contextualSpacing/>
              <w:jc w:val="both"/>
              <w:rPr>
                <w:rFonts w:ascii="Times New Roman" w:eastAsia="Times New Roman" w:hAnsi="Times New Roman"/>
                <w:color w:val="000000"/>
                <w:sz w:val="24"/>
                <w:szCs w:val="24"/>
              </w:rPr>
            </w:pPr>
            <w:r>
              <w:rPr>
                <w:rFonts w:ascii="Times New Roman" w:hAnsi="Times New Roman"/>
                <w:sz w:val="24"/>
                <w:szCs w:val="24"/>
              </w:rPr>
              <w:t xml:space="preserve">3.2. </w:t>
            </w:r>
            <w:r>
              <w:rPr>
                <w:rFonts w:ascii="Times New Roman" w:eastAsia="Times New Roman" w:hAnsi="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31E3" w:rsidRDefault="008D31E3" w:rsidP="008D31E3">
            <w:pPr>
              <w:widowControl w:val="0"/>
              <w:spacing w:before="120" w:after="0" w:line="240" w:lineRule="auto"/>
              <w:ind w:left="34"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3.3. Документи, видані державними органами, повинні відповідати вимогам нормативних актів, відповідно до яких такі документи видані.</w:t>
            </w:r>
          </w:p>
          <w:p w:rsidR="008D31E3" w:rsidRDefault="008D31E3" w:rsidP="008D31E3">
            <w:pPr>
              <w:widowControl w:val="0"/>
              <w:spacing w:after="0" w:line="240" w:lineRule="auto"/>
              <w:ind w:left="34" w:right="113"/>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3.4. Учасник, який подав тендерну пропозицію </w:t>
            </w:r>
            <w:r>
              <w:rPr>
                <w:rFonts w:ascii="Times New Roman" w:eastAsia="Times New Roman" w:hAnsi="Times New Roman"/>
                <w:color w:val="000000"/>
                <w:sz w:val="24"/>
                <w:szCs w:val="24"/>
              </w:rPr>
              <w:lastRenderedPageBreak/>
              <w:t xml:space="preserve">вважається таким, що погоджується  з проектом договору, викладеним в </w:t>
            </w:r>
            <w:r>
              <w:rPr>
                <w:rFonts w:ascii="Times New Roman" w:eastAsia="Times New Roman" w:hAnsi="Times New Roman"/>
                <w:iCs/>
                <w:color w:val="000000"/>
                <w:sz w:val="24"/>
                <w:szCs w:val="24"/>
              </w:rPr>
              <w:t xml:space="preserve">Додатку  6 </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iCs/>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rsidR="008D31E3" w:rsidRDefault="008D31E3" w:rsidP="008D31E3">
            <w:pPr>
              <w:spacing w:after="0" w:line="240" w:lineRule="auto"/>
              <w:ind w:left="3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3.5.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bCs/>
                <w:color w:val="000000"/>
                <w:sz w:val="24"/>
                <w:szCs w:val="24"/>
              </w:rPr>
              <w:t>означатиме</w:t>
            </w:r>
            <w:proofErr w:type="spellEnd"/>
            <w:r>
              <w:rPr>
                <w:rFonts w:ascii="Times New Roman" w:eastAsia="Times New Roman" w:hAnsi="Times New Roman"/>
                <w:bCs/>
                <w:color w:val="000000"/>
                <w:sz w:val="24"/>
                <w:szCs w:val="24"/>
              </w:rPr>
              <w:t>, що учасники процедури закупівлі, що беруть участь в цих відкритих торгах з особливостями, повністю усвідомлюють зміст цієї тендерної документації та вимоги, викладені Замовником при підготовці цієї закупівлі.</w:t>
            </w:r>
          </w:p>
          <w:p w:rsidR="008D31E3" w:rsidRDefault="008D31E3" w:rsidP="008D31E3">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3.6. Згідно п. 3 ч. 1 ст. 1 Закону аномально низька ціна тендерної пропозиції (далі - аномально низька ціна) </w:t>
            </w:r>
            <w:r w:rsidR="00784D67">
              <w:rPr>
                <w:rFonts w:ascii="Times New Roman" w:hAnsi="Times New Roman" w:cs="Times New Roman"/>
                <w:sz w:val="24"/>
                <w:szCs w:val="24"/>
                <w:lang w:val="uk-UA"/>
              </w:rPr>
              <w:t>–</w:t>
            </w:r>
            <w:r>
              <w:rPr>
                <w:rFonts w:ascii="Times New Roman" w:hAnsi="Times New Roman" w:cs="Times New Roman"/>
                <w:sz w:val="24"/>
                <w:szCs w:val="24"/>
                <w:lang w:val="uk-UA"/>
              </w:rPr>
              <w:t xml:space="preserve"> ціна</w:t>
            </w:r>
            <w:r w:rsidR="00784D67">
              <w:rPr>
                <w:rFonts w:ascii="Times New Roman" w:hAnsi="Times New Roman" w:cs="Times New Roman"/>
                <w:sz w:val="24"/>
                <w:szCs w:val="24"/>
                <w:lang w:val="uk-UA"/>
              </w:rPr>
              <w:t>/приведена ціна</w:t>
            </w:r>
            <w:r>
              <w:rPr>
                <w:rFonts w:ascii="Times New Roman" w:hAnsi="Times New Roman" w:cs="Times New Roman"/>
                <w:sz w:val="24"/>
                <w:szCs w:val="24"/>
                <w:lang w:val="uk-UA"/>
              </w:rPr>
              <w:t xml:space="preserve"> найбільш економічно вигідної пропозиції, яка є меншою на 40 або більше відсотків від середньоарифметичного значення ціни</w:t>
            </w:r>
            <w:r w:rsidR="00784D67">
              <w:rPr>
                <w:rFonts w:ascii="Times New Roman" w:hAnsi="Times New Roman" w:cs="Times New Roman"/>
                <w:sz w:val="24"/>
                <w:szCs w:val="24"/>
                <w:lang w:val="uk-UA"/>
              </w:rPr>
              <w:t>/приведеної ціни</w:t>
            </w:r>
            <w:r>
              <w:rPr>
                <w:rFonts w:ascii="Times New Roman" w:hAnsi="Times New Roman" w:cs="Times New Roman"/>
                <w:sz w:val="24"/>
                <w:szCs w:val="24"/>
                <w:lang w:val="uk-UA"/>
              </w:rPr>
              <w:t xml:space="preserve"> тендерних пропозицій інших учасників </w:t>
            </w:r>
            <w:r w:rsidR="00E978FF">
              <w:rPr>
                <w:rFonts w:ascii="Times New Roman" w:hAnsi="Times New Roman" w:cs="Times New Roman"/>
                <w:sz w:val="24"/>
                <w:szCs w:val="24"/>
                <w:lang w:val="uk-UA"/>
              </w:rPr>
              <w:t>процедури закупівлі</w:t>
            </w:r>
            <w:r>
              <w:rPr>
                <w:rFonts w:ascii="Times New Roman" w:hAnsi="Times New Roman" w:cs="Times New Roman"/>
                <w:sz w:val="24"/>
                <w:szCs w:val="24"/>
                <w:lang w:val="uk-UA"/>
              </w:rPr>
              <w:t>, та/або є меншою на 30 або більше відсотків від наступної ціни</w:t>
            </w:r>
            <w:r w:rsidR="00E978FF">
              <w:rPr>
                <w:rFonts w:ascii="Times New Roman" w:hAnsi="Times New Roman" w:cs="Times New Roman"/>
                <w:sz w:val="24"/>
                <w:szCs w:val="24"/>
                <w:lang w:val="uk-UA"/>
              </w:rPr>
              <w:t>/приведеної ціни</w:t>
            </w:r>
            <w:r>
              <w:rPr>
                <w:rFonts w:ascii="Times New Roman" w:hAnsi="Times New Roman" w:cs="Times New Roman"/>
                <w:sz w:val="24"/>
                <w:szCs w:val="24"/>
                <w:lang w:val="uk-UA"/>
              </w:rPr>
              <w:t xml:space="preserve"> тендерної пропозиції. Аномально низька ціна визначається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D31E3" w:rsidRDefault="008D31E3" w:rsidP="008D31E3">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3.7.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D31E3" w:rsidRDefault="008D31E3" w:rsidP="008D31E3">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D31E3" w:rsidRDefault="008D31E3" w:rsidP="008D31E3">
            <w:pPr>
              <w:pStyle w:val="11"/>
              <w:widowControl w:val="0"/>
              <w:spacing w:line="240" w:lineRule="auto"/>
              <w:ind w:left="34"/>
              <w:rPr>
                <w:rFonts w:ascii="Times New Roman" w:hAnsi="Times New Roman" w:cs="Times New Roman"/>
                <w:sz w:val="24"/>
                <w:szCs w:val="24"/>
                <w:lang w:val="uk-UA"/>
              </w:rPr>
            </w:pPr>
            <w:r>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8D31E3" w:rsidRDefault="008D31E3" w:rsidP="008D31E3">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D31E3" w:rsidRDefault="008D31E3" w:rsidP="008D31E3">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D31E3" w:rsidRDefault="008D31E3" w:rsidP="008D31E3">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3) отримання учасником державної допомоги згідно із законодавством.</w:t>
            </w:r>
          </w:p>
          <w:p w:rsidR="00427138" w:rsidRPr="00427138" w:rsidRDefault="008D31E3" w:rsidP="00427138">
            <w:pPr>
              <w:rPr>
                <w:rFonts w:ascii="Times New Roman" w:hAnsi="Times New Roman" w:cs="Times New Roman"/>
                <w:sz w:val="24"/>
                <w:szCs w:val="24"/>
              </w:rPr>
            </w:pPr>
            <w:r w:rsidRPr="00427138">
              <w:rPr>
                <w:rFonts w:ascii="Times New Roman" w:hAnsi="Times New Roman" w:cs="Times New Roman"/>
                <w:sz w:val="24"/>
                <w:szCs w:val="24"/>
              </w:rPr>
              <w:t xml:space="preserve">3.8. </w:t>
            </w:r>
            <w:r w:rsidR="00427138" w:rsidRPr="00427138">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00427138" w:rsidRPr="00427138">
              <w:rPr>
                <w:rFonts w:ascii="Times New Roman" w:hAnsi="Times New Roman" w:cs="Times New Roman"/>
                <w:sz w:val="24"/>
                <w:szCs w:val="24"/>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427138" w:rsidRPr="00427138">
              <w:rPr>
                <w:rFonts w:ascii="Times New Roman" w:hAnsi="Times New Roman" w:cs="Times New Roman"/>
                <w:sz w:val="24"/>
                <w:szCs w:val="24"/>
              </w:rPr>
              <w:t>невідповідностей</w:t>
            </w:r>
            <w:proofErr w:type="spellEnd"/>
            <w:r w:rsidR="00427138" w:rsidRPr="00427138">
              <w:rPr>
                <w:rFonts w:ascii="Times New Roman" w:hAnsi="Times New Roman" w:cs="Times New Roman"/>
                <w:sz w:val="24"/>
                <w:szCs w:val="24"/>
              </w:rPr>
              <w:t xml:space="preserve"> в електронній сис</w:t>
            </w:r>
            <w:r w:rsidR="00427138" w:rsidRPr="00427138">
              <w:rPr>
                <w:rFonts w:ascii="Times New Roman" w:hAnsi="Times New Roman" w:cs="Times New Roman"/>
                <w:sz w:val="24"/>
                <w:szCs w:val="24"/>
              </w:rPr>
              <w:softHyphen/>
              <w:t xml:space="preserve">темі </w:t>
            </w:r>
            <w:proofErr w:type="spellStart"/>
            <w:r w:rsidR="00427138" w:rsidRPr="00427138">
              <w:rPr>
                <w:rFonts w:ascii="Times New Roman" w:hAnsi="Times New Roman" w:cs="Times New Roman"/>
                <w:sz w:val="24"/>
                <w:szCs w:val="24"/>
              </w:rPr>
              <w:t>закупівель</w:t>
            </w:r>
            <w:proofErr w:type="spellEnd"/>
            <w:r w:rsidR="00427138" w:rsidRPr="00427138">
              <w:rPr>
                <w:rFonts w:ascii="Times New Roman" w:hAnsi="Times New Roman" w:cs="Times New Roman"/>
                <w:sz w:val="24"/>
                <w:szCs w:val="24"/>
              </w:rPr>
              <w:t>.</w:t>
            </w:r>
          </w:p>
          <w:p w:rsidR="008D31E3" w:rsidRPr="00427138" w:rsidRDefault="00427138" w:rsidP="00427138">
            <w:pPr>
              <w:rPr>
                <w:rFonts w:ascii="Times New Roman" w:hAnsi="Times New Roman" w:cs="Times New Roman"/>
                <w:sz w:val="24"/>
                <w:szCs w:val="24"/>
              </w:rPr>
            </w:pPr>
            <w:r w:rsidRPr="00427138">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8D31E3" w:rsidRPr="00427138">
              <w:rPr>
                <w:rFonts w:ascii="Times New Roman" w:hAnsi="Times New Roman" w:cs="Times New Roman"/>
                <w:sz w:val="24"/>
                <w:szCs w:val="24"/>
              </w:rPr>
              <w:t>.</w:t>
            </w:r>
          </w:p>
          <w:p w:rsidR="008D31E3" w:rsidRDefault="008D31E3" w:rsidP="008D31E3">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cs="Times New Roman"/>
                <w:sz w:val="24"/>
                <w:szCs w:val="24"/>
                <w:lang w:val="uk-UA"/>
              </w:rPr>
              <w:t>невідповідностей</w:t>
            </w:r>
            <w:proofErr w:type="spellEnd"/>
            <w:r>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31E3" w:rsidRDefault="008D31E3" w:rsidP="008D31E3">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уточнених або нових документів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повідомлення з вимогою про усунення таких </w:t>
            </w:r>
            <w:proofErr w:type="spellStart"/>
            <w:r>
              <w:rPr>
                <w:rFonts w:ascii="Times New Roman" w:hAnsi="Times New Roman" w:cs="Times New Roman"/>
                <w:sz w:val="24"/>
                <w:szCs w:val="24"/>
                <w:lang w:val="uk-UA"/>
              </w:rPr>
              <w:t>невідповідностей</w:t>
            </w:r>
            <w:proofErr w:type="spellEnd"/>
            <w:r>
              <w:rPr>
                <w:rFonts w:ascii="Times New Roman" w:hAnsi="Times New Roman" w:cs="Times New Roman"/>
                <w:sz w:val="24"/>
                <w:szCs w:val="24"/>
                <w:lang w:val="uk-UA"/>
              </w:rPr>
              <w:t xml:space="preserve">. </w:t>
            </w:r>
          </w:p>
          <w:p w:rsidR="008D31E3" w:rsidRDefault="008D31E3" w:rsidP="008D31E3">
            <w:pPr>
              <w:spacing w:after="0" w:line="240" w:lineRule="auto"/>
              <w:ind w:left="32"/>
              <w:jc w:val="both"/>
              <w:textAlignment w:val="baseline"/>
              <w:rPr>
                <w:rFonts w:ascii="Times New Roman" w:eastAsia="Times New Roman" w:hAnsi="Times New Roman" w:cs="Times New Roman"/>
                <w:sz w:val="24"/>
                <w:szCs w:val="24"/>
              </w:rPr>
            </w:pPr>
            <w:r>
              <w:rPr>
                <w:rFonts w:ascii="Times New Roman" w:hAnsi="Times New Roman"/>
                <w:color w:val="000000"/>
                <w:sz w:val="24"/>
                <w:szCs w:val="24"/>
              </w:rPr>
              <w:t xml:space="preserve">Замовник розглядає подані тендерні пропозиції з урахуванням виправлення або не виправлення учасниками виявлених </w:t>
            </w:r>
            <w:proofErr w:type="spellStart"/>
            <w:r>
              <w:rPr>
                <w:rFonts w:ascii="Times New Roman" w:hAnsi="Times New Roman"/>
                <w:color w:val="000000"/>
                <w:sz w:val="24"/>
                <w:szCs w:val="24"/>
              </w:rPr>
              <w:t>невідповідностей</w:t>
            </w:r>
            <w:proofErr w:type="spellEnd"/>
            <w:r>
              <w:rPr>
                <w:rFonts w:ascii="Times New Roman" w:hAnsi="Times New Roman"/>
                <w:color w:val="000000"/>
                <w:sz w:val="24"/>
                <w:szCs w:val="24"/>
              </w:rPr>
              <w:t>.</w:t>
            </w:r>
          </w:p>
          <w:p w:rsidR="008D31E3" w:rsidRDefault="008D31E3" w:rsidP="008D31E3">
            <w:pPr>
              <w:pStyle w:val="11"/>
              <w:widowControl w:val="0"/>
              <w:spacing w:line="240" w:lineRule="auto"/>
              <w:ind w:left="34"/>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w:t>
            </w:r>
            <w:r>
              <w:rPr>
                <w:rFonts w:ascii="Times New Roman" w:eastAsia="Times New Roman" w:hAnsi="Times New Roman" w:cs="Times New Roman"/>
                <w:sz w:val="24"/>
                <w:szCs w:val="24"/>
                <w:lang w:val="uk-UA"/>
              </w:rPr>
              <w:lastRenderedPageBreak/>
              <w:t>із поданням пропозиції, та самостійно несе всі витрати на їх отримання.</w:t>
            </w:r>
          </w:p>
        </w:tc>
      </w:tr>
      <w:tr w:rsidR="008D31E3">
        <w:trPr>
          <w:trHeight w:val="520"/>
          <w:jc w:val="center"/>
        </w:trPr>
        <w:tc>
          <w:tcPr>
            <w:tcW w:w="576" w:type="dxa"/>
            <w:vAlign w:val="center"/>
          </w:tcPr>
          <w:p w:rsidR="008D31E3" w:rsidRDefault="008D31E3" w:rsidP="008D31E3">
            <w:pPr>
              <w:pStyle w:val="11"/>
              <w:widowControl w:val="0"/>
              <w:spacing w:line="240" w:lineRule="auto"/>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lastRenderedPageBreak/>
              <w:t>4</w:t>
            </w:r>
          </w:p>
        </w:tc>
        <w:tc>
          <w:tcPr>
            <w:tcW w:w="3147" w:type="dxa"/>
            <w:vAlign w:val="center"/>
          </w:tcPr>
          <w:p w:rsidR="008D31E3" w:rsidRDefault="008D31E3" w:rsidP="008D31E3">
            <w:pPr>
              <w:pStyle w:val="11"/>
              <w:widowControl w:val="0"/>
              <w:spacing w:line="240" w:lineRule="auto"/>
              <w:ind w:right="113"/>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Відхилення тендерних пропозицій</w:t>
            </w:r>
          </w:p>
        </w:tc>
        <w:tc>
          <w:tcPr>
            <w:tcW w:w="6273" w:type="dxa"/>
            <w:gridSpan w:val="2"/>
            <w:vAlign w:val="center"/>
          </w:tcPr>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bookmarkStart w:id="10" w:name="h.3rdcrjn" w:colFirst="0" w:colLast="0"/>
            <w:bookmarkEnd w:id="10"/>
            <w:r>
              <w:rPr>
                <w:rFonts w:ascii="Times New Roman" w:eastAsia="Times New Roman" w:hAnsi="Times New Roman" w:cs="Times New Roman"/>
                <w:sz w:val="24"/>
                <w:szCs w:val="24"/>
                <w:lang w:val="uk-UA"/>
              </w:rPr>
              <w:t xml:space="preserve">4.1. 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у разі, коли:</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учасник процедури закупівлі:</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lang w:val="uk-UA"/>
              </w:rPr>
              <w:t>невідповідностей</w:t>
            </w:r>
            <w:proofErr w:type="spellEnd"/>
            <w:r>
              <w:rPr>
                <w:rFonts w:ascii="Times New Roman" w:eastAsia="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Pr>
                <w:rFonts w:ascii="Times New Roman" w:eastAsia="Times New Roman" w:hAnsi="Times New Roman" w:cs="Times New Roman"/>
                <w:sz w:val="24"/>
                <w:szCs w:val="24"/>
                <w:lang w:val="uk-UA"/>
              </w:rPr>
              <w:t>невідповідностей</w:t>
            </w:r>
            <w:proofErr w:type="spellEnd"/>
            <w:r>
              <w:rPr>
                <w:rFonts w:ascii="Times New Roman" w:eastAsia="Times New Roman" w:hAnsi="Times New Roman" w:cs="Times New Roman"/>
                <w:sz w:val="24"/>
                <w:szCs w:val="24"/>
                <w:lang w:val="uk-UA"/>
              </w:rPr>
              <w:t>;</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w:t>
            </w:r>
            <w:r w:rsidRPr="00D27B21">
              <w:rPr>
                <w:rFonts w:ascii="Times New Roman" w:hAnsi="Times New Roman"/>
                <w:sz w:val="24"/>
                <w:szCs w:val="24"/>
                <w:lang w:val="uk-UA"/>
              </w:rPr>
              <w:t xml:space="preserve">юридичною </w:t>
            </w:r>
            <w:proofErr w:type="spellStart"/>
            <w:r w:rsidRPr="00D27B21">
              <w:rPr>
                <w:rFonts w:ascii="Times New Roman" w:hAnsi="Times New Roman"/>
                <w:sz w:val="24"/>
                <w:szCs w:val="24"/>
                <w:lang w:val="uk-UA"/>
              </w:rPr>
              <w:t>осібою</w:t>
            </w:r>
            <w:proofErr w:type="spellEnd"/>
            <w:r w:rsidRPr="00D27B21">
              <w:rPr>
                <w:rFonts w:ascii="Times New Roman" w:hAnsi="Times New Roman"/>
                <w:sz w:val="24"/>
                <w:szCs w:val="24"/>
                <w:lang w:val="uk-UA"/>
              </w:rPr>
              <w:t xml:space="preserve">, створеною та зареєстрованою відповідно до законодавства України, кінцевим </w:t>
            </w:r>
            <w:proofErr w:type="spellStart"/>
            <w:r w:rsidRPr="00D27B21">
              <w:rPr>
                <w:rFonts w:ascii="Times New Roman" w:hAnsi="Times New Roman"/>
                <w:sz w:val="24"/>
                <w:szCs w:val="24"/>
                <w:lang w:val="uk-UA"/>
              </w:rPr>
              <w:t>бенефіціарним</w:t>
            </w:r>
            <w:proofErr w:type="spellEnd"/>
            <w:r w:rsidRPr="00D27B21">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w:t>
            </w:r>
            <w:r>
              <w:rPr>
                <w:rFonts w:ascii="Times New Roman" w:eastAsia="Times New Roman" w:hAnsi="Times New Roman" w:cs="Times New Roman"/>
                <w:sz w:val="24"/>
                <w:szCs w:val="24"/>
                <w:lang w:val="uk-UA"/>
              </w:rPr>
              <w:t xml:space="preserve">та/або юридичною особою, кінцевим </w:t>
            </w:r>
            <w:proofErr w:type="spellStart"/>
            <w:r>
              <w:rPr>
                <w:rFonts w:ascii="Times New Roman" w:eastAsia="Times New Roman" w:hAnsi="Times New Roman" w:cs="Times New Roman"/>
                <w:sz w:val="24"/>
                <w:szCs w:val="24"/>
                <w:lang w:val="uk-UA"/>
              </w:rPr>
              <w:t>бенефіціарним</w:t>
            </w:r>
            <w:proofErr w:type="spellEnd"/>
            <w:r>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w:t>
            </w:r>
            <w:r>
              <w:rPr>
                <w:rFonts w:ascii="Times New Roman" w:eastAsia="Times New Roman" w:hAnsi="Times New Roman" w:cs="Times New Roman"/>
                <w:sz w:val="24"/>
                <w:szCs w:val="24"/>
                <w:lang w:val="uk-UA"/>
              </w:rPr>
              <w:lastRenderedPageBreak/>
              <w:t xml:space="preserve">України </w:t>
            </w:r>
            <w:r>
              <w:rPr>
                <w:rFonts w:ascii="Times New Roman" w:eastAsia="Times New Roman" w:hAnsi="Times New Roman" w:cs="Times New Roman"/>
                <w:sz w:val="24"/>
                <w:szCs w:val="24"/>
                <w:lang w:val="uk-UA"/>
              </w:rPr>
              <w:br/>
              <w:t xml:space="preserve">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тендерна пропозиція:</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є такою, строк дії якої закінчився;</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переможець процедури закупівлі:</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не надав у спосіб, зазначений в тендерній документації, документи, що підтверджують відсутність підстав, </w:t>
            </w:r>
            <w:r>
              <w:rPr>
                <w:rFonts w:ascii="Times New Roman" w:hAnsi="Times New Roman"/>
                <w:sz w:val="24"/>
                <w:szCs w:val="24"/>
                <w:lang w:val="uk-UA"/>
              </w:rPr>
              <w:t xml:space="preserve">зазначених у </w:t>
            </w:r>
            <w:r w:rsidRPr="00C54224">
              <w:rPr>
                <w:rFonts w:ascii="Times New Roman" w:hAnsi="Times New Roman"/>
                <w:sz w:val="24"/>
                <w:szCs w:val="24"/>
                <w:lang w:val="uk-UA"/>
              </w:rPr>
              <w:t>пункт</w:t>
            </w:r>
            <w:r>
              <w:rPr>
                <w:rFonts w:ascii="Times New Roman" w:hAnsi="Times New Roman"/>
                <w:sz w:val="24"/>
                <w:szCs w:val="24"/>
                <w:lang w:val="uk-UA"/>
              </w:rPr>
              <w:t>і</w:t>
            </w:r>
            <w:r w:rsidRPr="00C54224">
              <w:rPr>
                <w:rFonts w:ascii="Times New Roman" w:hAnsi="Times New Roman"/>
                <w:sz w:val="24"/>
                <w:szCs w:val="24"/>
                <w:lang w:val="uk-UA"/>
              </w:rPr>
              <w:t xml:space="preserve"> 44 Особливостей </w:t>
            </w:r>
            <w:r w:rsidRPr="00C54224">
              <w:rPr>
                <w:rFonts w:ascii="Times New Roman" w:eastAsia="Times New Roman" w:hAnsi="Times New Roman"/>
                <w:sz w:val="24"/>
                <w:szCs w:val="24"/>
                <w:lang w:val="uk-UA"/>
              </w:rPr>
              <w:t>Постанови №1178</w:t>
            </w:r>
            <w:r>
              <w:rPr>
                <w:rFonts w:ascii="Times New Roman" w:eastAsia="Times New Roman" w:hAnsi="Times New Roman" w:cs="Times New Roman"/>
                <w:sz w:val="24"/>
                <w:szCs w:val="24"/>
                <w:lang w:val="uk-UA"/>
              </w:rPr>
              <w:t>;</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4.2. 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у разі, коли:</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Pr>
                <w:rFonts w:ascii="Times New Roman" w:eastAsia="Times New Roman" w:hAnsi="Times New Roman" w:cs="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4.3. Замовник зобов’язаний відхилити тендерну пропозицію переможця процедури закупівлі в разі, коли наявні підстави, </w:t>
            </w:r>
            <w:r>
              <w:rPr>
                <w:rFonts w:ascii="Times New Roman" w:hAnsi="Times New Roman"/>
                <w:sz w:val="24"/>
                <w:szCs w:val="24"/>
                <w:lang w:val="uk-UA"/>
              </w:rPr>
              <w:t xml:space="preserve">зазначені у </w:t>
            </w:r>
            <w:r w:rsidRPr="00C54224">
              <w:rPr>
                <w:rFonts w:ascii="Times New Roman" w:hAnsi="Times New Roman"/>
                <w:sz w:val="24"/>
                <w:szCs w:val="24"/>
                <w:lang w:val="uk-UA"/>
              </w:rPr>
              <w:t>пункт</w:t>
            </w:r>
            <w:r>
              <w:rPr>
                <w:rFonts w:ascii="Times New Roman" w:hAnsi="Times New Roman"/>
                <w:sz w:val="24"/>
                <w:szCs w:val="24"/>
                <w:lang w:val="uk-UA"/>
              </w:rPr>
              <w:t>і</w:t>
            </w:r>
            <w:r w:rsidRPr="00C54224">
              <w:rPr>
                <w:rFonts w:ascii="Times New Roman" w:hAnsi="Times New Roman"/>
                <w:sz w:val="24"/>
                <w:szCs w:val="24"/>
                <w:lang w:val="uk-UA"/>
              </w:rPr>
              <w:t xml:space="preserve"> 44 Особливостей </w:t>
            </w:r>
            <w:r w:rsidRPr="00C54224">
              <w:rPr>
                <w:rFonts w:ascii="Times New Roman" w:eastAsia="Times New Roman" w:hAnsi="Times New Roman"/>
                <w:sz w:val="24"/>
                <w:szCs w:val="24"/>
                <w:lang w:val="uk-UA"/>
              </w:rPr>
              <w:t>Постанови №1178</w:t>
            </w:r>
            <w:r>
              <w:rPr>
                <w:rFonts w:ascii="Times New Roman" w:eastAsia="Times New Roman" w:hAnsi="Times New Roman" w:cs="Times New Roman"/>
                <w:sz w:val="24"/>
                <w:szCs w:val="24"/>
                <w:lang w:val="uk-UA"/>
              </w:rPr>
              <w:t>.</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4.5.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відповідно до статті 10 Закону.</w:t>
            </w:r>
            <w:bookmarkStart w:id="11" w:name="n857"/>
            <w:bookmarkStart w:id="12" w:name="n860"/>
            <w:bookmarkEnd w:id="11"/>
            <w:bookmarkEnd w:id="12"/>
          </w:p>
        </w:tc>
      </w:tr>
      <w:tr w:rsidR="008D31E3">
        <w:trPr>
          <w:trHeight w:val="520"/>
          <w:jc w:val="center"/>
        </w:trPr>
        <w:tc>
          <w:tcPr>
            <w:tcW w:w="9996" w:type="dxa"/>
            <w:gridSpan w:val="4"/>
            <w:vAlign w:val="center"/>
          </w:tcPr>
          <w:p w:rsidR="008D31E3" w:rsidRDefault="008D31E3" w:rsidP="008D31E3">
            <w:pPr>
              <w:spacing w:after="0" w:line="240" w:lineRule="auto"/>
              <w:ind w:left="34"/>
              <w:jc w:val="center"/>
              <w:rPr>
                <w:rFonts w:ascii="Times New Roman" w:hAnsi="Times New Roman"/>
                <w:sz w:val="24"/>
                <w:szCs w:val="24"/>
              </w:rPr>
            </w:pPr>
            <w:r>
              <w:rPr>
                <w:rFonts w:ascii="Times New Roman" w:eastAsia="Times New Roman" w:hAnsi="Times New Roman" w:cs="Times New Roman"/>
                <w:b/>
                <w:bCs/>
                <w:i/>
                <w:sz w:val="24"/>
                <w:szCs w:val="24"/>
              </w:rPr>
              <w:lastRenderedPageBreak/>
              <w:t>Розділ 6. Результати торгів та укладання договору про закупівлю</w:t>
            </w:r>
          </w:p>
        </w:tc>
      </w:tr>
      <w:tr w:rsidR="008D31E3">
        <w:trPr>
          <w:trHeight w:val="520"/>
          <w:jc w:val="center"/>
        </w:trPr>
        <w:tc>
          <w:tcPr>
            <w:tcW w:w="576" w:type="dxa"/>
            <w:vAlign w:val="center"/>
          </w:tcPr>
          <w:p w:rsidR="008D31E3" w:rsidRDefault="008D31E3" w:rsidP="008D31E3">
            <w:pPr>
              <w:pStyle w:val="11"/>
              <w:widowControl w:val="0"/>
              <w:spacing w:line="240" w:lineRule="auto"/>
              <w:ind w:right="113"/>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1</w:t>
            </w:r>
          </w:p>
        </w:tc>
        <w:tc>
          <w:tcPr>
            <w:tcW w:w="3147" w:type="dxa"/>
            <w:vAlign w:val="center"/>
          </w:tcPr>
          <w:p w:rsidR="008D31E3" w:rsidRDefault="008D31E3" w:rsidP="008D31E3">
            <w:pPr>
              <w:pStyle w:val="11"/>
              <w:widowControl w:val="0"/>
              <w:spacing w:line="240" w:lineRule="auto"/>
              <w:ind w:right="113"/>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Відміна замовником торгів чи визнання їх такими, що не відбулися</w:t>
            </w:r>
          </w:p>
        </w:tc>
        <w:tc>
          <w:tcPr>
            <w:tcW w:w="6273" w:type="dxa"/>
            <w:gridSpan w:val="2"/>
            <w:vAlign w:val="center"/>
          </w:tcPr>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bookmarkStart w:id="13" w:name="h.z337ya" w:colFirst="0" w:colLast="0"/>
            <w:bookmarkEnd w:id="13"/>
            <w:r>
              <w:rPr>
                <w:rFonts w:ascii="Times New Roman" w:eastAsia="Times New Roman" w:hAnsi="Times New Roman" w:cs="Times New Roman"/>
                <w:sz w:val="24"/>
                <w:szCs w:val="24"/>
                <w:lang w:val="uk-UA"/>
              </w:rPr>
              <w:t>1.1. Замовник відміняє відкриті торги у разі:</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з описом таких порушень;</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підстави прийняття такого рішення.</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у разі:</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відхилення всіх тендерних пропозицій (у тому числі, </w:t>
            </w:r>
            <w:r>
              <w:rPr>
                <w:rFonts w:ascii="Times New Roman" w:eastAsia="Times New Roman" w:hAnsi="Times New Roman" w:cs="Times New Roman"/>
                <w:sz w:val="24"/>
                <w:szCs w:val="24"/>
                <w:lang w:val="uk-UA"/>
              </w:rPr>
              <w:lastRenderedPageBreak/>
              <w:t>якщо була подана одна тендерна пропозиція, яка відхилена замовником) згідно з особливостями Постанови №1178;</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 Постанови №1178.</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Електронною системою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 Відкриті торги можуть бути відмінені частково (за лотом).</w:t>
            </w:r>
          </w:p>
          <w:p w:rsidR="008D31E3" w:rsidRDefault="008D31E3" w:rsidP="008D31E3">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в день її оприлюднення.</w:t>
            </w:r>
          </w:p>
        </w:tc>
      </w:tr>
      <w:tr w:rsidR="008D31E3">
        <w:trPr>
          <w:trHeight w:val="520"/>
          <w:jc w:val="center"/>
        </w:trPr>
        <w:tc>
          <w:tcPr>
            <w:tcW w:w="576" w:type="dxa"/>
            <w:vAlign w:val="center"/>
          </w:tcPr>
          <w:p w:rsidR="008D31E3" w:rsidRDefault="008D31E3" w:rsidP="008D31E3">
            <w:pPr>
              <w:pStyle w:val="11"/>
              <w:widowControl w:val="0"/>
              <w:spacing w:line="240" w:lineRule="auto"/>
              <w:ind w:right="113"/>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lastRenderedPageBreak/>
              <w:t>2</w:t>
            </w:r>
          </w:p>
        </w:tc>
        <w:tc>
          <w:tcPr>
            <w:tcW w:w="3147" w:type="dxa"/>
            <w:vAlign w:val="center"/>
          </w:tcPr>
          <w:p w:rsidR="008D31E3" w:rsidRDefault="008D31E3" w:rsidP="008D31E3">
            <w:pPr>
              <w:pStyle w:val="11"/>
              <w:widowControl w:val="0"/>
              <w:spacing w:line="240" w:lineRule="auto"/>
              <w:ind w:right="113"/>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 xml:space="preserve">Строк укладання договору </w:t>
            </w:r>
          </w:p>
        </w:tc>
        <w:tc>
          <w:tcPr>
            <w:tcW w:w="6273" w:type="dxa"/>
            <w:gridSpan w:val="2"/>
            <w:vAlign w:val="center"/>
          </w:tcPr>
          <w:p w:rsidR="008D31E3" w:rsidRDefault="008D31E3" w:rsidP="008D31E3">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повідомлення про намір укласти договір про закупівлю. </w:t>
            </w:r>
          </w:p>
          <w:p w:rsidR="008D31E3" w:rsidRDefault="008D31E3" w:rsidP="008D31E3">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 </w:t>
            </w:r>
            <w:r>
              <w:rPr>
                <w:rFonts w:ascii="Times New Roman" w:hAnsi="Times New Roman" w:cs="Times New Roman"/>
                <w:sz w:val="24"/>
                <w:szCs w:val="24"/>
                <w:highlight w:val="whit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D31E3" w:rsidRDefault="008D31E3" w:rsidP="008D31E3">
            <w:pPr>
              <w:pStyle w:val="11"/>
              <w:widowControl w:val="0"/>
              <w:spacing w:line="240" w:lineRule="auto"/>
              <w:ind w:left="32" w:right="113"/>
              <w:jc w:val="both"/>
              <w:rPr>
                <w:rFonts w:ascii="Times New Roman" w:hAnsi="Times New Roman" w:cs="Times New Roman"/>
                <w:lang w:val="uk-UA"/>
              </w:rPr>
            </w:pPr>
            <w:r>
              <w:rPr>
                <w:rFonts w:ascii="Times New Roman" w:hAnsi="Times New Roman"/>
                <w:sz w:val="24"/>
                <w:szCs w:val="24"/>
                <w:lang w:val="uk-UA"/>
              </w:rPr>
              <w:t xml:space="preserve">2.3. У разі подання скарги до органу оскарження після оприлюднення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8D31E3">
        <w:trPr>
          <w:trHeight w:val="520"/>
          <w:jc w:val="center"/>
        </w:trPr>
        <w:tc>
          <w:tcPr>
            <w:tcW w:w="576" w:type="dxa"/>
            <w:vAlign w:val="center"/>
          </w:tcPr>
          <w:p w:rsidR="008D31E3" w:rsidRDefault="008D31E3" w:rsidP="008D31E3">
            <w:pPr>
              <w:pStyle w:val="11"/>
              <w:widowControl w:val="0"/>
              <w:spacing w:line="240" w:lineRule="auto"/>
              <w:ind w:right="113"/>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t>3</w:t>
            </w:r>
          </w:p>
        </w:tc>
        <w:tc>
          <w:tcPr>
            <w:tcW w:w="3147" w:type="dxa"/>
            <w:vAlign w:val="center"/>
          </w:tcPr>
          <w:p w:rsidR="008D31E3" w:rsidRDefault="008D31E3" w:rsidP="008D31E3">
            <w:pPr>
              <w:pStyle w:val="11"/>
              <w:widowControl w:val="0"/>
              <w:spacing w:line="240" w:lineRule="auto"/>
              <w:ind w:right="113"/>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 xml:space="preserve">Проект договору про закупівлю </w:t>
            </w:r>
          </w:p>
        </w:tc>
        <w:tc>
          <w:tcPr>
            <w:tcW w:w="6273" w:type="dxa"/>
            <w:gridSpan w:val="2"/>
            <w:vAlign w:val="center"/>
          </w:tcPr>
          <w:p w:rsidR="008D31E3" w:rsidRDefault="008D31E3" w:rsidP="008D31E3">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Проект  Договору про закупівлю викладено в Додатку 6  до цієї тендерної документації.</w:t>
            </w:r>
          </w:p>
        </w:tc>
      </w:tr>
      <w:tr w:rsidR="008D31E3">
        <w:trPr>
          <w:trHeight w:val="520"/>
          <w:jc w:val="center"/>
        </w:trPr>
        <w:tc>
          <w:tcPr>
            <w:tcW w:w="576" w:type="dxa"/>
            <w:vAlign w:val="center"/>
          </w:tcPr>
          <w:p w:rsidR="008D31E3" w:rsidRDefault="008D31E3" w:rsidP="008D31E3">
            <w:pPr>
              <w:pStyle w:val="11"/>
              <w:widowControl w:val="0"/>
              <w:spacing w:line="240" w:lineRule="auto"/>
              <w:ind w:right="113"/>
              <w:jc w:val="both"/>
              <w:rPr>
                <w:rFonts w:ascii="Times New Roman" w:hAnsi="Times New Roman" w:cs="Times New Roman"/>
                <w:b/>
                <w:bCs/>
                <w:lang w:val="uk-UA"/>
              </w:rPr>
            </w:pPr>
            <w:r>
              <w:rPr>
                <w:rFonts w:ascii="Times New Roman" w:eastAsia="Times New Roman" w:hAnsi="Times New Roman" w:cs="Times New Roman"/>
                <w:b/>
                <w:bCs/>
                <w:sz w:val="24"/>
                <w:szCs w:val="24"/>
                <w:lang w:val="uk-UA"/>
              </w:rPr>
              <w:t>4</w:t>
            </w:r>
          </w:p>
        </w:tc>
        <w:tc>
          <w:tcPr>
            <w:tcW w:w="3147" w:type="dxa"/>
            <w:vAlign w:val="center"/>
          </w:tcPr>
          <w:p w:rsidR="008D31E3" w:rsidRDefault="008D31E3" w:rsidP="008D31E3">
            <w:pPr>
              <w:pStyle w:val="11"/>
              <w:widowControl w:val="0"/>
              <w:spacing w:line="240" w:lineRule="auto"/>
              <w:ind w:right="113"/>
              <w:jc w:val="both"/>
              <w:rPr>
                <w:b/>
                <w:bCs/>
                <w:lang w:val="uk-UA"/>
              </w:rPr>
            </w:pPr>
            <w:r>
              <w:rPr>
                <w:rFonts w:ascii="Times New Roman" w:eastAsia="Times New Roman" w:hAnsi="Times New Roman" w:cs="Times New Roman"/>
                <w:b/>
                <w:bCs/>
                <w:sz w:val="24"/>
                <w:szCs w:val="24"/>
                <w:lang w:val="uk-UA"/>
              </w:rPr>
              <w:t>Істотні умови, що обов’язково включаються до договору про закупівлю</w:t>
            </w:r>
          </w:p>
        </w:tc>
        <w:tc>
          <w:tcPr>
            <w:tcW w:w="6273" w:type="dxa"/>
            <w:gridSpan w:val="2"/>
            <w:vAlign w:val="center"/>
          </w:tcPr>
          <w:p w:rsidR="008D31E3" w:rsidRDefault="008D31E3" w:rsidP="008D31E3">
            <w:pPr>
              <w:widowControl w:val="0"/>
              <w:spacing w:after="0" w:line="240" w:lineRule="auto"/>
              <w:ind w:left="34"/>
              <w:jc w:val="both"/>
              <w:rPr>
                <w:rFonts w:ascii="Times New Roman" w:hAnsi="Times New Roman"/>
                <w:sz w:val="24"/>
                <w:szCs w:val="24"/>
                <w:lang w:eastAsia="ru-RU"/>
              </w:rPr>
            </w:pPr>
            <w:r>
              <w:rPr>
                <w:rFonts w:ascii="Times New Roman" w:hAnsi="Times New Roman"/>
                <w:lang w:eastAsia="ru-RU"/>
              </w:rPr>
              <w:t xml:space="preserve">4.1. </w:t>
            </w:r>
            <w:r>
              <w:rPr>
                <w:rFonts w:ascii="Times New Roman" w:hAnsi="Times New Roman"/>
                <w:sz w:val="24"/>
                <w:szCs w:val="24"/>
                <w:lang w:eastAsia="ru-RU"/>
              </w:rPr>
              <w:t xml:space="preserve">Договір про закупівлю укладається відповідно до норм </w:t>
            </w:r>
            <w:hyperlink r:id="rId11">
              <w:r>
                <w:rPr>
                  <w:rFonts w:ascii="Times New Roman" w:hAnsi="Times New Roman"/>
                  <w:sz w:val="24"/>
                  <w:szCs w:val="24"/>
                  <w:lang w:eastAsia="ru-RU"/>
                </w:rPr>
                <w:t>Цивільного кодексу України</w:t>
              </w:r>
            </w:hyperlink>
            <w:r>
              <w:rPr>
                <w:rFonts w:ascii="Times New Roman" w:hAnsi="Times New Roman"/>
                <w:sz w:val="24"/>
                <w:szCs w:val="24"/>
                <w:lang w:eastAsia="ru-RU"/>
              </w:rPr>
              <w:t xml:space="preserve">, </w:t>
            </w:r>
            <w:hyperlink r:id="rId12">
              <w:r>
                <w:rPr>
                  <w:rFonts w:ascii="Times New Roman" w:hAnsi="Times New Roman"/>
                  <w:sz w:val="24"/>
                  <w:szCs w:val="24"/>
                  <w:lang w:eastAsia="ru-RU"/>
                </w:rPr>
                <w:t>Господарського кодексу України</w:t>
              </w:r>
            </w:hyperlink>
            <w:r>
              <w:rPr>
                <w:rFonts w:ascii="Times New Roman" w:hAnsi="Times New Roman"/>
                <w:sz w:val="24"/>
                <w:szCs w:val="24"/>
                <w:lang w:eastAsia="ru-RU"/>
              </w:rPr>
              <w:t xml:space="preserve"> та Закону, з урахуванням особливостей Постанови №1178.</w:t>
            </w:r>
          </w:p>
          <w:p w:rsidR="008D31E3" w:rsidRDefault="008D31E3" w:rsidP="008D31E3">
            <w:pPr>
              <w:widowControl w:val="0"/>
              <w:spacing w:after="0" w:line="240" w:lineRule="auto"/>
              <w:ind w:left="34" w:right="113"/>
              <w:contextualSpacing/>
              <w:jc w:val="both"/>
              <w:rPr>
                <w:rFonts w:ascii="Times New Roman" w:hAnsi="Times New Roman"/>
                <w:sz w:val="24"/>
                <w:szCs w:val="24"/>
                <w:lang w:eastAsia="ru-RU"/>
              </w:rPr>
            </w:pPr>
            <w:r>
              <w:rPr>
                <w:rFonts w:ascii="Times New Roman" w:hAnsi="Times New Roman"/>
                <w:lang w:eastAsia="ru-RU"/>
              </w:rPr>
              <w:t xml:space="preserve">4.2. </w:t>
            </w:r>
            <w:r>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w:t>
            </w:r>
          </w:p>
          <w:p w:rsidR="008816C1" w:rsidRDefault="008D31E3" w:rsidP="008816C1">
            <w:pPr>
              <w:widowControl w:val="0"/>
              <w:spacing w:after="0" w:line="240" w:lineRule="auto"/>
              <w:ind w:left="34" w:right="113"/>
              <w:contextualSpacing/>
              <w:jc w:val="both"/>
              <w:rPr>
                <w:rFonts w:ascii="Times New Roman" w:hAnsi="Times New Roman"/>
                <w:sz w:val="24"/>
                <w:szCs w:val="24"/>
                <w:lang w:eastAsia="ru-RU"/>
              </w:rPr>
            </w:pPr>
            <w:r>
              <w:rPr>
                <w:rFonts w:ascii="Times New Roman" w:hAnsi="Times New Roman"/>
                <w:sz w:val="24"/>
                <w:szCs w:val="24"/>
                <w:lang w:eastAsia="ru-RU"/>
              </w:rPr>
              <w:t>- визначення грошового еквівалента зобов’язання в іноземній валюті</w:t>
            </w:r>
            <w:r w:rsidR="008816C1">
              <w:rPr>
                <w:rFonts w:ascii="Times New Roman" w:hAnsi="Times New Roman"/>
                <w:sz w:val="24"/>
                <w:szCs w:val="24"/>
                <w:lang w:eastAsia="ru-RU"/>
              </w:rPr>
              <w:t>.</w:t>
            </w:r>
          </w:p>
          <w:p w:rsidR="008D31E3" w:rsidRDefault="008D31E3" w:rsidP="008816C1">
            <w:pPr>
              <w:widowControl w:val="0"/>
              <w:spacing w:after="0" w:line="240" w:lineRule="auto"/>
              <w:ind w:left="34" w:right="113"/>
              <w:contextualSpacing/>
              <w:jc w:val="both"/>
              <w:rPr>
                <w:rFonts w:ascii="Times New Roman" w:hAnsi="Times New Roman"/>
                <w:sz w:val="24"/>
                <w:szCs w:val="24"/>
                <w:lang w:eastAsia="ru-RU"/>
              </w:rPr>
            </w:pPr>
            <w:r>
              <w:rPr>
                <w:rFonts w:ascii="Times New Roman" w:hAnsi="Times New Roman"/>
                <w:sz w:val="24"/>
                <w:szCs w:val="24"/>
                <w:lang w:eastAsia="ru-RU"/>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31E3" w:rsidRDefault="008D31E3" w:rsidP="008D31E3">
            <w:pPr>
              <w:widowControl w:val="0"/>
              <w:spacing w:after="0" w:line="240" w:lineRule="auto"/>
              <w:ind w:left="34" w:right="113"/>
              <w:contextualSpacing/>
              <w:jc w:val="both"/>
              <w:rPr>
                <w:rFonts w:ascii="Times New Roman" w:hAnsi="Times New Roman"/>
                <w:sz w:val="24"/>
                <w:szCs w:val="24"/>
                <w:lang w:eastAsia="ru-RU"/>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8D31E3" w:rsidRDefault="008D31E3" w:rsidP="008D31E3">
            <w:pPr>
              <w:widowControl w:val="0"/>
              <w:spacing w:after="0" w:line="240" w:lineRule="auto"/>
              <w:ind w:left="34" w:right="113"/>
              <w:contextualSpacing/>
              <w:jc w:val="both"/>
              <w:rPr>
                <w:rFonts w:ascii="Times New Roman" w:hAnsi="Times New Roman"/>
                <w:sz w:val="24"/>
                <w:szCs w:val="24"/>
                <w:lang w:eastAsia="ru-RU"/>
              </w:rPr>
            </w:pPr>
            <w:r>
              <w:rPr>
                <w:rFonts w:ascii="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Pr>
                <w:rFonts w:ascii="Times New Roman" w:hAnsi="Times New Roman"/>
                <w:sz w:val="24"/>
                <w:szCs w:val="24"/>
                <w:lang w:eastAsia="ru-RU"/>
              </w:rPr>
              <w:lastRenderedPageBreak/>
              <w:t xml:space="preserve">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sz w:val="24"/>
                <w:szCs w:val="24"/>
                <w:lang w:eastAsia="ru-RU"/>
              </w:rPr>
              <w:t>пропорційно</w:t>
            </w:r>
            <w:proofErr w:type="spellEnd"/>
            <w:r>
              <w:rPr>
                <w:rFonts w:ascii="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D31E3" w:rsidRDefault="008D31E3" w:rsidP="008D31E3">
            <w:pPr>
              <w:widowControl w:val="0"/>
              <w:spacing w:after="0" w:line="240" w:lineRule="auto"/>
              <w:ind w:left="34" w:right="113"/>
              <w:contextualSpacing/>
              <w:jc w:val="both"/>
              <w:rPr>
                <w:rFonts w:ascii="Times New Roman" w:hAnsi="Times New Roman"/>
                <w:sz w:val="24"/>
                <w:szCs w:val="24"/>
                <w:lang w:eastAsia="ru-RU"/>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D31E3" w:rsidRDefault="008D31E3" w:rsidP="008D31E3">
            <w:pPr>
              <w:widowControl w:val="0"/>
              <w:spacing w:after="0" w:line="240" w:lineRule="auto"/>
              <w:ind w:left="34" w:right="113"/>
              <w:contextualSpacing/>
              <w:jc w:val="both"/>
              <w:rPr>
                <w:rFonts w:ascii="Times New Roman" w:hAnsi="Times New Roman"/>
                <w:sz w:val="24"/>
                <w:szCs w:val="24"/>
                <w:lang w:eastAsia="ru-RU"/>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31E3" w:rsidRDefault="008D31E3" w:rsidP="008D31E3">
            <w:pPr>
              <w:widowControl w:val="0"/>
              <w:spacing w:after="0" w:line="240" w:lineRule="auto"/>
              <w:ind w:left="34" w:right="113"/>
              <w:contextualSpacing/>
              <w:jc w:val="both"/>
              <w:rPr>
                <w:rFonts w:ascii="Times New Roman" w:hAnsi="Times New Roman"/>
                <w:sz w:val="24"/>
                <w:szCs w:val="24"/>
                <w:lang w:eastAsia="ru-RU"/>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D31E3" w:rsidRDefault="008D31E3" w:rsidP="008D31E3">
            <w:pPr>
              <w:widowControl w:val="0"/>
              <w:spacing w:after="0" w:line="240" w:lineRule="auto"/>
              <w:ind w:left="34" w:right="113"/>
              <w:contextualSpacing/>
              <w:jc w:val="both"/>
              <w:rPr>
                <w:rFonts w:ascii="Times New Roman" w:hAnsi="Times New Roman"/>
                <w:sz w:val="24"/>
                <w:szCs w:val="24"/>
                <w:lang w:eastAsia="ru-RU"/>
              </w:rPr>
            </w:pPr>
            <w:r>
              <w:rPr>
                <w:rFonts w:ascii="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sz w:val="24"/>
                <w:szCs w:val="24"/>
                <w:lang w:eastAsia="ru-RU"/>
              </w:rPr>
              <w:t>пропорційно</w:t>
            </w:r>
            <w:proofErr w:type="spellEnd"/>
            <w:r>
              <w:rPr>
                <w:rFonts w:ascii="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sz w:val="24"/>
                <w:szCs w:val="24"/>
                <w:lang w:eastAsia="ru-RU"/>
              </w:rPr>
              <w:t>пропорційно</w:t>
            </w:r>
            <w:proofErr w:type="spellEnd"/>
            <w:r>
              <w:rPr>
                <w:rFonts w:ascii="Times New Roman" w:hAnsi="Times New Roman"/>
                <w:sz w:val="24"/>
                <w:szCs w:val="24"/>
                <w:lang w:eastAsia="ru-RU"/>
              </w:rPr>
              <w:t xml:space="preserve"> до зміни податкового навантаження внаслідок зміни системи оподаткування;</w:t>
            </w:r>
          </w:p>
          <w:p w:rsidR="008D31E3" w:rsidRDefault="008D31E3" w:rsidP="008D31E3">
            <w:pPr>
              <w:widowControl w:val="0"/>
              <w:spacing w:after="0" w:line="240" w:lineRule="auto"/>
              <w:ind w:left="34" w:right="113"/>
              <w:contextualSpacing/>
              <w:jc w:val="both"/>
              <w:rPr>
                <w:rFonts w:ascii="Times New Roman" w:hAnsi="Times New Roman"/>
                <w:sz w:val="24"/>
                <w:szCs w:val="24"/>
                <w:lang w:eastAsia="ru-RU"/>
              </w:rPr>
            </w:pPr>
            <w:r>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ru-RU"/>
              </w:rPr>
              <w:t>Platts</w:t>
            </w:r>
            <w:proofErr w:type="spellEnd"/>
            <w:r>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D31E3" w:rsidRDefault="008D31E3" w:rsidP="008D31E3">
            <w:pPr>
              <w:widowControl w:val="0"/>
              <w:spacing w:after="0" w:line="240" w:lineRule="auto"/>
              <w:ind w:left="34" w:right="113"/>
              <w:contextualSpacing/>
              <w:jc w:val="both"/>
              <w:rPr>
                <w:rFonts w:ascii="Times New Roman" w:hAnsi="Times New Roman"/>
                <w:sz w:val="24"/>
                <w:szCs w:val="24"/>
                <w:lang w:eastAsia="ru-RU"/>
              </w:rPr>
            </w:pPr>
            <w:r>
              <w:rPr>
                <w:rFonts w:ascii="Times New Roman" w:hAnsi="Times New Roman"/>
                <w:sz w:val="24"/>
                <w:szCs w:val="24"/>
                <w:lang w:eastAsia="ru-RU"/>
              </w:rPr>
              <w:t>8) зміни умов у зв’язку із застосуванням положень частини шостої статті 41 Закону.</w:t>
            </w:r>
          </w:p>
          <w:p w:rsidR="008D31E3" w:rsidRDefault="008D31E3" w:rsidP="008D31E3">
            <w:pPr>
              <w:widowControl w:val="0"/>
              <w:spacing w:after="0" w:line="240" w:lineRule="auto"/>
              <w:ind w:left="34" w:right="113"/>
              <w:contextualSpacing/>
              <w:jc w:val="both"/>
              <w:rPr>
                <w:rFonts w:ascii="Times New Roman" w:hAnsi="Times New Roman"/>
                <w:sz w:val="24"/>
                <w:szCs w:val="24"/>
                <w:lang w:eastAsia="ru-RU"/>
              </w:rPr>
            </w:pPr>
            <w:r>
              <w:rPr>
                <w:rFonts w:ascii="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визначених Постановою №1178.</w:t>
            </w:r>
          </w:p>
        </w:tc>
      </w:tr>
      <w:tr w:rsidR="008D31E3">
        <w:trPr>
          <w:trHeight w:val="520"/>
          <w:jc w:val="center"/>
        </w:trPr>
        <w:tc>
          <w:tcPr>
            <w:tcW w:w="576" w:type="dxa"/>
            <w:vAlign w:val="center"/>
          </w:tcPr>
          <w:p w:rsidR="008D31E3" w:rsidRDefault="008D31E3" w:rsidP="008D31E3">
            <w:pPr>
              <w:pStyle w:val="11"/>
              <w:widowControl w:val="0"/>
              <w:spacing w:line="240" w:lineRule="auto"/>
              <w:ind w:right="113"/>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lastRenderedPageBreak/>
              <w:t>5</w:t>
            </w:r>
          </w:p>
        </w:tc>
        <w:tc>
          <w:tcPr>
            <w:tcW w:w="3147" w:type="dxa"/>
            <w:vAlign w:val="center"/>
          </w:tcPr>
          <w:p w:rsidR="008D31E3" w:rsidRDefault="008D31E3" w:rsidP="008D31E3">
            <w:pPr>
              <w:pStyle w:val="11"/>
              <w:widowControl w:val="0"/>
              <w:spacing w:line="240" w:lineRule="auto"/>
              <w:ind w:right="113"/>
              <w:jc w:val="both"/>
              <w:rPr>
                <w:b/>
                <w:bCs/>
                <w:lang w:val="uk-UA"/>
              </w:rPr>
            </w:pPr>
            <w:r>
              <w:rPr>
                <w:rFonts w:ascii="Times New Roman" w:eastAsia="Times New Roman" w:hAnsi="Times New Roman" w:cs="Times New Roman"/>
                <w:b/>
                <w:bCs/>
                <w:sz w:val="24"/>
                <w:szCs w:val="24"/>
                <w:lang w:val="uk-UA"/>
              </w:rPr>
              <w:t>Дії замовника при відмові переможця торгів підписати договір про закупівлю</w:t>
            </w:r>
          </w:p>
        </w:tc>
        <w:tc>
          <w:tcPr>
            <w:tcW w:w="6273" w:type="dxa"/>
            <w:gridSpan w:val="2"/>
            <w:vAlign w:val="center"/>
          </w:tcPr>
          <w:p w:rsidR="008D31E3" w:rsidRDefault="008D31E3" w:rsidP="008D31E3">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5.1. У разі відхилення тендерної пропозиції з підстави, визначеної підпунктом 3 пункту 41 особливостей Постанови №1178, замовник визначає переможця процедури закупівлі серед тих учасників процедури закупівлі, тендерна пропозиція (строк дії якої ще не </w:t>
            </w:r>
            <w:r>
              <w:rPr>
                <w:rFonts w:ascii="Times New Roman" w:hAnsi="Times New Roman" w:cs="Times New Roman"/>
                <w:sz w:val="24"/>
                <w:szCs w:val="24"/>
                <w:lang w:val="uk-UA"/>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46 особливостей Постанови №1178.</w:t>
            </w:r>
          </w:p>
        </w:tc>
      </w:tr>
      <w:tr w:rsidR="008D31E3">
        <w:trPr>
          <w:trHeight w:val="520"/>
          <w:jc w:val="center"/>
        </w:trPr>
        <w:tc>
          <w:tcPr>
            <w:tcW w:w="576" w:type="dxa"/>
            <w:vAlign w:val="center"/>
          </w:tcPr>
          <w:p w:rsidR="008D31E3" w:rsidRDefault="008D31E3" w:rsidP="008D31E3">
            <w:pPr>
              <w:pStyle w:val="11"/>
              <w:widowControl w:val="0"/>
              <w:spacing w:line="240" w:lineRule="auto"/>
              <w:ind w:right="113"/>
              <w:jc w:val="center"/>
              <w:rPr>
                <w:rFonts w:ascii="Times New Roman" w:hAnsi="Times New Roman" w:cs="Times New Roman"/>
                <w:b/>
                <w:bCs/>
                <w:lang w:val="uk-UA"/>
              </w:rPr>
            </w:pPr>
            <w:r>
              <w:rPr>
                <w:rFonts w:ascii="Times New Roman" w:eastAsia="Times New Roman" w:hAnsi="Times New Roman" w:cs="Times New Roman"/>
                <w:b/>
                <w:bCs/>
                <w:sz w:val="24"/>
                <w:szCs w:val="24"/>
                <w:lang w:val="uk-UA"/>
              </w:rPr>
              <w:lastRenderedPageBreak/>
              <w:t>6</w:t>
            </w:r>
          </w:p>
        </w:tc>
        <w:tc>
          <w:tcPr>
            <w:tcW w:w="3147" w:type="dxa"/>
            <w:vAlign w:val="center"/>
          </w:tcPr>
          <w:p w:rsidR="008D31E3" w:rsidRPr="00C061FD" w:rsidRDefault="008D31E3" w:rsidP="008D31E3">
            <w:pPr>
              <w:widowControl w:val="0"/>
              <w:spacing w:beforeLines="40" w:before="96" w:afterLines="40" w:after="96" w:line="240" w:lineRule="auto"/>
              <w:ind w:left="62" w:right="113"/>
              <w:contextualSpacing/>
              <w:jc w:val="both"/>
              <w:rPr>
                <w:rFonts w:ascii="Times New Roman" w:hAnsi="Times New Roman"/>
                <w:b/>
                <w:bCs/>
                <w:sz w:val="24"/>
                <w:szCs w:val="24"/>
                <w:highlight w:val="yellow"/>
              </w:rPr>
            </w:pPr>
            <w:r w:rsidRPr="001B21B7">
              <w:rPr>
                <w:rFonts w:ascii="Times New Roman" w:eastAsia="Times New Roman" w:hAnsi="Times New Roman" w:cs="Times New Roman"/>
                <w:b/>
                <w:bCs/>
                <w:color w:val="000000"/>
                <w:sz w:val="24"/>
                <w:szCs w:val="24"/>
                <w:lang w:eastAsia="ru-RU"/>
              </w:rPr>
              <w:t>Забезпечення виконання договору про закупівлю</w:t>
            </w:r>
          </w:p>
        </w:tc>
        <w:tc>
          <w:tcPr>
            <w:tcW w:w="6273" w:type="dxa"/>
            <w:gridSpan w:val="2"/>
            <w:vAlign w:val="center"/>
          </w:tcPr>
          <w:p w:rsidR="008D31E3" w:rsidRDefault="00905FCB" w:rsidP="00765624">
            <w:pPr>
              <w:widowControl w:val="0"/>
              <w:spacing w:beforeLines="40" w:before="96" w:afterLines="40" w:after="96" w:line="240" w:lineRule="auto"/>
              <w:ind w:left="34" w:right="113"/>
              <w:contextualSpacing/>
              <w:rPr>
                <w:rFonts w:ascii="Times New Roman" w:hAnsi="Times New Roman"/>
                <w:sz w:val="24"/>
                <w:szCs w:val="24"/>
              </w:rPr>
            </w:pPr>
            <w:r>
              <w:rPr>
                <w:rFonts w:ascii="Times New Roman" w:hAnsi="Times New Roman" w:cs="Times New Roman"/>
                <w:spacing w:val="-2"/>
                <w:sz w:val="24"/>
                <w:szCs w:val="24"/>
              </w:rPr>
              <w:t xml:space="preserve"> </w:t>
            </w:r>
            <w:r>
              <w:rPr>
                <w:rFonts w:ascii="Times New Roman" w:hAnsi="Times New Roman"/>
                <w:sz w:val="24"/>
                <w:szCs w:val="24"/>
              </w:rPr>
              <w:t>6.1. Забезпечення виконання договору не вимагається</w:t>
            </w:r>
          </w:p>
        </w:tc>
      </w:tr>
    </w:tbl>
    <w:p w:rsidR="00014602" w:rsidRDefault="00014602"/>
    <w:p w:rsidR="00014602" w:rsidRDefault="00014602"/>
    <w:sectPr w:rsidR="00014602">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E4A" w:rsidRDefault="00A27E4A">
      <w:pPr>
        <w:spacing w:line="240" w:lineRule="auto"/>
      </w:pPr>
      <w:r>
        <w:separator/>
      </w:r>
    </w:p>
  </w:endnote>
  <w:endnote w:type="continuationSeparator" w:id="0">
    <w:p w:rsidR="00A27E4A" w:rsidRDefault="00A27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E4A" w:rsidRDefault="00A27E4A">
      <w:pPr>
        <w:spacing w:after="0"/>
      </w:pPr>
      <w:r>
        <w:separator/>
      </w:r>
    </w:p>
  </w:footnote>
  <w:footnote w:type="continuationSeparator" w:id="0">
    <w:p w:rsidR="00A27E4A" w:rsidRDefault="00A27E4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2"/>
        <w:szCs w:val="22"/>
        <w:lang w:val="uk-UA"/>
      </w:rPr>
    </w:lvl>
    <w:lvl w:ilvl="1">
      <w:start w:val="1"/>
      <w:numFmt w:val="bullet"/>
      <w:lvlText w:val=""/>
      <w:lvlJc w:val="left"/>
      <w:pPr>
        <w:tabs>
          <w:tab w:val="num" w:pos="1080"/>
        </w:tabs>
        <w:ind w:left="1080" w:hanging="360"/>
      </w:pPr>
      <w:rPr>
        <w:rFonts w:ascii="Symbol" w:hAnsi="Symbol" w:cs="Times New Roman"/>
        <w:color w:val="000000"/>
        <w:sz w:val="22"/>
        <w:szCs w:val="22"/>
        <w:lang w:val="uk-UA"/>
      </w:rPr>
    </w:lvl>
    <w:lvl w:ilvl="2">
      <w:start w:val="1"/>
      <w:numFmt w:val="bullet"/>
      <w:lvlText w:val=""/>
      <w:lvlJc w:val="left"/>
      <w:pPr>
        <w:tabs>
          <w:tab w:val="num" w:pos="1440"/>
        </w:tabs>
        <w:ind w:left="1440" w:hanging="360"/>
      </w:pPr>
      <w:rPr>
        <w:rFonts w:ascii="Symbol" w:hAnsi="Symbol" w:cs="Times New Roman"/>
        <w:color w:val="000000"/>
        <w:sz w:val="22"/>
        <w:szCs w:val="22"/>
        <w:lang w:val="uk-UA"/>
      </w:rPr>
    </w:lvl>
    <w:lvl w:ilvl="3">
      <w:start w:val="1"/>
      <w:numFmt w:val="bullet"/>
      <w:lvlText w:val=""/>
      <w:lvlJc w:val="left"/>
      <w:pPr>
        <w:tabs>
          <w:tab w:val="num" w:pos="1800"/>
        </w:tabs>
        <w:ind w:left="1800" w:hanging="360"/>
      </w:pPr>
      <w:rPr>
        <w:rFonts w:ascii="Symbol" w:hAnsi="Symbol" w:cs="Times New Roman"/>
        <w:color w:val="000000"/>
        <w:sz w:val="22"/>
        <w:szCs w:val="22"/>
        <w:lang w:val="uk-UA"/>
      </w:rPr>
    </w:lvl>
    <w:lvl w:ilvl="4">
      <w:start w:val="1"/>
      <w:numFmt w:val="bullet"/>
      <w:lvlText w:val=""/>
      <w:lvlJc w:val="left"/>
      <w:pPr>
        <w:tabs>
          <w:tab w:val="num" w:pos="2160"/>
        </w:tabs>
        <w:ind w:left="2160" w:hanging="360"/>
      </w:pPr>
      <w:rPr>
        <w:rFonts w:ascii="Symbol" w:hAnsi="Symbol" w:cs="Times New Roman"/>
        <w:color w:val="000000"/>
        <w:sz w:val="22"/>
        <w:szCs w:val="22"/>
        <w:lang w:val="uk-UA"/>
      </w:rPr>
    </w:lvl>
    <w:lvl w:ilvl="5">
      <w:start w:val="1"/>
      <w:numFmt w:val="bullet"/>
      <w:lvlText w:val=""/>
      <w:lvlJc w:val="left"/>
      <w:pPr>
        <w:tabs>
          <w:tab w:val="num" w:pos="2520"/>
        </w:tabs>
        <w:ind w:left="2520" w:hanging="360"/>
      </w:pPr>
      <w:rPr>
        <w:rFonts w:ascii="Symbol" w:hAnsi="Symbol" w:cs="Times New Roman"/>
        <w:color w:val="000000"/>
        <w:sz w:val="22"/>
        <w:szCs w:val="22"/>
        <w:lang w:val="uk-UA"/>
      </w:rPr>
    </w:lvl>
    <w:lvl w:ilvl="6">
      <w:start w:val="1"/>
      <w:numFmt w:val="bullet"/>
      <w:lvlText w:val=""/>
      <w:lvlJc w:val="left"/>
      <w:pPr>
        <w:tabs>
          <w:tab w:val="num" w:pos="2880"/>
        </w:tabs>
        <w:ind w:left="2880" w:hanging="360"/>
      </w:pPr>
      <w:rPr>
        <w:rFonts w:ascii="Symbol" w:hAnsi="Symbol" w:cs="Times New Roman"/>
        <w:color w:val="000000"/>
        <w:sz w:val="22"/>
        <w:szCs w:val="22"/>
        <w:lang w:val="uk-UA"/>
      </w:rPr>
    </w:lvl>
    <w:lvl w:ilvl="7">
      <w:start w:val="1"/>
      <w:numFmt w:val="bullet"/>
      <w:lvlText w:val=""/>
      <w:lvlJc w:val="left"/>
      <w:pPr>
        <w:tabs>
          <w:tab w:val="num" w:pos="3240"/>
        </w:tabs>
        <w:ind w:left="3240" w:hanging="360"/>
      </w:pPr>
      <w:rPr>
        <w:rFonts w:ascii="Symbol" w:hAnsi="Symbol" w:cs="Times New Roman"/>
        <w:color w:val="000000"/>
        <w:sz w:val="22"/>
        <w:szCs w:val="22"/>
        <w:lang w:val="uk-UA"/>
      </w:rPr>
    </w:lvl>
    <w:lvl w:ilvl="8">
      <w:start w:val="1"/>
      <w:numFmt w:val="bullet"/>
      <w:lvlText w:val=""/>
      <w:lvlJc w:val="left"/>
      <w:pPr>
        <w:tabs>
          <w:tab w:val="num" w:pos="3600"/>
        </w:tabs>
        <w:ind w:left="3600" w:hanging="360"/>
      </w:pPr>
      <w:rPr>
        <w:rFonts w:ascii="Symbol" w:hAnsi="Symbol" w:cs="Times New Roman"/>
        <w:color w:val="000000"/>
        <w:sz w:val="22"/>
        <w:szCs w:val="22"/>
        <w:lang w:val="uk-UA"/>
      </w:rPr>
    </w:lvl>
  </w:abstractNum>
  <w:abstractNum w:abstractNumId="1" w15:restartNumberingAfterBreak="0">
    <w:nsid w:val="1261B996"/>
    <w:multiLevelType w:val="singleLevel"/>
    <w:tmpl w:val="1261B996"/>
    <w:lvl w:ilvl="0">
      <w:start w:val="4"/>
      <w:numFmt w:val="decimal"/>
      <w:suff w:val="space"/>
      <w:lvlText w:val="%1."/>
      <w:lvlJc w:val="left"/>
    </w:lvl>
  </w:abstractNum>
  <w:abstractNum w:abstractNumId="2"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num w:numId="1" w16cid:durableId="92748347">
    <w:abstractNumId w:val="2"/>
  </w:num>
  <w:num w:numId="2" w16cid:durableId="2077824632">
    <w:abstractNumId w:val="1"/>
  </w:num>
  <w:num w:numId="3" w16cid:durableId="1220440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4D3"/>
    <w:rsid w:val="000006BA"/>
    <w:rsid w:val="00002890"/>
    <w:rsid w:val="00014602"/>
    <w:rsid w:val="0001668A"/>
    <w:rsid w:val="00024DAB"/>
    <w:rsid w:val="00027BF7"/>
    <w:rsid w:val="000546AE"/>
    <w:rsid w:val="00065CD4"/>
    <w:rsid w:val="0009499A"/>
    <w:rsid w:val="000A1B62"/>
    <w:rsid w:val="000B0573"/>
    <w:rsid w:val="000B1838"/>
    <w:rsid w:val="000B4FC3"/>
    <w:rsid w:val="000B7E81"/>
    <w:rsid w:val="000C624D"/>
    <w:rsid w:val="000F3055"/>
    <w:rsid w:val="000F5C70"/>
    <w:rsid w:val="000F5D07"/>
    <w:rsid w:val="000F7BF9"/>
    <w:rsid w:val="0012234F"/>
    <w:rsid w:val="00127367"/>
    <w:rsid w:val="00150583"/>
    <w:rsid w:val="001649BB"/>
    <w:rsid w:val="00180A42"/>
    <w:rsid w:val="00180DA0"/>
    <w:rsid w:val="00197A3E"/>
    <w:rsid w:val="001A0700"/>
    <w:rsid w:val="001B21B7"/>
    <w:rsid w:val="001C351B"/>
    <w:rsid w:val="001D12E2"/>
    <w:rsid w:val="001D5373"/>
    <w:rsid w:val="001D75B5"/>
    <w:rsid w:val="001F7E14"/>
    <w:rsid w:val="00202A61"/>
    <w:rsid w:val="00212954"/>
    <w:rsid w:val="00213608"/>
    <w:rsid w:val="00223040"/>
    <w:rsid w:val="0023065D"/>
    <w:rsid w:val="00230714"/>
    <w:rsid w:val="002308FB"/>
    <w:rsid w:val="00232482"/>
    <w:rsid w:val="0025007F"/>
    <w:rsid w:val="00254885"/>
    <w:rsid w:val="002567B9"/>
    <w:rsid w:val="002573EB"/>
    <w:rsid w:val="00260ED2"/>
    <w:rsid w:val="00281E22"/>
    <w:rsid w:val="00284192"/>
    <w:rsid w:val="00286B64"/>
    <w:rsid w:val="002A0154"/>
    <w:rsid w:val="002A0B1B"/>
    <w:rsid w:val="002C11F0"/>
    <w:rsid w:val="002C2110"/>
    <w:rsid w:val="002D4B60"/>
    <w:rsid w:val="002E5B13"/>
    <w:rsid w:val="002F1CB4"/>
    <w:rsid w:val="002F4B56"/>
    <w:rsid w:val="00325125"/>
    <w:rsid w:val="0033012A"/>
    <w:rsid w:val="003437D5"/>
    <w:rsid w:val="00343D33"/>
    <w:rsid w:val="00343DA1"/>
    <w:rsid w:val="00346C6E"/>
    <w:rsid w:val="00352693"/>
    <w:rsid w:val="003736AA"/>
    <w:rsid w:val="00387516"/>
    <w:rsid w:val="003A0B80"/>
    <w:rsid w:val="003B6AFC"/>
    <w:rsid w:val="003C1A5C"/>
    <w:rsid w:val="003D5865"/>
    <w:rsid w:val="003E7601"/>
    <w:rsid w:val="0040280B"/>
    <w:rsid w:val="00405F73"/>
    <w:rsid w:val="00413F33"/>
    <w:rsid w:val="00423065"/>
    <w:rsid w:val="00427138"/>
    <w:rsid w:val="00430AAF"/>
    <w:rsid w:val="0043578B"/>
    <w:rsid w:val="00440298"/>
    <w:rsid w:val="004417A1"/>
    <w:rsid w:val="0044353B"/>
    <w:rsid w:val="004452E2"/>
    <w:rsid w:val="00454598"/>
    <w:rsid w:val="00457A19"/>
    <w:rsid w:val="00461FD7"/>
    <w:rsid w:val="0048123D"/>
    <w:rsid w:val="00483477"/>
    <w:rsid w:val="004859DB"/>
    <w:rsid w:val="004A6825"/>
    <w:rsid w:val="004B01ED"/>
    <w:rsid w:val="004D0AA3"/>
    <w:rsid w:val="004D5FDA"/>
    <w:rsid w:val="004E524A"/>
    <w:rsid w:val="004F1766"/>
    <w:rsid w:val="004F2364"/>
    <w:rsid w:val="004F6EDE"/>
    <w:rsid w:val="0050124B"/>
    <w:rsid w:val="005034C5"/>
    <w:rsid w:val="00510BA1"/>
    <w:rsid w:val="005501B5"/>
    <w:rsid w:val="0055786B"/>
    <w:rsid w:val="0056764A"/>
    <w:rsid w:val="00571D00"/>
    <w:rsid w:val="00572607"/>
    <w:rsid w:val="005727F5"/>
    <w:rsid w:val="00574A8D"/>
    <w:rsid w:val="00581BF8"/>
    <w:rsid w:val="005A7F6A"/>
    <w:rsid w:val="005B4E95"/>
    <w:rsid w:val="005C6E90"/>
    <w:rsid w:val="005C7532"/>
    <w:rsid w:val="005D175B"/>
    <w:rsid w:val="005E148A"/>
    <w:rsid w:val="005E796C"/>
    <w:rsid w:val="005F5B2D"/>
    <w:rsid w:val="00601785"/>
    <w:rsid w:val="00614D03"/>
    <w:rsid w:val="00617F65"/>
    <w:rsid w:val="00623423"/>
    <w:rsid w:val="006563BE"/>
    <w:rsid w:val="00663E84"/>
    <w:rsid w:val="00667B48"/>
    <w:rsid w:val="0067342D"/>
    <w:rsid w:val="0068452E"/>
    <w:rsid w:val="006A3C99"/>
    <w:rsid w:val="006B2B90"/>
    <w:rsid w:val="006B3D06"/>
    <w:rsid w:val="006B7511"/>
    <w:rsid w:val="006C4472"/>
    <w:rsid w:val="006D42EE"/>
    <w:rsid w:val="006E6405"/>
    <w:rsid w:val="007029F2"/>
    <w:rsid w:val="007138B4"/>
    <w:rsid w:val="00717050"/>
    <w:rsid w:val="0072079A"/>
    <w:rsid w:val="007260BD"/>
    <w:rsid w:val="00731F9B"/>
    <w:rsid w:val="00734E2B"/>
    <w:rsid w:val="00745384"/>
    <w:rsid w:val="00750E54"/>
    <w:rsid w:val="007616DF"/>
    <w:rsid w:val="0076238B"/>
    <w:rsid w:val="00765624"/>
    <w:rsid w:val="00774511"/>
    <w:rsid w:val="00774B4E"/>
    <w:rsid w:val="00784D67"/>
    <w:rsid w:val="00793A09"/>
    <w:rsid w:val="007A0D24"/>
    <w:rsid w:val="007A154A"/>
    <w:rsid w:val="007B07F7"/>
    <w:rsid w:val="007B1BA2"/>
    <w:rsid w:val="007B486D"/>
    <w:rsid w:val="007B7FA9"/>
    <w:rsid w:val="007C2E4B"/>
    <w:rsid w:val="007F5021"/>
    <w:rsid w:val="0087397A"/>
    <w:rsid w:val="008753AC"/>
    <w:rsid w:val="008816C1"/>
    <w:rsid w:val="00882724"/>
    <w:rsid w:val="008960DA"/>
    <w:rsid w:val="008A0BEB"/>
    <w:rsid w:val="008C2257"/>
    <w:rsid w:val="008D31E3"/>
    <w:rsid w:val="009016DC"/>
    <w:rsid w:val="00905FCB"/>
    <w:rsid w:val="009132D5"/>
    <w:rsid w:val="00940CA2"/>
    <w:rsid w:val="00943D4C"/>
    <w:rsid w:val="00946D5C"/>
    <w:rsid w:val="00960C91"/>
    <w:rsid w:val="0096306B"/>
    <w:rsid w:val="009657F7"/>
    <w:rsid w:val="00980A20"/>
    <w:rsid w:val="0098550D"/>
    <w:rsid w:val="0099657D"/>
    <w:rsid w:val="00996CB6"/>
    <w:rsid w:val="009A75F5"/>
    <w:rsid w:val="009B1A17"/>
    <w:rsid w:val="009B38AF"/>
    <w:rsid w:val="009B5840"/>
    <w:rsid w:val="009B6686"/>
    <w:rsid w:val="009C507B"/>
    <w:rsid w:val="009D5C2D"/>
    <w:rsid w:val="00A1051F"/>
    <w:rsid w:val="00A107F5"/>
    <w:rsid w:val="00A21470"/>
    <w:rsid w:val="00A26357"/>
    <w:rsid w:val="00A27E4A"/>
    <w:rsid w:val="00A32224"/>
    <w:rsid w:val="00A41959"/>
    <w:rsid w:val="00A512A9"/>
    <w:rsid w:val="00A73901"/>
    <w:rsid w:val="00A74CD0"/>
    <w:rsid w:val="00A7548E"/>
    <w:rsid w:val="00AA181F"/>
    <w:rsid w:val="00AB45B8"/>
    <w:rsid w:val="00AB5F4A"/>
    <w:rsid w:val="00AC64D9"/>
    <w:rsid w:val="00AF4C42"/>
    <w:rsid w:val="00B007FF"/>
    <w:rsid w:val="00B11B92"/>
    <w:rsid w:val="00B122AF"/>
    <w:rsid w:val="00B33C28"/>
    <w:rsid w:val="00B45C4C"/>
    <w:rsid w:val="00B52FA8"/>
    <w:rsid w:val="00B611CF"/>
    <w:rsid w:val="00B623ED"/>
    <w:rsid w:val="00B81CB0"/>
    <w:rsid w:val="00B834B9"/>
    <w:rsid w:val="00B849F9"/>
    <w:rsid w:val="00B93B72"/>
    <w:rsid w:val="00BC3E5A"/>
    <w:rsid w:val="00BD1667"/>
    <w:rsid w:val="00BD4885"/>
    <w:rsid w:val="00BD6EB8"/>
    <w:rsid w:val="00BE32A9"/>
    <w:rsid w:val="00BE3F33"/>
    <w:rsid w:val="00BE4186"/>
    <w:rsid w:val="00C049E1"/>
    <w:rsid w:val="00C061FD"/>
    <w:rsid w:val="00C46091"/>
    <w:rsid w:val="00C52E81"/>
    <w:rsid w:val="00C54224"/>
    <w:rsid w:val="00C665A8"/>
    <w:rsid w:val="00C714D3"/>
    <w:rsid w:val="00C91DBA"/>
    <w:rsid w:val="00CA1EB3"/>
    <w:rsid w:val="00CB5045"/>
    <w:rsid w:val="00CC586B"/>
    <w:rsid w:val="00CE44B1"/>
    <w:rsid w:val="00CE617D"/>
    <w:rsid w:val="00CF2A52"/>
    <w:rsid w:val="00D0361B"/>
    <w:rsid w:val="00D0659C"/>
    <w:rsid w:val="00D107D4"/>
    <w:rsid w:val="00D12A9C"/>
    <w:rsid w:val="00D17241"/>
    <w:rsid w:val="00D1747E"/>
    <w:rsid w:val="00D20AF5"/>
    <w:rsid w:val="00D22A57"/>
    <w:rsid w:val="00D27B21"/>
    <w:rsid w:val="00D55322"/>
    <w:rsid w:val="00D6106F"/>
    <w:rsid w:val="00D828A0"/>
    <w:rsid w:val="00D90B6D"/>
    <w:rsid w:val="00DA0E2D"/>
    <w:rsid w:val="00DA5B57"/>
    <w:rsid w:val="00DA693E"/>
    <w:rsid w:val="00DB7EC6"/>
    <w:rsid w:val="00DC42B0"/>
    <w:rsid w:val="00DD1740"/>
    <w:rsid w:val="00DF5DFF"/>
    <w:rsid w:val="00DF7255"/>
    <w:rsid w:val="00E011D0"/>
    <w:rsid w:val="00E0146E"/>
    <w:rsid w:val="00E11C7F"/>
    <w:rsid w:val="00E13902"/>
    <w:rsid w:val="00E327F8"/>
    <w:rsid w:val="00E55338"/>
    <w:rsid w:val="00E6559F"/>
    <w:rsid w:val="00E65D56"/>
    <w:rsid w:val="00E67458"/>
    <w:rsid w:val="00E93526"/>
    <w:rsid w:val="00E96CB8"/>
    <w:rsid w:val="00E978FF"/>
    <w:rsid w:val="00EC29B4"/>
    <w:rsid w:val="00ED082E"/>
    <w:rsid w:val="00EE03B7"/>
    <w:rsid w:val="00EE377F"/>
    <w:rsid w:val="00EE3B30"/>
    <w:rsid w:val="00EE6032"/>
    <w:rsid w:val="00EF3FAA"/>
    <w:rsid w:val="00F00697"/>
    <w:rsid w:val="00F009E5"/>
    <w:rsid w:val="00F00D2D"/>
    <w:rsid w:val="00F21951"/>
    <w:rsid w:val="00F30A5A"/>
    <w:rsid w:val="00F35D6C"/>
    <w:rsid w:val="00F426E8"/>
    <w:rsid w:val="00F4795F"/>
    <w:rsid w:val="00F9669A"/>
    <w:rsid w:val="00FF160D"/>
    <w:rsid w:val="232D3AFD"/>
    <w:rsid w:val="379926C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06F8"/>
  <w15:docId w15:val="{BAF54C17-2EAB-424B-9699-CDB83269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EastAsia"/>
      <w:sz w:val="22"/>
      <w:szCs w:val="22"/>
    </w:rPr>
  </w:style>
  <w:style w:type="paragraph" w:styleId="1">
    <w:name w:val="heading 1"/>
    <w:basedOn w:val="a"/>
    <w:next w:val="a"/>
    <w:link w:val="10"/>
    <w:qFormat/>
    <w:pPr>
      <w:keepNext/>
      <w:spacing w:after="0" w:line="220" w:lineRule="exact"/>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pPr>
      <w:spacing w:after="0" w:line="240" w:lineRule="auto"/>
    </w:pPr>
    <w:rPr>
      <w:rFonts w:ascii="Segoe UI" w:hAnsi="Segoe UI" w:cs="Segoe UI"/>
      <w:sz w:val="18"/>
      <w:szCs w:val="18"/>
    </w:rPr>
  </w:style>
  <w:style w:type="paragraph" w:styleId="a5">
    <w:name w:val="Body Text"/>
    <w:basedOn w:val="a"/>
    <w:link w:val="a6"/>
    <w:qFormat/>
    <w:pPr>
      <w:spacing w:after="120"/>
    </w:pPr>
    <w:rPr>
      <w:rFonts w:ascii="Calibri" w:eastAsia="Times New Roman" w:hAnsi="Calibri" w:cs="Times New Roman"/>
      <w:sz w:val="20"/>
      <w:szCs w:val="20"/>
      <w:lang w:val="zh-CN" w:eastAsia="zh-CN"/>
    </w:rPr>
  </w:style>
  <w:style w:type="paragraph" w:styleId="3">
    <w:name w:val="Body Text 3"/>
    <w:basedOn w:val="a"/>
    <w:link w:val="30"/>
    <w:qFormat/>
    <w:pPr>
      <w:spacing w:after="120" w:line="240" w:lineRule="auto"/>
    </w:pPr>
    <w:rPr>
      <w:rFonts w:eastAsiaTheme="minorHAnsi"/>
      <w:sz w:val="16"/>
      <w:szCs w:val="16"/>
      <w:lang w:val="ru-RU" w:eastAsia="ru-RU"/>
    </w:rPr>
  </w:style>
  <w:style w:type="paragraph" w:styleId="31">
    <w:name w:val="Body Text Indent 3"/>
    <w:basedOn w:val="a"/>
    <w:link w:val="32"/>
    <w:qFormat/>
    <w:pPr>
      <w:spacing w:after="120" w:line="240" w:lineRule="auto"/>
      <w:ind w:left="283"/>
    </w:pPr>
    <w:rPr>
      <w:rFonts w:ascii="Times New Roman" w:eastAsia="Times New Roman" w:hAnsi="Times New Roman" w:cs="Times New Roman"/>
      <w:sz w:val="16"/>
      <w:szCs w:val="16"/>
      <w:lang w:val="ru-RU" w:eastAsia="ru-RU"/>
    </w:rPr>
  </w:style>
  <w:style w:type="character" w:styleId="a7">
    <w:name w:val="Emphasis"/>
    <w:qFormat/>
    <w:rPr>
      <w:rFonts w:cs="Times New Roman"/>
      <w:i/>
      <w:iCs/>
    </w:rPr>
  </w:style>
  <w:style w:type="character" w:styleId="a8">
    <w:name w:val="FollowedHyperlink"/>
    <w:qFormat/>
    <w:rPr>
      <w:rFonts w:cs="Times New Roman"/>
      <w:color w:val="800080"/>
      <w:u w:val="single"/>
    </w:rPr>
  </w:style>
  <w:style w:type="paragraph" w:styleId="a9">
    <w:name w:val="footer"/>
    <w:basedOn w:val="a"/>
    <w:link w:val="aa"/>
    <w:uiPriority w:val="99"/>
    <w:unhideWhenUsed/>
    <w:pPr>
      <w:tabs>
        <w:tab w:val="center" w:pos="4677"/>
        <w:tab w:val="right" w:pos="9355"/>
      </w:tabs>
      <w:spacing w:after="0" w:line="240" w:lineRule="auto"/>
    </w:pPr>
    <w:rPr>
      <w:rFonts w:ascii="Calibri" w:eastAsia="Times New Roman" w:hAnsi="Calibri" w:cs="Calibri"/>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val="ru-RU" w:eastAsia="ru-RU"/>
    </w:rPr>
  </w:style>
  <w:style w:type="character" w:styleId="ab">
    <w:name w:val="Hyperlink"/>
    <w:qFormat/>
    <w:rPr>
      <w:rFonts w:cs="Times New Roman"/>
      <w:color w:val="0000FF"/>
      <w:u w:val="single"/>
    </w:rPr>
  </w:style>
  <w:style w:type="paragraph" w:styleId="ac">
    <w:name w:val="Normal (Web)"/>
    <w:basedOn w:val="a"/>
    <w:link w:val="ad"/>
    <w:qFormat/>
    <w:pPr>
      <w:spacing w:before="100" w:beforeAutospacing="1" w:after="100" w:afterAutospacing="1" w:line="240" w:lineRule="auto"/>
    </w:pPr>
    <w:rPr>
      <w:rFonts w:eastAsiaTheme="minorHAnsi"/>
      <w:sz w:val="24"/>
      <w:lang w:val="ru-RU"/>
    </w:rPr>
  </w:style>
  <w:style w:type="character" w:styleId="ae">
    <w:name w:val="Strong"/>
    <w:qFormat/>
    <w:rPr>
      <w:rFonts w:cs="Times New Roman"/>
      <w:b/>
      <w:bCs/>
    </w:rPr>
  </w:style>
  <w:style w:type="paragraph" w:customStyle="1" w:styleId="11">
    <w:name w:val="Обычный1"/>
    <w:link w:val="normal"/>
    <w:qFormat/>
    <w:pPr>
      <w:spacing w:line="276" w:lineRule="auto"/>
    </w:pPr>
    <w:rPr>
      <w:rFonts w:ascii="Arial" w:eastAsia="Arial" w:hAnsi="Arial" w:cs="Arial"/>
      <w:color w:val="000000"/>
      <w:sz w:val="22"/>
      <w:szCs w:val="22"/>
      <w:lang w:val="ru-RU" w:eastAsia="ru-RU"/>
    </w:rPr>
  </w:style>
  <w:style w:type="character" w:customStyle="1" w:styleId="aa">
    <w:name w:val="Нижний колонтитул Знак"/>
    <w:basedOn w:val="a0"/>
    <w:link w:val="a9"/>
    <w:uiPriority w:val="99"/>
    <w:rPr>
      <w:rFonts w:ascii="Calibri" w:eastAsia="Times New Roman" w:hAnsi="Calibri" w:cs="Calibri"/>
      <w:lang w:val="uk-UA" w:eastAsia="uk-UA"/>
    </w:rPr>
  </w:style>
  <w:style w:type="character" w:customStyle="1" w:styleId="normal">
    <w:name w:val="normal Знак"/>
    <w:link w:val="11"/>
    <w:uiPriority w:val="99"/>
    <w:rPr>
      <w:rFonts w:ascii="Arial" w:eastAsia="Arial" w:hAnsi="Arial" w:cs="Arial"/>
      <w:color w:val="000000"/>
      <w:lang w:eastAsia="ru-RU"/>
    </w:rPr>
  </w:style>
  <w:style w:type="paragraph" w:customStyle="1" w:styleId="LO-normal">
    <w:name w:val="LO-normal"/>
    <w:qFormat/>
    <w:pPr>
      <w:spacing w:line="276" w:lineRule="auto"/>
    </w:pPr>
    <w:rPr>
      <w:rFonts w:ascii="Arial" w:eastAsia="Arial" w:hAnsi="Arial" w:cs="Arial"/>
      <w:color w:val="000000"/>
      <w:sz w:val="22"/>
      <w:szCs w:val="22"/>
      <w:lang w:val="ru-RU" w:eastAsia="zh-CN"/>
    </w:rPr>
  </w:style>
  <w:style w:type="paragraph" w:customStyle="1" w:styleId="af">
    <w:name w:val="Содержимое таблицы"/>
    <w:basedOn w:val="a"/>
    <w:pPr>
      <w:widowControl w:val="0"/>
      <w:suppressAutoHyphens/>
      <w:spacing w:after="0" w:line="100" w:lineRule="atLeast"/>
    </w:pPr>
    <w:rPr>
      <w:rFonts w:ascii="Courier New" w:eastAsia="Courier New" w:hAnsi="Courier New" w:cs="Courier New"/>
      <w:color w:val="000000"/>
      <w:sz w:val="24"/>
      <w:szCs w:val="24"/>
      <w:lang w:bidi="uk-UA"/>
    </w:rPr>
  </w:style>
  <w:style w:type="paragraph" w:customStyle="1" w:styleId="af0">
    <w:name w:val="a"/>
    <w:basedOn w:val="a"/>
    <w:uiPriority w:val="99"/>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rPr>
  </w:style>
  <w:style w:type="paragraph" w:styleId="af1">
    <w:name w:val="List Paragraph"/>
    <w:basedOn w:val="a"/>
    <w:link w:val="af2"/>
    <w:uiPriority w:val="34"/>
    <w:qFormat/>
    <w:pPr>
      <w:spacing w:after="0" w:line="240" w:lineRule="auto"/>
      <w:ind w:left="720"/>
    </w:pPr>
    <w:rPr>
      <w:rFonts w:ascii="Times New Roman" w:eastAsia="Calibri" w:hAnsi="Times New Roman" w:cs="Times New Roman"/>
      <w:sz w:val="24"/>
      <w:szCs w:val="24"/>
      <w:lang w:val="en-US" w:eastAsia="en-US"/>
    </w:rPr>
  </w:style>
  <w:style w:type="character" w:customStyle="1" w:styleId="af2">
    <w:name w:val="Абзац списка Знак"/>
    <w:link w:val="af1"/>
    <w:qFormat/>
    <w:locked/>
    <w:rPr>
      <w:rFonts w:ascii="Times New Roman" w:eastAsia="Calibri" w:hAnsi="Times New Roman" w:cs="Times New Roman"/>
      <w:sz w:val="24"/>
      <w:szCs w:val="24"/>
      <w:lang w:val="en-US"/>
    </w:rPr>
  </w:style>
  <w:style w:type="paragraph" w:customStyle="1" w:styleId="12">
    <w:name w:val="Без интервала1"/>
    <w:qFormat/>
    <w:rPr>
      <w:rFonts w:ascii="Calibri" w:eastAsia="Times New Roman" w:hAnsi="Calibri" w:cs="Times New Roman"/>
      <w:sz w:val="22"/>
      <w:szCs w:val="22"/>
      <w:lang w:val="ru-RU" w:eastAsia="en-US"/>
    </w:rPr>
  </w:style>
  <w:style w:type="character" w:customStyle="1" w:styleId="a6">
    <w:name w:val="Основной текст Знак"/>
    <w:basedOn w:val="a0"/>
    <w:link w:val="a5"/>
    <w:qFormat/>
    <w:rPr>
      <w:rFonts w:ascii="Calibri" w:eastAsia="Times New Roman" w:hAnsi="Calibri" w:cs="Times New Roman"/>
      <w:sz w:val="20"/>
      <w:szCs w:val="20"/>
      <w:lang w:val="zh-CN" w:eastAsia="zh-CN"/>
    </w:rPr>
  </w:style>
  <w:style w:type="character" w:customStyle="1" w:styleId="a4">
    <w:name w:val="Текст выноски Знак"/>
    <w:basedOn w:val="a0"/>
    <w:link w:val="a3"/>
    <w:semiHidden/>
    <w:qFormat/>
    <w:rPr>
      <w:rFonts w:ascii="Segoe UI" w:eastAsiaTheme="minorEastAsia" w:hAnsi="Segoe UI" w:cs="Segoe UI"/>
      <w:sz w:val="18"/>
      <w:szCs w:val="18"/>
      <w:lang w:val="uk-UA" w:eastAsia="uk-UA"/>
    </w:rPr>
  </w:style>
  <w:style w:type="character" w:customStyle="1" w:styleId="10">
    <w:name w:val="Заголовок 1 Знак"/>
    <w:basedOn w:val="a0"/>
    <w:link w:val="1"/>
    <w:rPr>
      <w:rFonts w:ascii="Times New Roman" w:eastAsia="Times New Roman" w:hAnsi="Times New Roman" w:cs="Times New Roman"/>
      <w:b/>
      <w:bCs/>
      <w:szCs w:val="24"/>
      <w:lang w:val="uk-UA" w:eastAsia="ru-RU"/>
    </w:rPr>
  </w:style>
  <w:style w:type="character" w:customStyle="1" w:styleId="0pt">
    <w:name w:val="Основной текст + Интервал 0 pt"/>
    <w:qFormat/>
    <w:rPr>
      <w:rFonts w:ascii="Times New Roman" w:hAnsi="Times New Roman" w:cs="Times New Roman"/>
      <w:color w:val="000000"/>
      <w:spacing w:val="0"/>
      <w:w w:val="100"/>
      <w:position w:val="0"/>
      <w:sz w:val="21"/>
      <w:szCs w:val="21"/>
      <w:u w:val="none"/>
      <w:lang w:val="uk-UA" w:eastAsia="uk-UA" w:bidi="ar-SA"/>
    </w:rPr>
  </w:style>
  <w:style w:type="character" w:customStyle="1" w:styleId="m-8461887161674434945gmail-">
    <w:name w:val="m_-8461887161674434945gmail-"/>
    <w:qFormat/>
  </w:style>
  <w:style w:type="paragraph" w:customStyle="1" w:styleId="13">
    <w:name w:val="Абзац списка1"/>
    <w:basedOn w:val="a"/>
    <w:qFormat/>
    <w:pPr>
      <w:ind w:left="720"/>
      <w:contextualSpacing/>
    </w:pPr>
    <w:rPr>
      <w:rFonts w:ascii="Calibri" w:eastAsia="Times New Roman" w:hAnsi="Calibri" w:cs="Times New Roman"/>
      <w:lang w:eastAsia="en-US"/>
    </w:rPr>
  </w:style>
  <w:style w:type="character" w:customStyle="1" w:styleId="HTML0">
    <w:name w:val="Стандартный HTML Знак"/>
    <w:link w:val="HTML"/>
    <w:qFormat/>
    <w:locked/>
    <w:rPr>
      <w:rFonts w:ascii="Courier New" w:hAnsi="Courier New" w:cs="Courier New"/>
      <w:lang w:eastAsia="ru-RU"/>
    </w:rPr>
  </w:style>
  <w:style w:type="character" w:customStyle="1" w:styleId="HTML1">
    <w:name w:val="Стандартный HTML Знак1"/>
    <w:basedOn w:val="a0"/>
    <w:uiPriority w:val="99"/>
    <w:semiHidden/>
    <w:qFormat/>
    <w:rPr>
      <w:rFonts w:ascii="Consolas" w:eastAsiaTheme="minorEastAsia" w:hAnsi="Consolas"/>
      <w:sz w:val="20"/>
      <w:szCs w:val="20"/>
      <w:lang w:val="uk-UA" w:eastAsia="uk-UA"/>
    </w:rPr>
  </w:style>
  <w:style w:type="character" w:customStyle="1" w:styleId="ad">
    <w:name w:val="Обычный (Интернет) Знак"/>
    <w:link w:val="ac"/>
    <w:qFormat/>
    <w:locked/>
    <w:rPr>
      <w:sz w:val="24"/>
      <w:lang w:eastAsia="uk-UA"/>
    </w:rPr>
  </w:style>
  <w:style w:type="character" w:customStyle="1" w:styleId="30">
    <w:name w:val="Основной текст 3 Знак"/>
    <w:link w:val="3"/>
    <w:qFormat/>
    <w:locked/>
    <w:rPr>
      <w:sz w:val="16"/>
      <w:szCs w:val="16"/>
      <w:lang w:eastAsia="ru-RU"/>
    </w:rPr>
  </w:style>
  <w:style w:type="character" w:customStyle="1" w:styleId="310">
    <w:name w:val="Основной текст 3 Знак1"/>
    <w:basedOn w:val="a0"/>
    <w:uiPriority w:val="99"/>
    <w:semiHidden/>
    <w:qFormat/>
    <w:rPr>
      <w:rFonts w:eastAsiaTheme="minorEastAsia"/>
      <w:sz w:val="16"/>
      <w:szCs w:val="16"/>
      <w:lang w:val="uk-UA" w:eastAsia="uk-UA"/>
    </w:rPr>
  </w:style>
  <w:style w:type="paragraph" w:customStyle="1" w:styleId="msonormalcxspmiddle">
    <w:name w:val="msonormalcxspmiddle"/>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last">
    <w:name w:val="acxsplast"/>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qFormat/>
    <w:rPr>
      <w:rFonts w:ascii="Times New Roman" w:hAnsi="Times New Roman"/>
    </w:rPr>
  </w:style>
  <w:style w:type="paragraph" w:customStyle="1" w:styleId="msonormalcxsplast">
    <w:name w:val="msonormalcxsplast"/>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qFormat/>
    <w:rPr>
      <w:rFonts w:ascii="Times New Roman" w:eastAsia="Times New Roman" w:hAnsi="Times New Roman" w:cs="Times New Roman"/>
      <w:sz w:val="16"/>
      <w:szCs w:val="16"/>
      <w:lang w:eastAsia="ru-RU"/>
    </w:rPr>
  </w:style>
  <w:style w:type="character" w:customStyle="1" w:styleId="apple-converted-space">
    <w:name w:val="apple-converted-space"/>
    <w:qFormat/>
    <w:rPr>
      <w:rFonts w:cs="Times New Roman"/>
    </w:rPr>
  </w:style>
  <w:style w:type="character" w:customStyle="1" w:styleId="FontStyle13">
    <w:name w:val="Font Style13"/>
    <w:qFormat/>
    <w:rPr>
      <w:rFonts w:ascii="Times New Roman" w:hAnsi="Times New Roman" w:cs="Times New Roman"/>
      <w:sz w:val="16"/>
      <w:szCs w:val="16"/>
    </w:rPr>
  </w:style>
  <w:style w:type="character" w:customStyle="1" w:styleId="af3">
    <w:name w:val="Основной текст + Полужирный"/>
    <w:qFormat/>
    <w:rPr>
      <w:rFonts w:ascii="Times New Roman" w:hAnsi="Times New Roman"/>
      <w:b/>
      <w:color w:val="000000"/>
      <w:spacing w:val="0"/>
      <w:w w:val="100"/>
      <w:position w:val="0"/>
      <w:sz w:val="23"/>
      <w:u w:val="none"/>
      <w:vertAlign w:val="baseline"/>
      <w:lang w:val="uk-UA"/>
    </w:rPr>
  </w:style>
  <w:style w:type="paragraph" w:customStyle="1" w:styleId="14">
    <w:name w:val="Основной текст1"/>
    <w:basedOn w:val="a"/>
    <w:qFormat/>
    <w:pPr>
      <w:widowControl w:val="0"/>
      <w:shd w:val="clear" w:color="auto" w:fill="FFFFFF"/>
      <w:suppressAutoHyphens/>
      <w:spacing w:before="300" w:after="300" w:line="240" w:lineRule="atLeast"/>
    </w:pPr>
    <w:rPr>
      <w:rFonts w:ascii="Times New Roman" w:eastAsia="Times New Roman" w:hAnsi="Times New Roman" w:cs="Times New Roman"/>
      <w:sz w:val="23"/>
      <w:szCs w:val="23"/>
      <w:lang w:val="ru-RU" w:eastAsia="zh-CN"/>
    </w:rPr>
  </w:style>
  <w:style w:type="paragraph" w:customStyle="1" w:styleId="15">
    <w:name w:val="1Заголовок"/>
    <w:basedOn w:val="a"/>
    <w:qFormat/>
    <w:pPr>
      <w:keepNext/>
      <w:tabs>
        <w:tab w:val="left" w:pos="170"/>
      </w:tabs>
      <w:suppressAutoHyphens/>
      <w:spacing w:before="360" w:after="120" w:line="240" w:lineRule="auto"/>
      <w:jc w:val="center"/>
    </w:pPr>
    <w:rPr>
      <w:rFonts w:ascii="Times New Roman" w:eastAsia="Times New Roman" w:hAnsi="Times New Roman" w:cs="Times New Roman"/>
      <w:b/>
      <w:sz w:val="24"/>
      <w:szCs w:val="24"/>
      <w:lang w:eastAsia="zh-CN"/>
    </w:rPr>
  </w:style>
  <w:style w:type="paragraph" w:customStyle="1" w:styleId="2">
    <w:name w:val="2Заголовок"/>
    <w:basedOn w:val="15"/>
    <w:qFormat/>
    <w:pPr>
      <w:keepNext w:val="0"/>
      <w:tabs>
        <w:tab w:val="clear" w:pos="170"/>
        <w:tab w:val="left" w:pos="1220"/>
      </w:tabs>
      <w:suppressAutoHyphens w:val="0"/>
      <w:spacing w:before="0"/>
      <w:ind w:left="710"/>
      <w:jc w:val="both"/>
    </w:pPr>
    <w:rPr>
      <w:b w:val="0"/>
    </w:rPr>
  </w:style>
  <w:style w:type="paragraph" w:customStyle="1" w:styleId="xl66">
    <w:name w:val="xl66"/>
    <w:basedOn w:val="a"/>
    <w:qFormat/>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7">
    <w:name w:val="xl67"/>
    <w:basedOn w:val="a"/>
    <w:qFormat/>
    <w:pPr>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ru-RU" w:eastAsia="ru-RU"/>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val="ru-RU" w:eastAsia="ru-RU"/>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73">
    <w:name w:val="xl73"/>
    <w:basedOn w:val="a"/>
    <w:qFormat/>
    <w:pPr>
      <w:spacing w:before="100" w:beforeAutospacing="1" w:after="100" w:afterAutospacing="1" w:line="240" w:lineRule="auto"/>
      <w:jc w:val="center"/>
    </w:pPr>
    <w:rPr>
      <w:rFonts w:ascii="Times New Roman" w:eastAsia="Times New Roman" w:hAnsi="Times New Roman" w:cs="Times New Roman"/>
      <w:b/>
      <w:bCs/>
      <w:sz w:val="28"/>
      <w:szCs w:val="28"/>
      <w:lang w:val="ru-RU" w:eastAsia="ru-RU"/>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af4">
    <w:name w:val="Знак Знак"/>
    <w:basedOn w:val="a"/>
    <w:pPr>
      <w:spacing w:after="0" w:line="240" w:lineRule="auto"/>
    </w:pPr>
    <w:rPr>
      <w:rFonts w:ascii="Verdana" w:eastAsia="Times New Roman" w:hAnsi="Verdana" w:cs="Verdana"/>
      <w:sz w:val="20"/>
      <w:szCs w:val="20"/>
      <w:lang w:val="en-US" w:eastAsia="en-US"/>
    </w:rPr>
  </w:style>
  <w:style w:type="paragraph" w:customStyle="1" w:styleId="xl75">
    <w:name w:val="xl75"/>
    <w:basedOn w:val="a"/>
    <w:pPr>
      <w:spacing w:before="100" w:beforeAutospacing="1" w:after="100" w:afterAutospacing="1" w:line="240" w:lineRule="auto"/>
    </w:pPr>
    <w:rPr>
      <w:rFonts w:ascii="Arial" w:eastAsia="Times New Roman" w:hAnsi="Arial" w:cs="Arial"/>
      <w:b/>
      <w:bCs/>
      <w:sz w:val="24"/>
      <w:szCs w:val="24"/>
      <w:lang w:val="ru-RU" w:eastAsia="ru-RU"/>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77">
    <w:name w:val="xl77"/>
    <w:basedOn w:val="a"/>
    <w:qFormat/>
    <w:pPr>
      <w:spacing w:before="100" w:beforeAutospacing="1" w:after="100" w:afterAutospacing="1" w:line="240" w:lineRule="auto"/>
      <w:jc w:val="center"/>
    </w:pPr>
    <w:rPr>
      <w:rFonts w:ascii="Times New Roman" w:eastAsia="Times New Roman" w:hAnsi="Times New Roman" w:cs="Times New Roman"/>
      <w:b/>
      <w:bCs/>
      <w:sz w:val="28"/>
      <w:szCs w:val="28"/>
      <w:lang w:val="ru-RU" w:eastAsia="ru-RU"/>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20">
    <w:name w:val="2 Знак"/>
    <w:basedOn w:val="a"/>
    <w:pPr>
      <w:spacing w:after="0" w:line="240" w:lineRule="auto"/>
    </w:pPr>
    <w:rPr>
      <w:rFonts w:ascii="Verdana" w:eastAsia="Times New Roman" w:hAnsi="Verdana" w:cs="Verdana"/>
      <w:sz w:val="20"/>
      <w:szCs w:val="20"/>
      <w:lang w:val="en-US" w:eastAsia="en-US"/>
    </w:rPr>
  </w:style>
  <w:style w:type="paragraph" w:customStyle="1" w:styleId="Dogovor">
    <w:name w:val="Dogovor"/>
    <w:pPr>
      <w:keepNext/>
      <w:pageBreakBefore/>
      <w:widowControl w:val="0"/>
      <w:spacing w:before="170"/>
      <w:jc w:val="center"/>
    </w:pPr>
    <w:rPr>
      <w:rFonts w:ascii="Times New Roman" w:eastAsia="Times New Roman" w:hAnsi="Times New Roman" w:cs="Times New Roman"/>
      <w:b/>
      <w:color w:val="000000"/>
      <w:sz w:val="22"/>
      <w:lang w:val="ru-RU" w:eastAsia="ru-RU"/>
    </w:rPr>
  </w:style>
  <w:style w:type="character" w:customStyle="1" w:styleId="TimesNewRoman">
    <w:name w:val="Основной текст + Times New Roman"/>
    <w:rPr>
      <w:rFonts w:ascii="Times New Roman" w:hAnsi="Times New Roman" w:cs="Times New Roman"/>
      <w:sz w:val="18"/>
      <w:szCs w:val="18"/>
      <w:u w:val="none"/>
    </w:rPr>
  </w:style>
  <w:style w:type="paragraph" w:customStyle="1" w:styleId="af5">
    <w:name w:val="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eastAsia="en-US"/>
    </w:rPr>
  </w:style>
  <w:style w:type="character" w:customStyle="1" w:styleId="33">
    <w:name w:val="Основной текст (3)_"/>
    <w:link w:val="311"/>
    <w:qFormat/>
    <w:rPr>
      <w:rFonts w:ascii="Bookman Old Style" w:hAnsi="Bookman Old Style"/>
      <w:b/>
      <w:bCs/>
      <w:sz w:val="48"/>
      <w:szCs w:val="48"/>
      <w:shd w:val="clear" w:color="auto" w:fill="FFFFFF"/>
      <w:lang w:eastAsia="ru-RU"/>
    </w:rPr>
  </w:style>
  <w:style w:type="paragraph" w:customStyle="1" w:styleId="311">
    <w:name w:val="Основной текст (3)1"/>
    <w:basedOn w:val="a"/>
    <w:link w:val="33"/>
    <w:pPr>
      <w:widowControl w:val="0"/>
      <w:shd w:val="clear" w:color="auto" w:fill="FFFFFF"/>
      <w:spacing w:after="180" w:line="240" w:lineRule="atLeast"/>
      <w:jc w:val="right"/>
    </w:pPr>
    <w:rPr>
      <w:rFonts w:ascii="Bookman Old Style" w:eastAsiaTheme="minorHAnsi" w:hAnsi="Bookman Old Style"/>
      <w:b/>
      <w:bCs/>
      <w:sz w:val="48"/>
      <w:szCs w:val="48"/>
      <w:lang w:val="ru-RU" w:eastAsia="ru-RU"/>
    </w:rPr>
  </w:style>
  <w:style w:type="paragraph" w:customStyle="1" w:styleId="af6">
    <w:name w:val="Нормальний текст"/>
    <w:basedOn w:val="a"/>
    <w:rsid w:val="00387516"/>
    <w:pPr>
      <w:spacing w:before="120" w:after="0" w:line="240" w:lineRule="auto"/>
      <w:ind w:firstLine="567"/>
    </w:pPr>
    <w:rPr>
      <w:rFonts w:ascii="Antiqua" w:eastAsia="Times New Roman" w:hAnsi="Antiqua" w:cs="Times New Roman"/>
      <w:sz w:val="26"/>
      <w:szCs w:val="20"/>
      <w:lang w:eastAsia="ru-RU"/>
    </w:rPr>
  </w:style>
  <w:style w:type="paragraph" w:styleId="21">
    <w:name w:val="Body Text 2"/>
    <w:basedOn w:val="a"/>
    <w:link w:val="22"/>
    <w:uiPriority w:val="99"/>
    <w:semiHidden/>
    <w:unhideWhenUsed/>
    <w:rsid w:val="00765624"/>
    <w:pPr>
      <w:spacing w:after="120" w:line="480" w:lineRule="auto"/>
    </w:pPr>
  </w:style>
  <w:style w:type="character" w:customStyle="1" w:styleId="22">
    <w:name w:val="Основной текст 2 Знак"/>
    <w:basedOn w:val="a0"/>
    <w:link w:val="21"/>
    <w:uiPriority w:val="99"/>
    <w:semiHidden/>
    <w:rsid w:val="00765624"/>
    <w:rPr>
      <w:rFonts w:eastAsiaTheme="minorEastAsia"/>
      <w:sz w:val="22"/>
      <w:szCs w:val="22"/>
    </w:rPr>
  </w:style>
  <w:style w:type="paragraph" w:customStyle="1" w:styleId="16">
    <w:name w:val="Обычный (веб)1"/>
    <w:basedOn w:val="a"/>
    <w:rsid w:val="00765624"/>
    <w:pPr>
      <w:suppressAutoHyphens/>
      <w:spacing w:before="280" w:after="28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415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435-15" TargetMode="External"/><Relationship Id="rId5" Type="http://schemas.openxmlformats.org/officeDocument/2006/relationships/webSettings" Target="webSettings.xml"/><Relationship Id="rId10" Type="http://schemas.openxmlformats.org/officeDocument/2006/relationships/hyperlink" Target="https://edz.expertus.com.ua/npd-doc?npid=18971" TargetMode="External"/><Relationship Id="rId4" Type="http://schemas.openxmlformats.org/officeDocument/2006/relationships/settings" Target="settings.xml"/><Relationship Id="rId9" Type="http://schemas.openxmlformats.org/officeDocument/2006/relationships/hyperlink" Target="https://edz.expertus.com.ua/npd-doc?npid=164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9FA5F-4D5B-4C31-8ADA-B89B46D5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20</Pages>
  <Words>29817</Words>
  <Characters>16996</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Кабинет 102</dc:creator>
  <cp:lastModifiedBy>User1</cp:lastModifiedBy>
  <cp:revision>42</cp:revision>
  <cp:lastPrinted>2023-01-16T10:10:00Z</cp:lastPrinted>
  <dcterms:created xsi:type="dcterms:W3CDTF">2023-01-16T13:00:00Z</dcterms:created>
  <dcterms:modified xsi:type="dcterms:W3CDTF">2023-03-24T12:55:00Z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14D66937D10349A89254CE654BBAD8D9</vt:lpwstr>
  </property>
</Properties>
</file>