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74" w:rsidRPr="00586C74" w:rsidRDefault="00586C74" w:rsidP="00BD740F">
      <w:pPr>
        <w:shd w:val="clear" w:color="auto" w:fill="FFFFFF"/>
        <w:spacing w:after="58" w:line="288" w:lineRule="atLeast"/>
        <w:textAlignment w:val="baseline"/>
        <w:rPr>
          <w:rFonts w:ascii="ProbaPro" w:eastAsia="Times New Roman" w:hAnsi="ProbaPro" w:cs="Times New Roman"/>
          <w:color w:val="000000"/>
          <w:sz w:val="21"/>
          <w:szCs w:val="21"/>
          <w:lang w:eastAsia="uk-UA"/>
        </w:rPr>
      </w:pPr>
      <w:r w:rsidRPr="00586C74">
        <w:rPr>
          <w:rFonts w:ascii="ProbaPro" w:eastAsia="Times New Roman" w:hAnsi="ProbaPro" w:cs="Times New Roman"/>
          <w:b/>
          <w:bCs/>
          <w:color w:val="1D1D1B"/>
          <w:sz w:val="23"/>
          <w:szCs w:val="23"/>
          <w:lang w:eastAsia="uk-UA"/>
        </w:rPr>
        <w:br/>
      </w:r>
    </w:p>
    <w:p w:rsidR="00BD740F" w:rsidRPr="009A34CC" w:rsidRDefault="00BD740F" w:rsidP="009A34CC">
      <w:pPr>
        <w:shd w:val="clear" w:color="auto" w:fill="FFFFFF"/>
        <w:spacing w:line="288" w:lineRule="atLeast"/>
        <w:textAlignment w:val="baseline"/>
        <w:rPr>
          <w:rFonts w:ascii="Times New Roman" w:hAnsi="Times New Roman" w:cs="Times New Roman"/>
          <w:b/>
          <w:bCs/>
          <w:color w:val="1D1D1B"/>
          <w:sz w:val="28"/>
          <w:szCs w:val="28"/>
        </w:rPr>
      </w:pPr>
      <w:r>
        <w:rPr>
          <w:rFonts w:ascii="ProbaPro" w:hAnsi="ProbaPro"/>
          <w:b/>
          <w:bCs/>
          <w:color w:val="1D1D1B"/>
          <w:sz w:val="23"/>
          <w:szCs w:val="23"/>
        </w:rPr>
        <w:br/>
      </w:r>
      <w:r w:rsidRPr="009A34CC">
        <w:rPr>
          <w:rFonts w:ascii="Times New Roman" w:hAnsi="Times New Roman" w:cs="Times New Roman"/>
          <w:b/>
          <w:bCs/>
          <w:color w:val="1D1D1B"/>
          <w:sz w:val="28"/>
          <w:szCs w:val="28"/>
        </w:rPr>
        <w:t>Постанова</w:t>
      </w:r>
    </w:p>
    <w:p w:rsidR="00BD740F" w:rsidRPr="009A34CC" w:rsidRDefault="00BD740F" w:rsidP="009A34CC">
      <w:pPr>
        <w:shd w:val="clear" w:color="auto" w:fill="FFFFFF"/>
        <w:spacing w:line="288" w:lineRule="atLeast"/>
        <w:textAlignment w:val="baseline"/>
        <w:rPr>
          <w:rFonts w:ascii="Times New Roman" w:hAnsi="Times New Roman" w:cs="Times New Roman"/>
          <w:b/>
          <w:bCs/>
          <w:color w:val="1D1D1B"/>
          <w:spacing w:val="12"/>
          <w:sz w:val="28"/>
          <w:szCs w:val="28"/>
        </w:rPr>
      </w:pPr>
      <w:r w:rsidRPr="009A34CC">
        <w:rPr>
          <w:rFonts w:ascii="Times New Roman" w:hAnsi="Times New Roman" w:cs="Times New Roman"/>
          <w:b/>
          <w:bCs/>
          <w:color w:val="1D1D1B"/>
          <w:spacing w:val="12"/>
          <w:sz w:val="28"/>
          <w:szCs w:val="28"/>
        </w:rPr>
        <w:t>від 26 грудня 2022 р. № 1839</w:t>
      </w:r>
    </w:p>
    <w:p w:rsidR="00BD740F" w:rsidRPr="009A34CC" w:rsidRDefault="00BD740F" w:rsidP="009A34CC">
      <w:pPr>
        <w:shd w:val="clear" w:color="auto" w:fill="FFFFFF"/>
        <w:spacing w:line="288" w:lineRule="atLeast"/>
        <w:textAlignment w:val="baseline"/>
        <w:rPr>
          <w:rFonts w:ascii="Times New Roman" w:hAnsi="Times New Roman" w:cs="Times New Roman"/>
          <w:b/>
          <w:bCs/>
          <w:color w:val="1D1D1B"/>
          <w:sz w:val="28"/>
          <w:szCs w:val="28"/>
        </w:rPr>
      </w:pPr>
      <w:r w:rsidRPr="009A34CC">
        <w:rPr>
          <w:rFonts w:ascii="Times New Roman" w:hAnsi="Times New Roman" w:cs="Times New Roman"/>
          <w:b/>
          <w:bCs/>
          <w:color w:val="1D1D1B"/>
          <w:sz w:val="28"/>
          <w:szCs w:val="28"/>
        </w:rPr>
        <w:t>Про видачу ліцензії з розподілу природного газу ТОВ «ГАЗОРОЗПОДІЛЬНІ МЕРЕЖІ УКРАЇНИ»</w:t>
      </w:r>
    </w:p>
    <w:p w:rsidR="00BD740F" w:rsidRDefault="00015DBB" w:rsidP="00BD740F">
      <w:pPr>
        <w:shd w:val="clear" w:color="auto" w:fill="FFFFFF"/>
        <w:spacing w:line="346" w:lineRule="atLeast"/>
        <w:textAlignment w:val="baseline"/>
        <w:rPr>
          <w:rFonts w:ascii="ProbaPro" w:hAnsi="ProbaPro"/>
          <w:color w:val="1D1D1B"/>
          <w:sz w:val="21"/>
          <w:szCs w:val="21"/>
        </w:rPr>
      </w:pPr>
      <w:hyperlink r:id="rId4" w:history="1">
        <w:r w:rsidR="00BD740F">
          <w:rPr>
            <w:rStyle w:val="a5"/>
            <w:rFonts w:ascii="ProbaPro" w:hAnsi="ProbaPro"/>
            <w:caps/>
            <w:color w:val="4B4B4D"/>
            <w:spacing w:val="13"/>
            <w:sz w:val="13"/>
            <w:szCs w:val="13"/>
          </w:rPr>
          <w:t>ЛІЦЕНЗУВАННЯ ПРИРОДНОГО ГАЗУ ТА НАФТИ</w:t>
        </w:r>
      </w:hyperlink>
      <w:hyperlink r:id="rId5" w:history="1">
        <w:r w:rsidR="00BD740F">
          <w:rPr>
            <w:rStyle w:val="a5"/>
            <w:rFonts w:ascii="ProbaPro" w:hAnsi="ProbaPro"/>
            <w:caps/>
            <w:color w:val="4B4B4D"/>
            <w:spacing w:val="13"/>
            <w:sz w:val="13"/>
            <w:szCs w:val="13"/>
          </w:rPr>
          <w:t>ПОСТАНОВИ</w:t>
        </w:r>
      </w:hyperlink>
    </w:p>
    <w:p w:rsidR="00BD740F" w:rsidRDefault="009A34CC" w:rsidP="00BD740F">
      <w:pPr>
        <w:pStyle w:val="a4"/>
        <w:shd w:val="clear" w:color="auto" w:fill="FFFFFF"/>
        <w:spacing w:before="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 xml:space="preserve"> </w:t>
      </w:r>
      <w:r w:rsidR="00BD740F">
        <w:rPr>
          <w:rStyle w:val="a6"/>
          <w:rFonts w:ascii="ProbaPro" w:hAnsi="ProbaPro"/>
          <w:b/>
          <w:bCs/>
          <w:color w:val="000000"/>
          <w:sz w:val="21"/>
          <w:szCs w:val="21"/>
          <w:bdr w:val="none" w:sz="0" w:space="0" w:color="auto" w:frame="1"/>
        </w:rPr>
        <w:t>(У постанову вносяться зміни</w:t>
      </w:r>
    </w:p>
    <w:p w:rsidR="00BD740F" w:rsidRDefault="00BD740F" w:rsidP="00BD740F">
      <w:pPr>
        <w:pStyle w:val="a4"/>
        <w:shd w:val="clear" w:color="auto" w:fill="FFFFFF"/>
        <w:spacing w:before="0" w:beforeAutospacing="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постановами НКРЕКП від </w:t>
      </w:r>
      <w:hyperlink r:id="rId6" w:history="1">
        <w:r>
          <w:rPr>
            <w:rStyle w:val="a6"/>
            <w:rFonts w:ascii="ProbaPro" w:hAnsi="ProbaPro"/>
            <w:b/>
            <w:bCs/>
            <w:color w:val="004BC1"/>
            <w:sz w:val="21"/>
            <w:szCs w:val="21"/>
            <w:bdr w:val="none" w:sz="0" w:space="0" w:color="auto" w:frame="1"/>
          </w:rPr>
          <w:t>31.05.2023 № 971</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7" w:history="1">
        <w:r>
          <w:rPr>
            <w:rStyle w:val="a6"/>
            <w:rFonts w:ascii="ProbaPro" w:hAnsi="ProbaPro"/>
            <w:b/>
            <w:bCs/>
            <w:color w:val="004BC1"/>
            <w:sz w:val="21"/>
            <w:szCs w:val="21"/>
            <w:bdr w:val="none" w:sz="0" w:space="0" w:color="auto" w:frame="1"/>
          </w:rPr>
          <w:t>28.07.2023 № 1389</w:t>
        </w:r>
      </w:hyperlink>
      <w:r>
        <w:rPr>
          <w:rFonts w:ascii="ProbaPro" w:hAnsi="ProbaPro"/>
          <w:color w:val="000000"/>
          <w:sz w:val="21"/>
          <w:szCs w:val="21"/>
        </w:rPr>
        <w:t>,</w:t>
      </w:r>
    </w:p>
    <w:p w:rsidR="00BD740F" w:rsidRDefault="00BD740F" w:rsidP="00BD740F">
      <w:pPr>
        <w:pStyle w:val="a4"/>
        <w:shd w:val="clear" w:color="auto" w:fill="FFFFFF"/>
        <w:spacing w:before="0" w:beforeAutospacing="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від </w:t>
      </w:r>
      <w:hyperlink r:id="rId8" w:history="1">
        <w:r>
          <w:rPr>
            <w:rStyle w:val="a6"/>
            <w:rFonts w:ascii="ProbaPro" w:hAnsi="ProbaPro"/>
            <w:b/>
            <w:bCs/>
            <w:color w:val="004BC1"/>
            <w:sz w:val="21"/>
            <w:szCs w:val="21"/>
            <w:bdr w:val="none" w:sz="0" w:space="0" w:color="auto" w:frame="1"/>
          </w:rPr>
          <w:t>31.08.2023 № 1596</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9" w:history="1">
        <w:r>
          <w:rPr>
            <w:rStyle w:val="a6"/>
            <w:rFonts w:ascii="ProbaPro" w:hAnsi="ProbaPro"/>
            <w:b/>
            <w:bCs/>
            <w:color w:val="004BC1"/>
            <w:sz w:val="21"/>
            <w:szCs w:val="21"/>
            <w:bdr w:val="none" w:sz="0" w:space="0" w:color="auto" w:frame="1"/>
          </w:rPr>
          <w:t>29.09.2023 № 1769</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10" w:history="1">
        <w:r>
          <w:rPr>
            <w:rStyle w:val="a6"/>
            <w:rFonts w:ascii="ProbaPro" w:hAnsi="ProbaPro"/>
            <w:b/>
            <w:bCs/>
            <w:color w:val="004BC1"/>
            <w:sz w:val="21"/>
            <w:szCs w:val="21"/>
            <w:bdr w:val="none" w:sz="0" w:space="0" w:color="auto" w:frame="1"/>
          </w:rPr>
          <w:t>29.11.2023 № 2224</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11" w:history="1">
        <w:r>
          <w:rPr>
            <w:rStyle w:val="a6"/>
            <w:rFonts w:ascii="ProbaPro" w:hAnsi="ProbaPro"/>
            <w:b/>
            <w:bCs/>
            <w:color w:val="004BC1"/>
            <w:sz w:val="21"/>
            <w:szCs w:val="21"/>
            <w:bdr w:val="none" w:sz="0" w:space="0" w:color="auto" w:frame="1"/>
          </w:rPr>
          <w:t>27.12.2023 № 2509</w:t>
        </w:r>
      </w:hyperlink>
      <w:r>
        <w:rPr>
          <w:rFonts w:ascii="ProbaPro" w:hAnsi="ProbaPro"/>
          <w:color w:val="000000"/>
          <w:sz w:val="21"/>
          <w:szCs w:val="21"/>
        </w:rPr>
        <w:t>,</w:t>
      </w:r>
    </w:p>
    <w:p w:rsidR="00BD740F" w:rsidRDefault="00BD740F" w:rsidP="00BD740F">
      <w:pPr>
        <w:pStyle w:val="a4"/>
        <w:shd w:val="clear" w:color="auto" w:fill="FFFFFF"/>
        <w:spacing w:before="0" w:beforeAutospacing="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від </w:t>
      </w:r>
      <w:hyperlink r:id="rId12" w:history="1">
        <w:r>
          <w:rPr>
            <w:rStyle w:val="a6"/>
            <w:rFonts w:ascii="ProbaPro" w:hAnsi="ProbaPro"/>
            <w:b/>
            <w:bCs/>
            <w:color w:val="004BC1"/>
            <w:sz w:val="21"/>
            <w:szCs w:val="21"/>
            <w:bdr w:val="none" w:sz="0" w:space="0" w:color="auto" w:frame="1"/>
          </w:rPr>
          <w:t>30.01.2024 № 195</w:t>
        </w:r>
      </w:hyperlink>
      <w:r>
        <w:rPr>
          <w:rStyle w:val="a6"/>
          <w:rFonts w:ascii="ProbaPro" w:hAnsi="ProbaPro"/>
          <w:b/>
          <w:bCs/>
          <w:color w:val="000000"/>
          <w:sz w:val="21"/>
          <w:szCs w:val="21"/>
          <w:bdr w:val="none" w:sz="0" w:space="0" w:color="auto" w:frame="1"/>
        </w:rPr>
        <w:t>)</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НАЦІОНАЛЬНА КОМІСІЯ, ЩО ЗДІЙСНЮЄ ДЕРЖАВНЕ РЕГУЛЮВАННЯ</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У СФЕРАХ ЕНЕРГЕТИКИ ТА КОМУНАЛЬНИХ ПОСЛУГ</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ПОСТАНОВА</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26.12.2022 № 1839</w:t>
      </w:r>
    </w:p>
    <w:p w:rsidR="00BD740F" w:rsidRDefault="00BD740F" w:rsidP="00BD740F">
      <w:pPr>
        <w:pStyle w:val="a4"/>
        <w:shd w:val="clear" w:color="auto" w:fill="FFFFFF"/>
        <w:spacing w:before="0" w:beforeAutospacing="0" w:after="0" w:afterAutospacing="0"/>
        <w:jc w:val="center"/>
        <w:textAlignment w:val="baseline"/>
        <w:rPr>
          <w:rFonts w:ascii="ProbaPro" w:hAnsi="ProbaPro"/>
          <w:color w:val="000000"/>
          <w:sz w:val="21"/>
          <w:szCs w:val="21"/>
        </w:rPr>
      </w:pPr>
      <w:r>
        <w:rPr>
          <w:rStyle w:val="a3"/>
          <w:rFonts w:ascii="ProbaPro" w:hAnsi="ProbaPro"/>
          <w:color w:val="000000"/>
          <w:sz w:val="21"/>
          <w:szCs w:val="21"/>
          <w:bdr w:val="none" w:sz="0" w:space="0" w:color="auto" w:frame="1"/>
        </w:rPr>
        <w:t>Про видачу ліцензії з розподілу природного газу ТОВ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26 березня 2022 року № 350 «Про особливості ліцензування у сферах енергетики та комунальних послуг у період дії в Україні воєнного стану» Національна комісія, що здійснює державне регулювання у сферах енергетики та комунальних послуг, ПОСТАНОВЛЯЄ:</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1. Видати ТОВАРИСТВУ З ОБМЕЖЕНОЮ ВІДПОВІДАЛЬНІСТЮ «ГАЗОРОЗПОДІЛЬНІ МЕРЕЖІ УКРАЇНИ» (код ЄДРПОУ 44907200) ліцензію на право провадження господарської діяльності з розподілу природного газу в межах території Кіровоградської області (крім м. Гайворон), (конфіденційна інформація) Харківської області, 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2. Зобов’язати ТОВАРИСТВО З ОБМЕЖЕНОЮ ВІДПОВІДАЛЬНІСТЮ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1) до 01 лютого 2023 року надати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(крім споживачів);</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2) до 01 липня 2023 року здійснити заходи щодо отримання дозволів на виконання роботи підвищеної небезпеки та на експлуатацію машин, механізмів (устаткування) підвищеної небезпеки, необхідних для провадження діяльності з розподілу природного газу;</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 xml:space="preserve">3) до 01 грудня 2023 року забезпечити виконання зобов’язань, покладених на ВІДКРИТЕ АКЦІОНЕРНЕ ТОВАРИСТВО ПО ГАЗОПОСТАЧАННЮ ТА ГАЗИФІКАЦІЇ «КІРОВОГРАДГАЗ» (код ЄДРПОУ 03365222) за результатами здійснених заходів державного контролю діяльності ВАТ «КІРОВОГРАДГАЗ» </w:t>
      </w:r>
      <w:r>
        <w:rPr>
          <w:rFonts w:ascii="ProbaPro" w:hAnsi="ProbaPro"/>
          <w:color w:val="000000"/>
          <w:sz w:val="21"/>
          <w:szCs w:val="21"/>
        </w:rPr>
        <w:lastRenderedPageBreak/>
        <w:t>з розподілу природного газу за попередні роки та за результатами заходу державного контролю діяльності ВАТ «КІРОВОГРАДГАЗ» за 2022 рік, що буде здійснений НКРЕКП у 2023 році, у частині:</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прийняття на баланс ТОВ «ГАЗОРОЗПОДІЛЬНІ МЕРЕЖІ УКРАЇНИ» з балансу ВАТ «КІРОВОГРАДГАЗ» вузлів обліку природного газу, у тому числі, що були встановлені (замінені);</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виконання в повному обсязі заходів (інвестиційної програми на 2020 рік), затверджених постановою НКРЕКП від 24 грудня 2019 року № 3070, Плану розвитку газорозподільної системи на 2021 ‒ 2030 роки газорозподільного підприємства ВАТ «КІРОВОГРАДГАЗ» (інвестиційної програми на 2021 рік), затвердженого постановою НКРЕКП від 16 грудня 2020 року № 2472, Плану розвитку газорозподільної системи на 2022 ‒ 2031 роки газорозподільного підприємства ВАТ «КІРОВОГРАДГАЗ» (інвестиційної програми на 2022 рік), затвердженого постановою НКРЕКП від 22 грудня 2021 року № 2792, та передачі створених активів на баланс ТОВ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виконання інших зобов’язань, покладених НКРЕКП на ВАТ «КІРОВОГРАДГАЗ» за результатами заходів державного контролю ліцензованої діяльності ВАТ «КІРОВОГРАДГАЗ».</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3. Встановити, що обсяг замовленої потужності споживачів природного газу на території ліцензованої діяльності ТОВ «ГАЗОРОЗПОДІЛЬНІ МЕРЕЖІ УКРАЇНИ» на 2023 рік визначається:</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виходячи із уточнених заявок на величину річної замовленої потужності, поданих оператору газорозподільної мережі відповідно до пункту 2 глави 6 розділу VI Кодексу газорозподільних систем, затвердженого постановою НКРЕКП від 30 вересня 2015 року № 2494 (далі – Кодекс ГРМ) (за наявності для споживачів, що не є побутовими), або виходячи із фактичних обсягів споживання природного газу за період з 01 жовтня 2021 року до 30 вересня 2022 року;</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для споживачів, що мають фактичний період споживання природного газу менший ніж дев'ять місяців, замовлена річна потужність визначається відповідно до пунктів 4 та 5 глави 6 розділу VI Кодексу ГРМ.</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4. Протягом десяти днів з дня набрання чинності цією постановою повідомити споживачів природного газу на території ліцензованої діяльності ТОВ «ГАЗОРОЗПОДІЛЬНІ МЕРЕЖІ УКРАЇНИ» про зупинення дії ліцензії з розподілу природного газу ВАТ «КІРОВОГРАДГАЗ» та видачі такої ліцензії ТОВ «ГАЗОРОЗПОДІЛЬНІ МЕРЕЖІ УКРАЇНИ», а також про необхідність здійснення споживачами природного газу оплати за надані послуги розподілу природного газу з 01 січня 2023 року на рахунок ТОВ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5. Зобов’язати АКЦІОНЕРНЕ ТОВАРИСТВО «ОПЕРАТОР ГАЗОРОЗПОДІЛЬНОЇ СИСТЕМИ «МИКОЛАЇВГАЗ» (код ЄДРПОУ 05410263), АКЦІОНЕРНЕ ТОВАРИСТВО «ОПЕРАТОР ГАЗОРОЗПОДІЛЬНОЇ СИСТЕМИ «ЧЕРКАСИГАЗ» (код ЄДРПОУ 03361402), АКЦІОНЕРНЕ ТОВАРИСТВО «ОПЕРАТОР ГАЗОРОЗПОДІЛЬНОЇ СИСТЕМИ «ДНІПРОПЕТРОВСЬКГАЗ» (код ЄДРПОУ 03340920), ПРИВАТНЕ АКЦІОНЕРНЕ ТОВАРИСТВО «КРЕМЕНЧУКГАЗ» (код ЄДРПОУ 03351734), АКЦІОНЕРНЕ ТОВАРИСТВО «ОПЕРАТОР ГАЗОРОЗПОДІЛЬНОЇ СИСТЕМИ «КРИВОРІЖГАЗ» (код ЄДРПОУ 03341397) відповідно до пункту 1 глави 5 розділу ІІІ Кодексу ГРМ здійснити заходи з укладання з ТОВ «ГАЗОРОЗПОДІЛЬНІ МЕРЕЖІ УКРАЇНИ» актів розмежування балансової належності та експлуатаційної відповідальності сторін та до 01 лютого 2023 року надати НКРЕКП копії зазначених актів.</w:t>
      </w:r>
    </w:p>
    <w:p w:rsidR="00BD740F" w:rsidRDefault="00BD740F" w:rsidP="00BD740F">
      <w:pPr>
        <w:pStyle w:val="a4"/>
        <w:shd w:val="clear" w:color="auto" w:fill="FFFFFF"/>
        <w:spacing w:before="0" w:beforeAutospacing="0" w:after="0" w:afterAutospacing="0"/>
        <w:jc w:val="both"/>
        <w:textAlignment w:val="baseline"/>
        <w:rPr>
          <w:rFonts w:ascii="ProbaPro" w:hAnsi="ProbaPro"/>
          <w:color w:val="000000"/>
          <w:sz w:val="21"/>
          <w:szCs w:val="21"/>
        </w:rPr>
      </w:pPr>
      <w:r>
        <w:rPr>
          <w:rFonts w:ascii="ProbaPro" w:hAnsi="ProbaPro"/>
          <w:color w:val="000000"/>
          <w:sz w:val="21"/>
          <w:szCs w:val="21"/>
        </w:rPr>
        <w:t>6. Ця постанова набирає чинності з 01 січня 2023 року.</w:t>
      </w:r>
      <w:bookmarkStart w:id="0" w:name="_Hlk46905202"/>
      <w:r>
        <w:rPr>
          <w:rFonts w:ascii="ProbaPro" w:hAnsi="ProbaPro"/>
          <w:color w:val="004BC1"/>
          <w:sz w:val="21"/>
          <w:szCs w:val="21"/>
          <w:bdr w:val="none" w:sz="0" w:space="0" w:color="auto" w:frame="1"/>
        </w:rPr>
        <w:t> </w:t>
      </w:r>
      <w:bookmarkEnd w:id="0"/>
    </w:p>
    <w:p w:rsidR="00BD740F" w:rsidRDefault="00BD740F" w:rsidP="00BD740F">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Голова НКРЕКП                    К.</w:t>
      </w:r>
      <w:proofErr w:type="spellStart"/>
      <w:r>
        <w:rPr>
          <w:rFonts w:ascii="ProbaPro" w:hAnsi="ProbaPro"/>
          <w:color w:val="000000"/>
          <w:sz w:val="21"/>
          <w:szCs w:val="21"/>
        </w:rPr>
        <w:t>Ущаповський</w:t>
      </w:r>
      <w:proofErr w:type="spellEnd"/>
    </w:p>
    <w:p w:rsidR="00937B20" w:rsidRDefault="00937B20"/>
    <w:sectPr w:rsidR="00937B20" w:rsidSect="00937B2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B0654"/>
    <w:rsid w:val="00015DBB"/>
    <w:rsid w:val="002B5098"/>
    <w:rsid w:val="003B0654"/>
    <w:rsid w:val="00572679"/>
    <w:rsid w:val="00586C74"/>
    <w:rsid w:val="00812FC7"/>
    <w:rsid w:val="00937B20"/>
    <w:rsid w:val="009A34CC"/>
    <w:rsid w:val="00BD740F"/>
    <w:rsid w:val="00D604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0654"/>
    <w:rPr>
      <w:b/>
      <w:bCs/>
    </w:rPr>
  </w:style>
  <w:style w:type="paragraph" w:styleId="a4">
    <w:name w:val="Normal (Web)"/>
    <w:basedOn w:val="a"/>
    <w:uiPriority w:val="99"/>
    <w:semiHidden/>
    <w:unhideWhenUsed/>
    <w:rsid w:val="003B06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586C74"/>
    <w:rPr>
      <w:color w:val="0000FF"/>
      <w:u w:val="single"/>
    </w:rPr>
  </w:style>
  <w:style w:type="character" w:styleId="a6">
    <w:name w:val="Emphasis"/>
    <w:basedOn w:val="a0"/>
    <w:uiPriority w:val="20"/>
    <w:qFormat/>
    <w:rsid w:val="00BD740F"/>
    <w:rPr>
      <w:i/>
      <w:iCs/>
    </w:rPr>
  </w:style>
</w:styles>
</file>

<file path=word/webSettings.xml><?xml version="1.0" encoding="utf-8"?>
<w:webSettings xmlns:r="http://schemas.openxmlformats.org/officeDocument/2006/relationships" xmlns:w="http://schemas.openxmlformats.org/wordprocessingml/2006/main">
  <w:divs>
    <w:div w:id="393158937">
      <w:bodyDiv w:val="1"/>
      <w:marLeft w:val="0"/>
      <w:marRight w:val="0"/>
      <w:marTop w:val="0"/>
      <w:marBottom w:val="0"/>
      <w:divBdr>
        <w:top w:val="none" w:sz="0" w:space="0" w:color="auto"/>
        <w:left w:val="none" w:sz="0" w:space="0" w:color="auto"/>
        <w:bottom w:val="none" w:sz="0" w:space="0" w:color="auto"/>
        <w:right w:val="none" w:sz="0" w:space="0" w:color="auto"/>
      </w:divBdr>
      <w:divsChild>
        <w:div w:id="516506155">
          <w:marLeft w:val="0"/>
          <w:marRight w:val="0"/>
          <w:marTop w:val="0"/>
          <w:marBottom w:val="288"/>
          <w:divBdr>
            <w:top w:val="none" w:sz="0" w:space="0" w:color="auto"/>
            <w:left w:val="none" w:sz="0" w:space="0" w:color="auto"/>
            <w:bottom w:val="none" w:sz="0" w:space="0" w:color="auto"/>
            <w:right w:val="none" w:sz="0" w:space="0" w:color="auto"/>
          </w:divBdr>
          <w:divsChild>
            <w:div w:id="1204977340">
              <w:marLeft w:val="0"/>
              <w:marRight w:val="0"/>
              <w:marTop w:val="0"/>
              <w:marBottom w:val="0"/>
              <w:divBdr>
                <w:top w:val="none" w:sz="0" w:space="0" w:color="auto"/>
                <w:left w:val="none" w:sz="0" w:space="0" w:color="auto"/>
                <w:bottom w:val="none" w:sz="0" w:space="0" w:color="auto"/>
                <w:right w:val="none" w:sz="0" w:space="0" w:color="auto"/>
              </w:divBdr>
              <w:divsChild>
                <w:div w:id="1036783255">
                  <w:marLeft w:val="0"/>
                  <w:marRight w:val="0"/>
                  <w:marTop w:val="58"/>
                  <w:marBottom w:val="58"/>
                  <w:divBdr>
                    <w:top w:val="none" w:sz="0" w:space="0" w:color="auto"/>
                    <w:left w:val="none" w:sz="0" w:space="0" w:color="auto"/>
                    <w:bottom w:val="none" w:sz="0" w:space="0" w:color="auto"/>
                    <w:right w:val="none" w:sz="0" w:space="0" w:color="auto"/>
                  </w:divBdr>
                </w:div>
                <w:div w:id="859854489">
                  <w:marLeft w:val="35"/>
                  <w:marRight w:val="0"/>
                  <w:marTop w:val="58"/>
                  <w:marBottom w:val="58"/>
                  <w:divBdr>
                    <w:top w:val="none" w:sz="0" w:space="0" w:color="auto"/>
                    <w:left w:val="none" w:sz="0" w:space="0" w:color="auto"/>
                    <w:bottom w:val="none" w:sz="0" w:space="0" w:color="auto"/>
                    <w:right w:val="none" w:sz="0" w:space="0" w:color="auto"/>
                  </w:divBdr>
                </w:div>
              </w:divsChild>
            </w:div>
            <w:div w:id="434904039">
              <w:marLeft w:val="0"/>
              <w:marRight w:val="0"/>
              <w:marTop w:val="346"/>
              <w:marBottom w:val="346"/>
              <w:divBdr>
                <w:top w:val="none" w:sz="0" w:space="0" w:color="auto"/>
                <w:left w:val="none" w:sz="0" w:space="0" w:color="auto"/>
                <w:bottom w:val="none" w:sz="0" w:space="0" w:color="auto"/>
                <w:right w:val="none" w:sz="0" w:space="0" w:color="auto"/>
              </w:divBdr>
            </w:div>
            <w:div w:id="2039424230">
              <w:marLeft w:val="0"/>
              <w:marRight w:val="0"/>
              <w:marTop w:val="0"/>
              <w:marBottom w:val="0"/>
              <w:divBdr>
                <w:top w:val="none" w:sz="0" w:space="0" w:color="auto"/>
                <w:left w:val="none" w:sz="0" w:space="0" w:color="auto"/>
                <w:bottom w:val="none" w:sz="0" w:space="0" w:color="auto"/>
                <w:right w:val="none" w:sz="0" w:space="0" w:color="auto"/>
              </w:divBdr>
            </w:div>
            <w:div w:id="766390483">
              <w:marLeft w:val="0"/>
              <w:marRight w:val="0"/>
              <w:marTop w:val="0"/>
              <w:marBottom w:val="0"/>
              <w:divBdr>
                <w:top w:val="none" w:sz="0" w:space="0" w:color="auto"/>
                <w:left w:val="none" w:sz="0" w:space="0" w:color="auto"/>
                <w:bottom w:val="none" w:sz="0" w:space="0" w:color="auto"/>
                <w:right w:val="none" w:sz="0" w:space="0" w:color="auto"/>
              </w:divBdr>
            </w:div>
          </w:divsChild>
        </w:div>
        <w:div w:id="2089299478">
          <w:marLeft w:val="0"/>
          <w:marRight w:val="0"/>
          <w:marTop w:val="0"/>
          <w:marBottom w:val="0"/>
          <w:divBdr>
            <w:top w:val="none" w:sz="0" w:space="0" w:color="auto"/>
            <w:left w:val="none" w:sz="0" w:space="0" w:color="auto"/>
            <w:bottom w:val="none" w:sz="0" w:space="0" w:color="auto"/>
            <w:right w:val="none" w:sz="0" w:space="0" w:color="auto"/>
          </w:divBdr>
        </w:div>
      </w:divsChild>
    </w:div>
    <w:div w:id="494759667">
      <w:bodyDiv w:val="1"/>
      <w:marLeft w:val="0"/>
      <w:marRight w:val="0"/>
      <w:marTop w:val="0"/>
      <w:marBottom w:val="0"/>
      <w:divBdr>
        <w:top w:val="none" w:sz="0" w:space="0" w:color="auto"/>
        <w:left w:val="none" w:sz="0" w:space="0" w:color="auto"/>
        <w:bottom w:val="none" w:sz="0" w:space="0" w:color="auto"/>
        <w:right w:val="none" w:sz="0" w:space="0" w:color="auto"/>
      </w:divBdr>
      <w:divsChild>
        <w:div w:id="1180660815">
          <w:marLeft w:val="0"/>
          <w:marRight w:val="0"/>
          <w:marTop w:val="0"/>
          <w:marBottom w:val="288"/>
          <w:divBdr>
            <w:top w:val="none" w:sz="0" w:space="0" w:color="auto"/>
            <w:left w:val="none" w:sz="0" w:space="0" w:color="auto"/>
            <w:bottom w:val="none" w:sz="0" w:space="0" w:color="auto"/>
            <w:right w:val="none" w:sz="0" w:space="0" w:color="auto"/>
          </w:divBdr>
          <w:divsChild>
            <w:div w:id="347105915">
              <w:marLeft w:val="0"/>
              <w:marRight w:val="0"/>
              <w:marTop w:val="0"/>
              <w:marBottom w:val="0"/>
              <w:divBdr>
                <w:top w:val="none" w:sz="0" w:space="0" w:color="auto"/>
                <w:left w:val="none" w:sz="0" w:space="0" w:color="auto"/>
                <w:bottom w:val="none" w:sz="0" w:space="0" w:color="auto"/>
                <w:right w:val="none" w:sz="0" w:space="0" w:color="auto"/>
              </w:divBdr>
              <w:divsChild>
                <w:div w:id="971249364">
                  <w:marLeft w:val="0"/>
                  <w:marRight w:val="0"/>
                  <w:marTop w:val="58"/>
                  <w:marBottom w:val="58"/>
                  <w:divBdr>
                    <w:top w:val="none" w:sz="0" w:space="0" w:color="auto"/>
                    <w:left w:val="none" w:sz="0" w:space="0" w:color="auto"/>
                    <w:bottom w:val="none" w:sz="0" w:space="0" w:color="auto"/>
                    <w:right w:val="none" w:sz="0" w:space="0" w:color="auto"/>
                  </w:divBdr>
                </w:div>
                <w:div w:id="1332680623">
                  <w:marLeft w:val="35"/>
                  <w:marRight w:val="0"/>
                  <w:marTop w:val="58"/>
                  <w:marBottom w:val="58"/>
                  <w:divBdr>
                    <w:top w:val="none" w:sz="0" w:space="0" w:color="auto"/>
                    <w:left w:val="none" w:sz="0" w:space="0" w:color="auto"/>
                    <w:bottom w:val="none" w:sz="0" w:space="0" w:color="auto"/>
                    <w:right w:val="none" w:sz="0" w:space="0" w:color="auto"/>
                  </w:divBdr>
                </w:div>
              </w:divsChild>
            </w:div>
            <w:div w:id="676154743">
              <w:marLeft w:val="0"/>
              <w:marRight w:val="0"/>
              <w:marTop w:val="346"/>
              <w:marBottom w:val="346"/>
              <w:divBdr>
                <w:top w:val="none" w:sz="0" w:space="0" w:color="auto"/>
                <w:left w:val="none" w:sz="0" w:space="0" w:color="auto"/>
                <w:bottom w:val="none" w:sz="0" w:space="0" w:color="auto"/>
                <w:right w:val="none" w:sz="0" w:space="0" w:color="auto"/>
              </w:divBdr>
            </w:div>
            <w:div w:id="1975134256">
              <w:marLeft w:val="0"/>
              <w:marRight w:val="0"/>
              <w:marTop w:val="0"/>
              <w:marBottom w:val="0"/>
              <w:divBdr>
                <w:top w:val="none" w:sz="0" w:space="0" w:color="auto"/>
                <w:left w:val="none" w:sz="0" w:space="0" w:color="auto"/>
                <w:bottom w:val="none" w:sz="0" w:space="0" w:color="auto"/>
                <w:right w:val="none" w:sz="0" w:space="0" w:color="auto"/>
              </w:divBdr>
            </w:div>
            <w:div w:id="12318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acts/pro-vnesennya-zmin-do-dodatka-do-postanovi-nkrekp-vid-26-grudnya-2022-roku-1839-ta-vregulyuvannya-pitan-shchodo-provadzhennya-tov-gazorozpodilni-merezhi-ukrayini-diyalnosti-z-rozpodilu-prir-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rc.gov.ua/acts/pro-vnesennya-zmin-do-dodatka-do-postanovi-nkrekp-vid-26-grudnya-2022-roku-1839-ta-vregulyuvannya-pitan-shchodo-provadzhennya-tov-gazorozpodilni-merezhi-ukrayini-diyalnosti-z-rozpodilu-prir-2" TargetMode="External"/><Relationship Id="rId12" Type="http://schemas.openxmlformats.org/officeDocument/2006/relationships/hyperlink" Target="https://www.nerc.gov.ua/acts/pro-vnesennya-zmin-do-dodatka-do-postanovi-nkrekp-vid-26-grudnya-2022-roku-1839-ta-vregulyuvannya-pitan-shchodo-provadzhennya-tov-gazorozpodilni-merezhi-ukrayini-diyalnosti-z-rozpodilu-prir-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acts/pro-vnesennya-zmin-do-postanovi-nkrekp-vid-26-grudnya-2022-roku-1839-ta-vregulyuvannya-pitan-shchodo-provadzhennya-tov-gazorozpodilni-merezhi-ukrayini-diyalnosti-z-rozpodilu-prirodnogo-gazu" TargetMode="External"/><Relationship Id="rId11" Type="http://schemas.openxmlformats.org/officeDocument/2006/relationships/hyperlink" Target="https://www.nerc.gov.ua/acts/pro-vnesennya-zmin-do-dodatka-do-postanovi-nkrekp-vid-26-grudnya-2022-roku-1839-ta-vregulyuvannya-pitan-shchodo-provadzhennya-tov-gazorozpodilni-merezhi-ukrayini-diyalnosti-z-rozpodilu-prir-6" TargetMode="External"/><Relationship Id="rId5" Type="http://schemas.openxmlformats.org/officeDocument/2006/relationships/hyperlink" Target="https://www.nerc.gov.ua/tag/postanovi" TargetMode="External"/><Relationship Id="rId10" Type="http://schemas.openxmlformats.org/officeDocument/2006/relationships/hyperlink" Target="https://www.nerc.gov.ua/acts/pro-vnesennya-zmin-do-dodatka-do-postanovi-nkrekp-vid-26-grudnya-2022-roku-1839-ta-vregulyuvannya-pitan-shchodo-provadzhennya-tov-gazorozpodilni-merezhi-ukrayini-diyalnosti-z-rozpodilu-prir-5" TargetMode="External"/><Relationship Id="rId4" Type="http://schemas.openxmlformats.org/officeDocument/2006/relationships/hyperlink" Target="https://www.nerc.gov.ua/tag/litsenzuvannya-postachannya-prirodnogo-gazu" TargetMode="External"/><Relationship Id="rId9" Type="http://schemas.openxmlformats.org/officeDocument/2006/relationships/hyperlink" Target="https://www.nerc.gov.ua/acts/pro-vnesennya-zmin-do-dodatka-do-postanovi-nkrekp-vid-26-grudnya-2022-roku-1839-ta-vregulyuvannya-pitan-shchodo-provadzhennya-tov-gazorozpodilni-merezhi-ukrayini-diyalnosti-z-rozpodilu-prir-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5367</Words>
  <Characters>3060</Characters>
  <Application>Microsoft Office Word</Application>
  <DocSecurity>0</DocSecurity>
  <Lines>25</Lines>
  <Paragraphs>16</Paragraphs>
  <ScaleCrop>false</ScaleCrop>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Cheremshuk</cp:lastModifiedBy>
  <cp:revision>10</cp:revision>
  <dcterms:created xsi:type="dcterms:W3CDTF">2024-01-10T09:31:00Z</dcterms:created>
  <dcterms:modified xsi:type="dcterms:W3CDTF">2024-02-21T14:33:00Z</dcterms:modified>
</cp:coreProperties>
</file>