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color w:val="000000" w:themeColor="text1"/>
          <w:sz w:val="32"/>
          <w:szCs w:val="24"/>
          <w:lang w:val="uk-UA"/>
        </w:rPr>
      </w:pPr>
      <w:r>
        <w:rPr>
          <w:rFonts w:cs="Times New Roman"/>
          <w:b/>
          <w:color w:val="000000" w:themeColor="text1"/>
          <w:sz w:val="24"/>
          <w:szCs w:val="24"/>
          <w:lang w:val="uk-UA"/>
        </w:rPr>
        <w:t>Додаток №</w:t>
      </w:r>
      <w:r>
        <w:rPr>
          <w:rFonts w:eastAsia="Times New Roman" w:cs="Times New Roman"/>
          <w:b/>
          <w:color w:val="000000" w:themeColor="text1"/>
          <w:sz w:val="24"/>
          <w:szCs w:val="24"/>
          <w:lang w:val="uk-UA" w:bidi="ar-SA"/>
        </w:rPr>
        <w:t>2</w:t>
      </w:r>
      <w:r>
        <w:rPr>
          <w:rFonts w:cs="Times New Roman"/>
          <w:b/>
          <w:color w:val="000000" w:themeColor="text1"/>
          <w:sz w:val="24"/>
          <w:szCs w:val="24"/>
          <w:lang w:val="uk-UA"/>
        </w:rPr>
        <w:t xml:space="preserve"> до оголошення </w:t>
      </w:r>
    </w:p>
    <w:p>
      <w:pPr>
        <w:pStyle w:val="Normal"/>
        <w:spacing w:lineRule="auto" w:line="240" w:before="0" w:after="0"/>
        <w:jc w:val="right"/>
        <w:rPr>
          <w:rFonts w:ascii="Times New Roman" w:hAnsi="Times New Roman" w:cs="Times New Roman"/>
          <w:b/>
          <w:b/>
          <w:color w:val="000000" w:themeColor="text1"/>
          <w:sz w:val="32"/>
          <w:szCs w:val="24"/>
          <w:lang w:val="uk-UA"/>
        </w:rPr>
      </w:pPr>
      <w:r>
        <w:rPr>
          <w:rFonts w:cs="Times New Roman"/>
          <w:b/>
          <w:color w:val="000000" w:themeColor="text1"/>
          <w:sz w:val="24"/>
          <w:szCs w:val="24"/>
          <w:lang w:val="uk-UA"/>
        </w:rPr>
        <w:t>про проведення спрощеної закупівлі</w:t>
      </w:r>
    </w:p>
    <w:p>
      <w:pPr>
        <w:pStyle w:val="Normal"/>
        <w:spacing w:lineRule="atLeast" w:line="240"/>
        <w:jc w:val="center"/>
        <w:rPr>
          <w:rFonts w:eastAsia="Times New Roman" w:cs="Times New Roman"/>
          <w:b/>
          <w:b/>
          <w:color w:val="auto"/>
          <w:lang w:val="uk-UA" w:bidi="ar-SA"/>
        </w:rPr>
      </w:pPr>
      <w:r>
        <w:rPr>
          <w:rFonts w:eastAsia="Times New Roman" w:cs="Times New Roman"/>
          <w:b/>
          <w:color w:val="auto"/>
          <w:lang w:val="uk-UA" w:bidi="ar-SA"/>
        </w:rPr>
      </w:r>
    </w:p>
    <w:p>
      <w:pPr>
        <w:pStyle w:val="Normal"/>
        <w:spacing w:lineRule="auto" w:line="360" w:before="0" w:after="0"/>
        <w:jc w:val="center"/>
        <w:rPr>
          <w:rFonts w:ascii="Times New Roman" w:hAnsi="Times New Roman"/>
          <w:sz w:val="24"/>
          <w:szCs w:val="24"/>
        </w:rPr>
      </w:pPr>
      <w:r>
        <w:rPr>
          <w:rFonts w:cs="Times New Roman"/>
          <w:b/>
          <w:i w:val="false"/>
          <w:iCs w:val="false"/>
          <w:color w:val="000000" w:themeColor="text1"/>
          <w:sz w:val="24"/>
          <w:szCs w:val="24"/>
          <w:lang w:val="uk-UA"/>
        </w:rPr>
        <w:t>Додаткові умови та інформація до оголошення про проведення спрощеної закупівлі</w:t>
      </w:r>
    </w:p>
    <w:p>
      <w:pPr>
        <w:pStyle w:val="Normal"/>
        <w:spacing w:lineRule="auto" w:line="360"/>
        <w:jc w:val="center"/>
        <w:rPr/>
      </w:pPr>
      <w:r>
        <w:rPr>
          <w:b/>
          <w:i w:val="false"/>
          <w:iCs w:val="false"/>
          <w:sz w:val="24"/>
          <w:szCs w:val="24"/>
        </w:rPr>
        <w:t>“</w:t>
      </w:r>
      <w:r>
        <w:rPr>
          <w:b/>
          <w:i w:val="false"/>
          <w:iCs w:val="false"/>
          <w:sz w:val="24"/>
          <w:szCs w:val="24"/>
        </w:rPr>
        <w:t>Хліб цільнозерновий (фасований та промаркований) (код ДК 021:2015 — 15810000-9.  Хлібопродукти, свіжовипечені хлібобулочні та кондитерські вироби)”</w:t>
      </w:r>
    </w:p>
    <w:p>
      <w:pPr>
        <w:pStyle w:val="Normal"/>
        <w:spacing w:lineRule="atLeast" w:line="240"/>
        <w:jc w:val="center"/>
        <w:rPr>
          <w:rFonts w:ascii="Times New Roman" w:hAnsi="Times New Roman"/>
          <w:sz w:val="24"/>
          <w:szCs w:val="24"/>
        </w:rPr>
      </w:pPr>
      <w:r>
        <w:rPr>
          <w:sz w:val="24"/>
          <w:szCs w:val="24"/>
        </w:rPr>
        <w:t xml:space="preserve"> </w:t>
      </w:r>
    </w:p>
    <w:p>
      <w:pPr>
        <w:pStyle w:val="Normal"/>
        <w:spacing w:lineRule="auto" w:line="360"/>
        <w:jc w:val="both"/>
        <w:rPr/>
      </w:pPr>
      <w:r>
        <w:rPr>
          <w:b w:val="false"/>
          <w:bCs w:val="false"/>
          <w:i w:val="false"/>
          <w:iCs w:val="false"/>
          <w:sz w:val="24"/>
          <w:szCs w:val="24"/>
        </w:rPr>
        <w:t>1). Учасник спрощеної закупівлі, на підтвердження відповідності його пропозиції умовам, визначеним в оголошенні про проведення спрощеної закупівлі, та вимогам до предмета закупівлі, повинен надати:</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1.1. Г</w:t>
      </w:r>
      <w:r>
        <w:rPr>
          <w:b w:val="false"/>
          <w:bCs w:val="false"/>
          <w:i w:val="false"/>
          <w:iCs w:val="false"/>
          <w:sz w:val="24"/>
          <w:szCs w:val="24"/>
        </w:rPr>
        <w:t xml:space="preserve">арантійний лист та / або інформаційну довідку </w:t>
      </w:r>
      <w:r>
        <w:rPr>
          <w:rFonts w:eastAsia="Times New Roman" w:cs="Times New Roman"/>
          <w:b w:val="false"/>
          <w:bCs w:val="false"/>
          <w:i w:val="false"/>
          <w:iCs w:val="false"/>
          <w:color w:val="auto"/>
          <w:kern w:val="0"/>
          <w:sz w:val="24"/>
          <w:szCs w:val="24"/>
          <w:lang w:val="uk-UA" w:eastAsia="zh-CN" w:bidi="ar-SA"/>
        </w:rPr>
        <w:t>в</w:t>
      </w:r>
      <w:r>
        <w:rPr>
          <w:b w:val="false"/>
          <w:bCs w:val="false"/>
          <w:i w:val="false"/>
          <w:iCs w:val="false"/>
          <w:sz w:val="24"/>
          <w:szCs w:val="24"/>
        </w:rPr>
        <w:t xml:space="preserve"> довільній формі на підтвердження відповідності його пропозиції вимогам до предмету закупівлі, у тому числі </w:t>
      </w:r>
      <w:r>
        <w:rPr>
          <w:rFonts w:eastAsia="Times New Roman" w:cs="Times New Roman"/>
          <w:b w:val="false"/>
          <w:bCs w:val="false"/>
          <w:i w:val="false"/>
          <w:iCs w:val="false"/>
          <w:color w:val="auto"/>
          <w:sz w:val="24"/>
          <w:szCs w:val="24"/>
          <w:lang w:val="uk-UA" w:eastAsia="zh-CN" w:bidi="ar-SA"/>
        </w:rPr>
        <w:t>і</w:t>
      </w:r>
      <w:r>
        <w:rPr>
          <w:b w:val="false"/>
          <w:bCs w:val="false"/>
          <w:i w:val="false"/>
          <w:iCs w:val="false"/>
          <w:sz w:val="24"/>
          <w:szCs w:val="24"/>
        </w:rPr>
        <w:t>нформації про технічні, якісні та інші характеристики предмета закупівлі, що встановлен</w:t>
      </w:r>
      <w:r>
        <w:rPr>
          <w:rFonts w:eastAsia="Times New Roman" w:cs="Times New Roman"/>
          <w:b w:val="false"/>
          <w:bCs w:val="false"/>
          <w:i w:val="false"/>
          <w:iCs w:val="false"/>
          <w:color w:val="auto"/>
          <w:kern w:val="0"/>
          <w:sz w:val="24"/>
          <w:szCs w:val="24"/>
          <w:lang w:val="uk-UA" w:eastAsia="zh-CN" w:bidi="ar-SA"/>
        </w:rPr>
        <w:t>і</w:t>
      </w:r>
      <w:r>
        <w:rPr>
          <w:b w:val="false"/>
          <w:bCs w:val="false"/>
          <w:i w:val="false"/>
          <w:iCs w:val="false"/>
          <w:sz w:val="24"/>
          <w:szCs w:val="24"/>
        </w:rPr>
        <w:t xml:space="preserve"> у Додатку №1 до оголошення про проведення спрощеної закупівлі.</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1.2</w:t>
      </w:r>
      <w:r>
        <w:rPr>
          <w:b w:val="false"/>
          <w:bCs w:val="false"/>
          <w:i w:val="false"/>
          <w:iCs w:val="false"/>
          <w:sz w:val="24"/>
          <w:szCs w:val="24"/>
        </w:rPr>
        <w:t xml:space="preserve">.  </w:t>
      </w:r>
      <w:r>
        <w:rPr>
          <w:rFonts w:eastAsia="Times New Roman" w:cs="Times New Roman"/>
          <w:b w:val="false"/>
          <w:bCs w:val="false"/>
          <w:i w:val="false"/>
          <w:iCs w:val="false"/>
          <w:color w:val="auto"/>
          <w:kern w:val="0"/>
          <w:sz w:val="24"/>
          <w:szCs w:val="24"/>
          <w:lang w:val="uk-UA" w:eastAsia="zh-CN" w:bidi="ar-SA"/>
        </w:rPr>
        <w:t>У</w:t>
      </w:r>
      <w:r>
        <w:rPr>
          <w:b w:val="false"/>
          <w:bCs w:val="false"/>
          <w:i w:val="false"/>
          <w:iCs w:val="false"/>
          <w:sz w:val="24"/>
          <w:szCs w:val="24"/>
        </w:rPr>
        <w:t xml:space="preserve"> довільній формі лист, яким учасник має гарант</w:t>
      </w:r>
      <w:r>
        <w:rPr>
          <w:rFonts w:eastAsia="Times New Roman" w:cs="Times New Roman"/>
          <w:b w:val="false"/>
          <w:bCs w:val="false"/>
          <w:i w:val="false"/>
          <w:iCs w:val="false"/>
          <w:color w:val="auto"/>
          <w:kern w:val="0"/>
          <w:sz w:val="24"/>
          <w:szCs w:val="24"/>
          <w:lang w:val="uk-UA" w:eastAsia="zh-CN" w:bidi="ar-SA"/>
        </w:rPr>
        <w:t xml:space="preserve">увати належні </w:t>
      </w:r>
      <w:r>
        <w:rPr>
          <w:rFonts w:eastAsia="" w:cs="Times New Roman" w:eastAsiaTheme="minorHAnsi"/>
          <w:b w:val="false"/>
          <w:bCs w:val="false"/>
          <w:i w:val="false"/>
          <w:iCs w:val="false"/>
          <w:color w:val="000000"/>
          <w:kern w:val="0"/>
          <w:sz w:val="24"/>
          <w:szCs w:val="20"/>
          <w:lang w:val="uk-UA" w:eastAsia="uk-UA" w:bidi="ar-SA"/>
        </w:rPr>
        <w:t xml:space="preserve">умови </w:t>
      </w:r>
      <w:r>
        <w:rPr>
          <w:rFonts w:eastAsia="Times New Roman" w:cs="Times New Roman"/>
          <w:b w:val="false"/>
          <w:bCs w:val="false"/>
          <w:i w:val="false"/>
          <w:iCs w:val="false"/>
          <w:color w:val="000000"/>
          <w:kern w:val="0"/>
          <w:sz w:val="24"/>
          <w:szCs w:val="24"/>
          <w:lang w:val="uk-UA" w:eastAsia="zh-CN" w:bidi="ar-SA"/>
        </w:rPr>
        <w:t>поставки товару, що передбачені у Додатку №1 до оголошення про проведення спрощеної закупівлі, зокрема про те, що проведення навантажувально-розвантажувальних робіт, поставка (транспортування) товару до  закладів освіти Татарбунарської міської ради</w:t>
      </w:r>
      <w:r>
        <w:rPr>
          <w:rFonts w:eastAsia="Times New Roman" w:cs="Times New Roman"/>
          <w:b w:val="false"/>
          <w:bCs w:val="false"/>
          <w:i w:val="false"/>
          <w:iCs w:val="false"/>
          <w:color w:val="000000"/>
          <w:kern w:val="0"/>
          <w:sz w:val="24"/>
          <w:szCs w:val="24"/>
          <w:lang w:val="uk-UA" w:eastAsia="ar-SA" w:bidi="ar-SA"/>
        </w:rPr>
        <w:t>, - здійснюються силами та за рахунок постачальника / переможця спрощеної закупівлі та ціна пропозиції учасника спрощеної закупівлі має включати вартість товару та вартість всіх необхідних супровідних послуг чи робіт, у т. ч. всі податки, збори і обов'язкові платежі.</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 xml:space="preserve">1.3. Гарантійний лист (в довільній формі) від учасника </w:t>
      </w:r>
      <w:r>
        <w:rPr>
          <w:rFonts w:eastAsia="Times New Roman" w:cs="Times New Roman"/>
          <w:b w:val="false"/>
          <w:bCs w:val="false"/>
          <w:i w:val="false"/>
          <w:iCs w:val="false"/>
          <w:color w:val="000000"/>
          <w:kern w:val="0"/>
          <w:sz w:val="24"/>
          <w:szCs w:val="24"/>
          <w:lang w:val="uk-UA" w:eastAsia="zh-CN" w:bidi="ar-SA"/>
        </w:rPr>
        <w:t xml:space="preserve">спрощеної </w:t>
      </w:r>
      <w:r>
        <w:rPr>
          <w:rFonts w:eastAsia="Times New Roman" w:cs="Times New Roman"/>
          <w:b w:val="false"/>
          <w:bCs w:val="false"/>
          <w:i w:val="false"/>
          <w:iCs w:val="false"/>
          <w:color w:val="auto"/>
          <w:kern w:val="0"/>
          <w:sz w:val="24"/>
          <w:szCs w:val="24"/>
          <w:lang w:val="uk-UA" w:eastAsia="zh-CN" w:bidi="ar-SA"/>
        </w:rPr>
        <w:t xml:space="preserve">закупівлі, про те,  </w:t>
      </w:r>
      <w:r>
        <w:rPr>
          <w:rFonts w:eastAsia="Times New Roman" w:cs="Times New Roman"/>
          <w:b w:val="false"/>
          <w:bCs w:val="false"/>
          <w:i w:val="false"/>
          <w:iCs w:val="false"/>
          <w:color w:val="auto"/>
          <w:kern w:val="0"/>
          <w:sz w:val="24"/>
          <w:szCs w:val="24"/>
          <w:u w:val="none"/>
          <w:lang w:val="uk-UA" w:eastAsia="uk-UA" w:bidi="ar-SA"/>
        </w:rPr>
        <w:t>що п</w:t>
      </w:r>
      <w:r>
        <w:rPr>
          <w:rFonts w:eastAsia="Times New Roman" w:cs="Times New Roman"/>
          <w:b w:val="false"/>
          <w:bCs w:val="false"/>
          <w:i w:val="false"/>
          <w:iCs w:val="false"/>
          <w:color w:val="auto"/>
          <w:kern w:val="0"/>
          <w:sz w:val="24"/>
          <w:szCs w:val="24"/>
          <w:u w:val="none"/>
          <w:lang w:val="uk-UA" w:eastAsia="ar-SA" w:bidi="ar-SA"/>
        </w:rPr>
        <w:t>риймання товару здійснюватиметься Замовником по кількості та якості в момент одержання його від Постачальника (переможця процедури закупівлі). Якість товару, що постачається буде відповідати державним нормам та стандартам, що діють в Україні на момент постачання такого, у т.ч. відповідатиме діючим державним стандартам та загальним вимогам до раціонального харчування дітей у навчальних закладах. Товар, що поставляється учасником, матиме на момент поставки відповідні товаросупроваджуючі документи, що передбачені законодавством для даного виду товару (висновок державної санітарно-епідеміологічної експертизи та/або посвідчення про якість чи сертифікати відповідності, якості чи сертифікати походження продукції та/або інші передбачені чинними нормативно правовими актами та законодавством документи, тощо).</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1.4</w:t>
      </w:r>
      <w:r>
        <w:rPr>
          <w:b w:val="false"/>
          <w:bCs w:val="false"/>
          <w:i w:val="false"/>
          <w:iCs w:val="false"/>
          <w:sz w:val="24"/>
          <w:szCs w:val="24"/>
        </w:rPr>
        <w:t xml:space="preserve">. </w:t>
      </w:r>
      <w:r>
        <w:rPr>
          <w:rFonts w:eastAsia="Times New Roman" w:cs="Times New Roman"/>
          <w:b w:val="false"/>
          <w:bCs w:val="false"/>
          <w:i w:val="false"/>
          <w:iCs w:val="false"/>
          <w:color w:val="auto"/>
          <w:kern w:val="0"/>
          <w:sz w:val="24"/>
          <w:szCs w:val="24"/>
          <w:lang w:val="uk-UA" w:eastAsia="zh-CN" w:bidi="ar-SA"/>
        </w:rPr>
        <w:t xml:space="preserve">Заповнену форму “Цінова пропозиція”, згідно нижченаведеного Додатку №2-1 до оголошення про проведення спрощеної закупівлі. </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1.5</w:t>
      </w:r>
      <w:r>
        <w:rPr>
          <w:b w:val="false"/>
          <w:bCs w:val="false"/>
          <w:i w:val="false"/>
          <w:iCs w:val="false"/>
          <w:sz w:val="24"/>
          <w:szCs w:val="24"/>
        </w:rPr>
        <w:t xml:space="preserve">. </w:t>
      </w: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Гарантійний лист (в довільній формі) від учасника спрощеної закупівлі, про те, що він та товар, який запропонований ним (учасником спрощеної закупівлі) до поставки, а також його виробник, постачальник, - не підпадають під санкції або заборону здійснення державних / публічних закупівель Замовником у них, передбачених згідно п. 10 ч. 1 ст. 4 Закону України “Про санкції” від 14.08.2014 №1644-VII та Рішеннями Ради національної безпеки і оборони України (Про застосування, скасування та внесення змін до персональних спеціальних економічних та інших обмежувальних заходів (санкцій)), які введені в дію Указами Президента України, та гарантує, що учасник спрощеної закупівлі не порушував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w:t>
      </w:r>
    </w:p>
    <w:p>
      <w:pPr>
        <w:pStyle w:val="Normal"/>
        <w:spacing w:lineRule="auto" w:line="360"/>
        <w:jc w:val="both"/>
        <w:rPr/>
      </w:pPr>
      <w:r>
        <w:rPr>
          <w:rStyle w:val="Rvts0"/>
          <w:rFonts w:eastAsia="Times New Roman" w:cs="Times New Roman"/>
          <w:b w:val="false"/>
          <w:bCs w:val="false"/>
          <w:i w:val="false"/>
          <w:iCs w:val="false"/>
          <w:caps w:val="false"/>
          <w:smallCaps w:val="false"/>
          <w:strike w:val="false"/>
          <w:dstrike w:val="false"/>
          <w:color w:val="auto"/>
          <w:spacing w:val="-8"/>
          <w:kern w:val="0"/>
          <w:position w:val="0"/>
          <w:sz w:val="24"/>
          <w:sz w:val="24"/>
          <w:szCs w:val="24"/>
          <w:u w:val="none"/>
          <w:vertAlign w:val="baseline"/>
          <w:lang w:val="uk-UA" w:eastAsia="zh-CN" w:bidi="ar-SA"/>
        </w:rPr>
        <w:t>1.6</w:t>
      </w: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 xml:space="preserve">. </w:t>
      </w:r>
      <w:r>
        <w:rPr>
          <w:rStyle w:val="Rvts0"/>
          <w:rFonts w:eastAsia="Times New Roman" w:cs="Times New Roman"/>
          <w:b w:val="false"/>
          <w:bCs w:val="false"/>
          <w:i w:val="false"/>
          <w:iCs w:val="false"/>
          <w:caps w:val="false"/>
          <w:smallCaps w:val="false"/>
          <w:strike w:val="false"/>
          <w:dstrike w:val="false"/>
          <w:color w:val="auto"/>
          <w:spacing w:val="-8"/>
          <w:kern w:val="0"/>
          <w:position w:val="0"/>
          <w:sz w:val="24"/>
          <w:sz w:val="24"/>
          <w:szCs w:val="24"/>
          <w:u w:val="none"/>
          <w:vertAlign w:val="baseline"/>
          <w:lang w:val="uk-UA" w:eastAsia="zh-CN" w:bidi="ar-SA"/>
        </w:rPr>
        <w:t>Г</w:t>
      </w: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 xml:space="preserve">арантійний лист та / або інформаційну довідку </w:t>
      </w:r>
      <w:r>
        <w:rPr>
          <w:rStyle w:val="Rvts0"/>
          <w:rFonts w:eastAsia="Times New Roman" w:cs="Times New Roman"/>
          <w:b w:val="false"/>
          <w:bCs w:val="false"/>
          <w:i w:val="false"/>
          <w:iCs w:val="false"/>
          <w:caps w:val="false"/>
          <w:smallCaps w:val="false"/>
          <w:strike w:val="false"/>
          <w:dstrike w:val="false"/>
          <w:color w:val="auto"/>
          <w:spacing w:val="-8"/>
          <w:kern w:val="0"/>
          <w:position w:val="0"/>
          <w:sz w:val="24"/>
          <w:sz w:val="24"/>
          <w:szCs w:val="24"/>
          <w:u w:val="none"/>
          <w:vertAlign w:val="baseline"/>
          <w:lang w:val="uk-UA" w:eastAsia="zh-CN" w:bidi="ar-SA"/>
        </w:rPr>
        <w:t>в</w:t>
      </w: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 xml:space="preserve"> довільній формі на підтвердження того, що учасник протягом одного року до дати оприлюднення даного оголошення про проведення цієї спрощеної закупівлі не відмовлявся від підписання договору про закупівлю (у тому числі через не укладення договору з боку учасника) більше двох разів із замовником, який проводить цю спрощену закупівлю.</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1.7</w:t>
      </w:r>
      <w:r>
        <w:rPr>
          <w:b w:val="false"/>
          <w:bCs w:val="false"/>
          <w:i w:val="false"/>
          <w:iCs w:val="false"/>
          <w:sz w:val="24"/>
          <w:szCs w:val="24"/>
        </w:rPr>
        <w:t xml:space="preserve">. Учасник спрощеної закупівлі повинен надати у довільній формі лист </w:t>
      </w:r>
      <w:r>
        <w:rPr>
          <w:rFonts w:eastAsia="Times New Roman" w:cs="Times New Roman"/>
          <w:b w:val="false"/>
          <w:bCs w:val="false"/>
          <w:i w:val="false"/>
          <w:iCs w:val="false"/>
          <w:color w:val="auto"/>
          <w:sz w:val="24"/>
          <w:szCs w:val="24"/>
          <w:lang w:val="uk-UA" w:eastAsia="zh-CN" w:bidi="ar-SA"/>
        </w:rPr>
        <w:t>про його згоду</w:t>
      </w:r>
      <w:r>
        <w:rPr>
          <w:b w:val="false"/>
          <w:bCs w:val="false"/>
          <w:i w:val="false"/>
          <w:iCs w:val="false"/>
          <w:sz w:val="24"/>
          <w:szCs w:val="24"/>
        </w:rPr>
        <w:t xml:space="preserve"> з умовами та вимогами </w:t>
      </w:r>
      <w:r>
        <w:rPr>
          <w:rFonts w:eastAsia="Times New Roman" w:cs="Times New Roman"/>
          <w:b w:val="false"/>
          <w:bCs w:val="false"/>
          <w:i w:val="false"/>
          <w:iCs w:val="false"/>
          <w:color w:val="auto"/>
          <w:sz w:val="24"/>
          <w:szCs w:val="24"/>
          <w:lang w:val="uk-UA" w:eastAsia="zh-CN" w:bidi="ar-SA"/>
        </w:rPr>
        <w:t>П</w:t>
      </w:r>
      <w:r>
        <w:rPr>
          <w:b w:val="false"/>
          <w:bCs w:val="false"/>
          <w:i w:val="false"/>
          <w:iCs w:val="false"/>
          <w:sz w:val="24"/>
          <w:szCs w:val="24"/>
        </w:rPr>
        <w:t xml:space="preserve">роєкту </w:t>
      </w:r>
      <w:r>
        <w:rPr>
          <w:rFonts w:eastAsia="Times New Roman" w:cs="Times New Roman"/>
          <w:b w:val="false"/>
          <w:bCs w:val="false"/>
          <w:i w:val="false"/>
          <w:iCs w:val="false"/>
          <w:color w:val="auto"/>
          <w:sz w:val="24"/>
          <w:szCs w:val="24"/>
          <w:lang w:val="uk-UA" w:eastAsia="zh-CN" w:bidi="ar-SA"/>
        </w:rPr>
        <w:t>д</w:t>
      </w:r>
      <w:r>
        <w:rPr>
          <w:b w:val="false"/>
          <w:bCs w:val="false"/>
          <w:i w:val="false"/>
          <w:iCs w:val="false"/>
          <w:sz w:val="24"/>
          <w:szCs w:val="24"/>
        </w:rPr>
        <w:t xml:space="preserve">оговору про закупівлю, що міститься </w:t>
      </w:r>
      <w:r>
        <w:rPr>
          <w:rFonts w:eastAsia="Times New Roman" w:cs="Times New Roman"/>
          <w:b w:val="false"/>
          <w:bCs w:val="false"/>
          <w:i w:val="false"/>
          <w:iCs w:val="false"/>
          <w:color w:val="auto"/>
          <w:sz w:val="24"/>
          <w:szCs w:val="24"/>
          <w:lang w:val="uk-UA" w:eastAsia="zh-CN" w:bidi="ar-SA"/>
        </w:rPr>
        <w:t>у</w:t>
      </w:r>
      <w:r>
        <w:rPr>
          <w:b w:val="false"/>
          <w:bCs w:val="false"/>
          <w:i w:val="false"/>
          <w:iCs w:val="false"/>
          <w:sz w:val="24"/>
          <w:szCs w:val="24"/>
        </w:rPr>
        <w:t xml:space="preserve"> Додатку №3 до оголошення про проведення спрощеної закупівлі.</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2). Кожна довідка / лист наданий учасником спрощеної закупівлі повинен бути оформлений на його фірмовому бланку (за наявності), мати вихідний номер та дату.</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3</w:t>
      </w:r>
      <w:r>
        <w:rPr>
          <w:b w:val="false"/>
          <w:bCs w:val="false"/>
          <w:i w:val="false"/>
          <w:iCs w:val="false"/>
          <w:sz w:val="24"/>
          <w:szCs w:val="24"/>
        </w:rPr>
        <w:t>). Пода</w:t>
      </w:r>
      <w:r>
        <w:rPr>
          <w:rFonts w:eastAsia="Times New Roman" w:cs="Times New Roman"/>
          <w:b w:val="false"/>
          <w:bCs w:val="false"/>
          <w:i w:val="false"/>
          <w:iCs w:val="false"/>
          <w:color w:val="auto"/>
          <w:kern w:val="0"/>
          <w:sz w:val="24"/>
          <w:szCs w:val="24"/>
          <w:lang w:val="uk-UA" w:eastAsia="zh-CN" w:bidi="ar-SA"/>
        </w:rPr>
        <w:t>ння</w:t>
      </w:r>
      <w:r>
        <w:rPr>
          <w:b w:val="false"/>
          <w:bCs w:val="false"/>
          <w:i w:val="false"/>
          <w:iCs w:val="false"/>
          <w:sz w:val="24"/>
          <w:szCs w:val="24"/>
        </w:rPr>
        <w:t xml:space="preserve"> пропозиції </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здійснюється через електронну систему закупівель шляхом завантаження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у</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часником спрощеної закупівлі належним чином оформлених електронних документів,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а саме</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 згідно ч. 3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с</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татт</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і</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 12 Закону України “</w:t>
      </w:r>
      <w:r>
        <w:rPr>
          <w:rStyle w:val="Rvts0"/>
          <w:rFonts w:eastAsia="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Про публічні закупівлі” (зі змінами; у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N 114-IX) (далі — Закон)</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п</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Причому, згідно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с</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татт</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і</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 6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Закону</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 України "Про електронні документи та електронний документообіг"-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н</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акладанням електронного підпису завершується створення електронного документа,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та </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відповідно до абз. 3 п. 3 Наказу Міністерства розвитку економіки, торгівлі та сільського господарства України від 11 червня 2020 року N 1082 “Про затвердження Порядку розміщення інформації про публічні закупівлі” та ч. 9 ст. 14 Закону, пропозиції подаються учасниками в електронному вигляді шляхом заповнення електронних форм з окремими полями, де зазначається інформація про ціну та шляхом завантаження необхідних документів через електронну систему закупівель,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опісля </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чого учасник повинен завірити свою пропозиці</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ю накладанням кваліфікованого електронного підпису його посадової особи.</w:t>
      </w:r>
    </w:p>
    <w:p>
      <w:pPr>
        <w:pStyle w:val="Normal"/>
        <w:spacing w:lineRule="auto" w:line="360"/>
        <w:jc w:val="both"/>
        <w:rPr/>
      </w:pPr>
      <w:r>
        <w:rPr>
          <w:b w:val="false"/>
          <w:bCs w:val="false"/>
          <w:i w:val="false"/>
          <w:iCs w:val="false"/>
          <w:sz w:val="24"/>
          <w:szCs w:val="24"/>
        </w:rPr>
        <w:tab/>
      </w:r>
      <w:r>
        <w:rPr>
          <w:b w:val="false"/>
          <w:bCs w:val="false"/>
          <w:i w:val="false"/>
          <w:iCs w:val="false"/>
          <w:sz w:val="24"/>
          <w:szCs w:val="24"/>
          <w:shd w:fill="auto" w:val="clear"/>
        </w:rPr>
        <w:t>Документи, що складаються учасником, повинні бути оформлені належним чином у відповідності до вимог чинног</w:t>
      </w:r>
      <w:r>
        <w:rPr>
          <w:b w:val="false"/>
          <w:bCs w:val="false"/>
          <w:i w:val="false"/>
          <w:iCs w:val="false"/>
          <w:sz w:val="24"/>
          <w:szCs w:val="24"/>
        </w:rPr>
        <w:t xml:space="preserve">о законодавства в частині дотримання вимог до документу, складеного суб’єктом господарювання, в тому числі за власноручним підписом учасника/уповноваженої особи учасника. </w:t>
      </w:r>
      <w:r>
        <w:rPr>
          <w:rFonts w:eastAsia="Times New Roman" w:cs="Times New Roman"/>
          <w:b w:val="false"/>
          <w:bCs w:val="false"/>
          <w:i w:val="false"/>
          <w:iCs w:val="false"/>
          <w:color w:val="auto"/>
          <w:kern w:val="0"/>
          <w:sz w:val="24"/>
          <w:szCs w:val="24"/>
          <w:lang w:val="uk-UA" w:eastAsia="zh-CN" w:bidi="ar-SA"/>
        </w:rPr>
        <w:t>Всі т</w:t>
      </w:r>
      <w:r>
        <w:rPr>
          <w:b w:val="false"/>
          <w:bCs w:val="false"/>
          <w:i w:val="false"/>
          <w:iCs w:val="false"/>
          <w:sz w:val="24"/>
          <w:szCs w:val="24"/>
        </w:rPr>
        <w:t>ерміни вживаються у значенні, наведеному в Законі України “Про публічні закупівлі” (зі змінами; у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N 114-IX). Пропозиція та всі документи, що додаються до неї оформляється українською мовою. У разі надання документів, складених мовою іншою, ніж українська, такі документи повинні супроводжуватися перекладом українською мовою.</w:t>
      </w:r>
    </w:p>
    <w:p>
      <w:pPr>
        <w:pStyle w:val="Normal"/>
        <w:spacing w:lineRule="auto" w:line="360"/>
        <w:jc w:val="both"/>
        <w:rPr/>
      </w:pPr>
      <w:r>
        <w:rPr>
          <w:b w:val="false"/>
          <w:bCs w:val="false"/>
          <w:i w:val="false"/>
          <w:iCs w:val="false"/>
          <w:sz w:val="24"/>
          <w:szCs w:val="24"/>
        </w:rPr>
        <w:tab/>
        <w:t>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 файли) надані учасником у формі електронного документа через електронну систему закупівель із накладанням кваліфікованого електронного підпису.</w:t>
      </w:r>
    </w:p>
    <w:p>
      <w:pPr>
        <w:pStyle w:val="Normal"/>
        <w:spacing w:lineRule="auto" w:line="360"/>
        <w:jc w:val="both"/>
        <w:rPr/>
      </w:pPr>
      <w:r>
        <w:rPr>
          <w:b w:val="false"/>
          <w:bCs w:val="false"/>
          <w:i w:val="false"/>
          <w:iCs w:val="false"/>
          <w:sz w:val="24"/>
          <w:szCs w:val="24"/>
        </w:rPr>
        <w:tab/>
        <w:t xml:space="preserve">Усі документи / файли, що прикріплені (завантажені) до пропозицій учасників спрощеної закупівлі повинні по-можливості бути пронумеровані та мати розширення .pdf та / або .p7s та / або розширення програм, що здійснюють архівацію даних .rar та / або .zip.   </w:t>
      </w:r>
    </w:p>
    <w:p>
      <w:pPr>
        <w:pStyle w:val="Normal"/>
        <w:spacing w:lineRule="auto" w:line="360"/>
        <w:jc w:val="both"/>
        <w:rPr/>
      </w:pPr>
      <w:r>
        <w:rPr>
          <w:b w:val="false"/>
          <w:bCs w:val="false"/>
          <w:i w:val="false"/>
          <w:iCs w:val="false"/>
          <w:sz w:val="24"/>
          <w:szCs w:val="24"/>
        </w:rPr>
        <w:tab/>
        <w:t xml:space="preserve">Забороняється обмежувати перегляд даних файлів шляхом встановлення на них паролів або у будь-який інший спосіб. </w:t>
      </w:r>
    </w:p>
    <w:p>
      <w:pPr>
        <w:pStyle w:val="Normal"/>
        <w:spacing w:lineRule="auto" w:line="360"/>
        <w:jc w:val="both"/>
        <w:rPr/>
      </w:pPr>
      <w:r>
        <w:rPr>
          <w:b w:val="false"/>
          <w:bCs w:val="false"/>
          <w:i w:val="false"/>
          <w:iCs w:val="false"/>
          <w:sz w:val="24"/>
          <w:szCs w:val="24"/>
        </w:rPr>
        <w:tab/>
        <w:t>Кожен учасник має право подати лише одну пропозицію. Пропозиції учасників, подані після закінчення строку їх подання, електронною системою закупівель не приймаються.</w:t>
      </w:r>
    </w:p>
    <w:p>
      <w:pPr>
        <w:pStyle w:val="Normal"/>
        <w:spacing w:lineRule="auto" w:line="360"/>
        <w:jc w:val="both"/>
        <w:rPr/>
      </w:pPr>
      <w:r>
        <w:rPr>
          <w:b w:val="false"/>
          <w:bCs w:val="false"/>
          <w:i w:val="false"/>
          <w:iCs w:val="false"/>
          <w:sz w:val="24"/>
          <w:szCs w:val="24"/>
        </w:rPr>
        <w:tab/>
        <w:t>Учасник має право внести зміни або відкликати свою пропозицію до закінчення строку її подання без втрати свого забезпечення пропозиції.</w:t>
      </w:r>
    </w:p>
    <w:p>
      <w:pPr>
        <w:pStyle w:val="Normal"/>
        <w:spacing w:lineRule="auto" w:line="360"/>
        <w:jc w:val="both"/>
        <w:rPr/>
      </w:pPr>
      <w:r>
        <w:rPr>
          <w:b w:val="false"/>
          <w:bCs w:val="false"/>
          <w:i w:val="false"/>
          <w:iCs w:val="false"/>
          <w:sz w:val="24"/>
          <w:szCs w:val="24"/>
        </w:rPr>
        <w:tab/>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ab/>
        <w:t>П</w:t>
      </w:r>
      <w:r>
        <w:rPr>
          <w:b w:val="false"/>
          <w:bCs w:val="false"/>
          <w:i w:val="false"/>
          <w:iCs w:val="false"/>
          <w:sz w:val="24"/>
          <w:szCs w:val="24"/>
        </w:rPr>
        <w:t>ропозиції та/або документи/файли, що прикріплені до пропозицій учасників спрощеної закупівлі, що подані з порушенням кінцевого строку подання пропозицій, який встановлено в оголошенні про проведення спрощеної закупівлі, розгляду не підлягають та не приймаються до уваги Замовником.</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4</w:t>
      </w:r>
      <w:r>
        <w:rPr>
          <w:b w:val="false"/>
          <w:bCs w:val="false"/>
          <w:i w:val="false"/>
          <w:iCs w:val="false"/>
          <w:sz w:val="24"/>
          <w:szCs w:val="24"/>
        </w:rPr>
        <w:t>). Переможець спрощеної закупівлі під час укладення договору про закупівлю повинен надати:</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4</w:t>
      </w:r>
      <w:r>
        <w:rPr>
          <w:b w:val="false"/>
          <w:bCs w:val="false"/>
          <w:i w:val="false"/>
          <w:iCs w:val="false"/>
          <w:sz w:val="24"/>
          <w:szCs w:val="24"/>
        </w:rPr>
        <w:t xml:space="preserve">.1. </w:t>
      </w:r>
      <w:r>
        <w:rPr>
          <w:rFonts w:eastAsia="Times New Roman" w:cs="Times New Roman"/>
          <w:b w:val="false"/>
          <w:bCs w:val="false"/>
          <w:i w:val="false"/>
          <w:iCs w:val="false"/>
          <w:color w:val="auto"/>
          <w:kern w:val="0"/>
          <w:sz w:val="24"/>
          <w:szCs w:val="24"/>
          <w:lang w:val="uk-UA" w:eastAsia="zh-CN" w:bidi="ar-SA"/>
        </w:rPr>
        <w:t>В</w:t>
      </w:r>
      <w:r>
        <w:rPr>
          <w:b w:val="false"/>
          <w:bCs w:val="false"/>
          <w:i w:val="false"/>
          <w:iCs w:val="false"/>
          <w:sz w:val="24"/>
          <w:szCs w:val="24"/>
        </w:rPr>
        <w:t>ідповідну інформацію про право підписання договору про закупівлю;</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4</w:t>
      </w:r>
      <w:r>
        <w:rPr>
          <w:b w:val="false"/>
          <w:bCs w:val="false"/>
          <w:i w:val="false"/>
          <w:iCs w:val="false"/>
          <w:sz w:val="24"/>
          <w:szCs w:val="24"/>
        </w:rPr>
        <w:t xml:space="preserve">.2. </w:t>
      </w:r>
      <w:r>
        <w:rPr>
          <w:rFonts w:eastAsia="Times New Roman" w:cs="Times New Roman"/>
          <w:b w:val="false"/>
          <w:bCs w:val="false"/>
          <w:i w:val="false"/>
          <w:iCs w:val="false"/>
          <w:color w:val="auto"/>
          <w:kern w:val="0"/>
          <w:sz w:val="24"/>
          <w:szCs w:val="24"/>
          <w:lang w:val="uk-UA" w:eastAsia="zh-CN" w:bidi="ar-SA"/>
        </w:rPr>
        <w:t>К</w:t>
      </w:r>
      <w:r>
        <w:rPr>
          <w:b w:val="false"/>
          <w:bCs w:val="false"/>
          <w:i w:val="false"/>
          <w:iCs w:val="false"/>
          <w:sz w:val="24"/>
          <w:szCs w:val="24"/>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spacing w:lineRule="auto" w:line="360"/>
        <w:jc w:val="both"/>
        <w:rPr/>
      </w:pPr>
      <w:r>
        <w:rPr>
          <w:b w:val="false"/>
          <w:bCs w:val="false"/>
          <w:i w:val="false"/>
          <w:iCs w:val="false"/>
          <w:sz w:val="24"/>
          <w:szCs w:val="24"/>
        </w:rPr>
        <w:tab/>
        <w:t xml:space="preserve">У разі якщо переможцем спрощеної закупівлі є об’єднання учасників, копія ліцензії або дозволу надається одним з учасників такого об’єднання учасників. </w:t>
      </w:r>
    </w:p>
    <w:p>
      <w:pPr>
        <w:pStyle w:val="Normal"/>
        <w:spacing w:lineRule="auto" w:line="360"/>
        <w:jc w:val="both"/>
        <w:rPr/>
      </w:pPr>
      <w:r>
        <w:rPr>
          <w:rFonts w:eastAsia="Times New Roman" w:cs="Times New Roman"/>
          <w:b w:val="false"/>
          <w:bCs w:val="false"/>
          <w:i w:val="false"/>
          <w:iCs w:val="false"/>
          <w:color w:val="auto"/>
          <w:kern w:val="0"/>
          <w:sz w:val="24"/>
          <w:szCs w:val="24"/>
          <w:vertAlign w:val="superscript"/>
          <w:lang w:val="uk-UA" w:eastAsia="zh-CN" w:bidi="ar-SA"/>
        </w:rPr>
        <w:tab/>
      </w:r>
      <w:r>
        <w:rPr>
          <w:rFonts w:eastAsia="Times New Roman" w:cs="Times New Roman"/>
          <w:b w:val="false"/>
          <w:bCs w:val="false"/>
          <w:i w:val="false"/>
          <w:iCs w:val="false"/>
          <w:color w:val="auto"/>
          <w:kern w:val="0"/>
          <w:position w:val="0"/>
          <w:sz w:val="24"/>
          <w:sz w:val="24"/>
          <w:szCs w:val="24"/>
          <w:vertAlign w:val="baseline"/>
          <w:lang w:val="uk-UA" w:eastAsia="zh-CN" w:bidi="ar-SA"/>
        </w:rPr>
        <w:t>Враховуючи вищезазначені вимоги, що встановлені до учасників відповідно до ч. 2 ст. 41 Закону, рекомендовано учасникам спрощеної закупівлі по-можливості заздалегідь подбати про надання таких документів у складі їх пропозицій.</w:t>
      </w:r>
    </w:p>
    <w:p>
      <w:pPr>
        <w:sectPr>
          <w:footerReference w:type="default" r:id="rId2"/>
          <w:type w:val="nextPage"/>
          <w:pgSz w:w="11906" w:h="16838"/>
          <w:pgMar w:left="850" w:right="850" w:gutter="0" w:header="0" w:top="850" w:footer="851" w:bottom="1410"/>
          <w:pgNumType w:fmt="decimal"/>
          <w:formProt w:val="false"/>
          <w:textDirection w:val="lrTb"/>
          <w:docGrid w:type="default" w:linePitch="360" w:charSpace="0"/>
        </w:sectPr>
        <w:pStyle w:val="Normal"/>
        <w:spacing w:lineRule="auto" w:line="360"/>
        <w:jc w:val="both"/>
        <w:rPr/>
      </w:pPr>
      <w:r>
        <w:rPr>
          <w:rStyle w:val="Rvts0"/>
          <w:rFonts w:eastAsia="Times New Roman" w:cs="Times New Roman"/>
          <w:b w:val="false"/>
          <w:bCs w:val="false"/>
          <w:i w:val="false"/>
          <w:iCs w:val="false"/>
          <w:caps w:val="false"/>
          <w:smallCaps w:val="false"/>
          <w:strike w:val="false"/>
          <w:dstrike w:val="false"/>
          <w:color w:val="000000"/>
          <w:spacing w:val="-8"/>
          <w:kern w:val="0"/>
          <w:position w:val="0"/>
          <w:sz w:val="24"/>
          <w:sz w:val="24"/>
          <w:szCs w:val="24"/>
          <w:u w:val="none"/>
          <w:shd w:fill="auto" w:val="clear"/>
          <w:vertAlign w:val="baseline"/>
          <w:lang w:val="uk-UA" w:eastAsia="zh-CN" w:bidi="ar-SA"/>
        </w:rPr>
        <w:t xml:space="preserve">5). Відповідно до ч. 4 ст. 3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shd w:fill="auto" w:val="clear"/>
          <w:vertAlign w:val="baseline"/>
          <w:lang w:val="uk-UA" w:eastAsia="ru-RU" w:bidi="ar-SA"/>
        </w:rPr>
        <w:t xml:space="preserve"> Закону України “</w:t>
      </w: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shd w:fill="auto" w:val="clear"/>
          <w:vertAlign w:val="baseline"/>
          <w:lang w:val="uk-UA" w:eastAsia="uk-UA" w:bidi="ar-SA"/>
        </w:rPr>
        <w:t>Про публічні закупівлі” (зі змінами; у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N 114-IX) (далі — Закон)</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shd w:fill="auto" w:val="clear"/>
          <w:vertAlign w:val="baseline"/>
          <w:lang w:val="uk-UA" w:eastAsia="ru-RU" w:bidi="ar-SA"/>
        </w:rPr>
        <w:t>, відносини, пов’язані із сферою публічних закупівель, регулюється виключно цим Законом і не можуть регулюватися іншими законами, крім випадків, встановлених цим Законом та згідно ч. 1 ст. 41 Закону,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pPr>
        <w:pStyle w:val="Normal"/>
        <w:spacing w:lineRule="auto" w:line="240" w:before="0" w:after="0"/>
        <w:jc w:val="right"/>
        <w:rPr/>
      </w:pPr>
      <w:r>
        <w:rPr>
          <w:rFonts w:cs="Times New Roman"/>
          <w:b/>
          <w:color w:val="000000" w:themeColor="text1"/>
          <w:sz w:val="24"/>
          <w:szCs w:val="24"/>
          <w:lang w:val="uk-UA"/>
        </w:rPr>
        <w:t>Додаток №</w:t>
      </w:r>
      <w:r>
        <w:rPr>
          <w:rFonts w:eastAsia="Times New Roman" w:cs="Times New Roman"/>
          <w:b/>
          <w:color w:val="000000" w:themeColor="text1"/>
          <w:sz w:val="24"/>
          <w:szCs w:val="24"/>
          <w:lang w:val="uk-UA" w:bidi="ar-SA"/>
        </w:rPr>
        <w:t>2-1</w:t>
      </w:r>
      <w:r>
        <w:rPr>
          <w:rFonts w:cs="Times New Roman"/>
          <w:b/>
          <w:color w:val="000000" w:themeColor="text1"/>
          <w:sz w:val="24"/>
          <w:szCs w:val="24"/>
          <w:lang w:val="uk-UA"/>
        </w:rPr>
        <w:t xml:space="preserve"> до оголошення </w:t>
      </w:r>
    </w:p>
    <w:p>
      <w:pPr>
        <w:pStyle w:val="Normal"/>
        <w:spacing w:lineRule="auto" w:line="240" w:before="0" w:after="0"/>
        <w:jc w:val="right"/>
        <w:rPr/>
      </w:pPr>
      <w:r>
        <w:rPr>
          <w:rFonts w:cs="Times New Roman"/>
          <w:b/>
          <w:bCs w:val="false"/>
          <w:i w:val="false"/>
          <w:iCs w:val="false"/>
          <w:color w:val="000000" w:themeColor="text1"/>
          <w:sz w:val="24"/>
          <w:szCs w:val="24"/>
          <w:lang w:val="uk-UA"/>
        </w:rPr>
        <w:t>про проведення спрощеної закупівлі</w:t>
      </w:r>
    </w:p>
    <w:p>
      <w:pPr>
        <w:pStyle w:val="Normal"/>
        <w:spacing w:lineRule="auto" w:line="360"/>
        <w:jc w:val="both"/>
        <w:rPr>
          <w:b w:val="false"/>
          <w:b w:val="false"/>
          <w:bCs w:val="false"/>
          <w:i w:val="false"/>
          <w:i w:val="false"/>
          <w:iCs w:val="false"/>
          <w:sz w:val="24"/>
          <w:szCs w:val="24"/>
        </w:rPr>
      </w:pPr>
      <w:r>
        <w:rPr>
          <w:b w:val="false"/>
          <w:bCs w:val="false"/>
          <w:i w:val="false"/>
          <w:iCs w:val="false"/>
          <w:sz w:val="24"/>
          <w:szCs w:val="24"/>
        </w:rPr>
        <w:t xml:space="preserve"> </w:t>
      </w:r>
    </w:p>
    <w:p>
      <w:pPr>
        <w:pStyle w:val="Normal"/>
        <w:bidi w:val="0"/>
        <w:spacing w:lineRule="auto" w:line="240" w:before="0" w:after="0"/>
        <w:jc w:val="center"/>
        <w:rPr/>
      </w:pPr>
      <w:r>
        <w:rPr>
          <w:rFonts w:eastAsia="Times New Roman"/>
          <w:b/>
          <w:bCs/>
          <w:color w:val="auto"/>
          <w:sz w:val="24"/>
          <w:szCs w:val="24"/>
          <w:lang w:val="uk-UA" w:eastAsia="ru-RU"/>
        </w:rPr>
        <w:t>ФОРМА «</w:t>
      </w:r>
      <w:r>
        <w:rPr>
          <w:rFonts w:eastAsia="Times New Roman" w:cs="Times New Roman"/>
          <w:b/>
          <w:bCs/>
          <w:color w:val="auto"/>
          <w:kern w:val="0"/>
          <w:sz w:val="24"/>
          <w:szCs w:val="24"/>
          <w:lang w:val="uk-UA" w:eastAsia="ru-RU" w:bidi="ar-SA"/>
        </w:rPr>
        <w:t>ЦІНОВА</w:t>
      </w:r>
      <w:r>
        <w:rPr>
          <w:rFonts w:eastAsia="Times New Roman"/>
          <w:b/>
          <w:bCs/>
          <w:color w:val="auto"/>
          <w:sz w:val="24"/>
          <w:szCs w:val="24"/>
          <w:lang w:val="uk-UA" w:eastAsia="ru-RU"/>
        </w:rPr>
        <w:t xml:space="preserve"> ПРОПОЗИЦІЯ»</w:t>
      </w:r>
    </w:p>
    <w:p>
      <w:pPr>
        <w:pStyle w:val="Normal"/>
        <w:bidi w:val="0"/>
        <w:spacing w:lineRule="auto" w:line="240" w:before="0" w:after="0"/>
        <w:jc w:val="center"/>
        <w:rPr/>
      </w:pPr>
      <w:r>
        <w:rPr>
          <w:rFonts w:eastAsia="Times New Roman"/>
          <w:color w:val="auto"/>
          <w:sz w:val="20"/>
          <w:szCs w:val="24"/>
          <w:lang w:val="uk-UA" w:eastAsia="ru-RU"/>
        </w:rPr>
        <w:t>(</w:t>
      </w:r>
      <w:r>
        <w:rPr>
          <w:rFonts w:eastAsia="Times New Roman"/>
          <w:i/>
          <w:color w:val="auto"/>
          <w:sz w:val="20"/>
          <w:szCs w:val="24"/>
          <w:lang w:val="uk-UA" w:eastAsia="ru-RU"/>
        </w:rPr>
        <w:t xml:space="preserve">форма, яка подається учасником спрощеної закупівлі </w:t>
      </w:r>
    </w:p>
    <w:p>
      <w:pPr>
        <w:pStyle w:val="Normal"/>
        <w:bidi w:val="0"/>
        <w:spacing w:lineRule="auto" w:line="240" w:before="0" w:after="0"/>
        <w:jc w:val="center"/>
        <w:rPr/>
      </w:pPr>
      <w:r>
        <w:rPr>
          <w:rFonts w:eastAsia="Times New Roman"/>
          <w:i/>
          <w:color w:val="auto"/>
          <w:sz w:val="20"/>
          <w:szCs w:val="24"/>
          <w:lang w:val="uk-UA" w:eastAsia="ru-RU"/>
        </w:rPr>
        <w:t>у складі його пропозиції (на фірмовому бланку за наявності))</w:t>
      </w:r>
    </w:p>
    <w:tbl>
      <w:tblPr>
        <w:tblW w:w="10485" w:type="dxa"/>
        <w:jc w:val="left"/>
        <w:tblInd w:w="1" w:type="dxa"/>
        <w:tblLayout w:type="fixed"/>
        <w:tblCellMar>
          <w:top w:w="0" w:type="dxa"/>
          <w:left w:w="108" w:type="dxa"/>
          <w:bottom w:w="0" w:type="dxa"/>
          <w:right w:w="108" w:type="dxa"/>
        </w:tblCellMar>
      </w:tblPr>
      <w:tblGrid>
        <w:gridCol w:w="4200"/>
        <w:gridCol w:w="6284"/>
      </w:tblGrid>
      <w:tr>
        <w:trPr/>
        <w:tc>
          <w:tcPr>
            <w:tcW w:w="420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left"/>
              <w:rPr/>
            </w:pPr>
            <w:r>
              <w:rPr>
                <w:rFonts w:eastAsia="Times New Roman"/>
                <w:color w:val="auto"/>
                <w:sz w:val="24"/>
                <w:szCs w:val="24"/>
                <w:lang w:val="uk-UA" w:eastAsia="ru-RU"/>
              </w:rPr>
              <w:t>1. Повне найменування учасника спрощеної закупівлі</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rHeight w:val="121" w:hRule="atLeast"/>
        </w:trPr>
        <w:tc>
          <w:tcPr>
            <w:tcW w:w="420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left"/>
              <w:rPr/>
            </w:pPr>
            <w:r>
              <w:rPr>
                <w:rFonts w:eastAsia="Times New Roman"/>
                <w:color w:val="auto"/>
                <w:sz w:val="24"/>
                <w:szCs w:val="24"/>
                <w:lang w:val="uk-UA" w:eastAsia="ru-RU"/>
              </w:rPr>
              <w:t>2. Юридична та фактична адреса учасника</w:t>
            </w:r>
            <w:r>
              <w:rPr>
                <w:rFonts w:eastAsia="Times New Roman" w:cs="Arial"/>
                <w:color w:val="auto"/>
                <w:sz w:val="24"/>
                <w:szCs w:val="24"/>
                <w:lang w:val="uk-UA" w:eastAsia="ru-RU"/>
              </w:rPr>
              <w:t xml:space="preserve"> </w:t>
            </w:r>
            <w:r>
              <w:rPr>
                <w:rFonts w:eastAsia="Times New Roman"/>
                <w:color w:val="auto"/>
                <w:sz w:val="24"/>
                <w:szCs w:val="24"/>
                <w:lang w:val="uk-UA" w:eastAsia="ru-RU"/>
              </w:rPr>
              <w:t>спрощеної закупівлі</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left"/>
              <w:rPr/>
            </w:pPr>
            <w:r>
              <w:rPr>
                <w:rFonts w:eastAsia="Times New Roman"/>
                <w:color w:val="auto"/>
                <w:sz w:val="24"/>
                <w:szCs w:val="24"/>
                <w:lang w:val="uk-UA" w:eastAsia="ru-RU"/>
              </w:rPr>
              <w:t>3. Код ЄДРПОУ учасника спрощеної закупівлі</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left"/>
              <w:rPr/>
            </w:pPr>
            <w:r>
              <w:rPr>
                <w:rFonts w:eastAsia="Times New Roman"/>
                <w:color w:val="auto"/>
                <w:sz w:val="24"/>
                <w:szCs w:val="24"/>
                <w:lang w:val="uk-UA" w:eastAsia="ru-RU"/>
              </w:rPr>
              <w:t>4. Назва установчого документа, на підставі якого діє юридична особа - учасник спрощеної закупівлі, його дата затвердження та номер (за наявності) або дата та номер запису в ЄДР про проведення державної реєстрації фізичної особи-підприємця</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left"/>
              <w:rPr/>
            </w:pPr>
            <w:r>
              <w:rPr>
                <w:color w:val="auto"/>
                <w:sz w:val="24"/>
                <w:szCs w:val="24"/>
                <w:lang w:val="uk-UA"/>
              </w:rPr>
              <w:t>5. Інформація про статус платника податку</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left"/>
              <w:rPr/>
            </w:pPr>
            <w:r>
              <w:rPr>
                <w:rFonts w:eastAsia="Times New Roman"/>
                <w:color w:val="auto"/>
                <w:sz w:val="24"/>
                <w:szCs w:val="24"/>
                <w:lang w:val="uk-UA" w:eastAsia="ru-RU"/>
              </w:rPr>
              <w:t>6. Банківські реквізити</w:t>
            </w:r>
            <w:r>
              <w:rPr>
                <w:rFonts w:eastAsia="Times New Roman" w:cs="Arial"/>
                <w:color w:val="auto"/>
                <w:sz w:val="24"/>
                <w:szCs w:val="24"/>
                <w:lang w:val="uk-UA" w:eastAsia="ru-RU"/>
              </w:rPr>
              <w:t xml:space="preserve"> </w:t>
            </w:r>
            <w:r>
              <w:rPr>
                <w:rFonts w:eastAsia="Times New Roman"/>
                <w:color w:val="auto"/>
                <w:sz w:val="24"/>
                <w:szCs w:val="24"/>
                <w:lang w:val="uk-UA" w:eastAsia="ru-RU"/>
              </w:rPr>
              <w:t>учасника спрощеної закупівлі</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left"/>
              <w:rPr/>
            </w:pPr>
            <w:r>
              <w:rPr>
                <w:rFonts w:eastAsia="Times New Roman"/>
                <w:color w:val="auto"/>
                <w:sz w:val="24"/>
                <w:szCs w:val="24"/>
                <w:lang w:val="uk-UA" w:eastAsia="ru-RU"/>
              </w:rPr>
              <w:t>7. Контактний телефон, е-mail</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vMerge w:val="restart"/>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spacing w:lineRule="auto" w:line="240" w:before="0" w:after="0"/>
              <w:jc w:val="left"/>
              <w:rPr/>
            </w:pPr>
            <w:r>
              <w:rPr>
                <w:rFonts w:eastAsia="Times New Roman"/>
                <w:color w:val="auto"/>
                <w:sz w:val="24"/>
                <w:szCs w:val="24"/>
                <w:lang w:val="uk-UA" w:eastAsia="ru-RU"/>
              </w:rPr>
              <w:t>8. П.І.Б.,  посада особи, уповноваженої підписувати документи пропозиції учасника спрощеної закупівлі</w:t>
            </w:r>
          </w:p>
          <w:p>
            <w:pPr>
              <w:pStyle w:val="Normal"/>
              <w:widowControl w:val="false"/>
              <w:bidi w:val="0"/>
              <w:spacing w:lineRule="auto" w:line="240" w:before="0" w:after="0"/>
              <w:jc w:val="left"/>
              <w:rPr/>
            </w:pPr>
            <w:r>
              <w:rPr>
                <w:rFonts w:eastAsia="Times New Roman"/>
                <w:color w:val="auto"/>
                <w:sz w:val="24"/>
                <w:szCs w:val="24"/>
                <w:lang w:val="uk-UA" w:eastAsia="ru-RU"/>
              </w:rPr>
              <w:t xml:space="preserve">та договору </w:t>
            </w:r>
            <w:r>
              <w:rPr>
                <w:rFonts w:eastAsia="Times New Roman" w:cs="Times New Roman"/>
                <w:color w:val="auto"/>
                <w:kern w:val="0"/>
                <w:sz w:val="24"/>
                <w:szCs w:val="24"/>
                <w:lang w:val="uk-UA" w:eastAsia="ru-RU" w:bidi="ar-SA"/>
              </w:rPr>
              <w:t>про</w:t>
            </w:r>
            <w:r>
              <w:rPr>
                <w:rFonts w:eastAsia="Times New Roman"/>
                <w:color w:val="auto"/>
                <w:sz w:val="24"/>
                <w:szCs w:val="24"/>
                <w:lang w:val="uk-UA" w:eastAsia="ru-RU"/>
              </w:rPr>
              <w:t xml:space="preserve"> закупівл</w:t>
            </w:r>
            <w:r>
              <w:rPr>
                <w:rFonts w:eastAsia="Times New Roman" w:cs="Times New Roman"/>
                <w:color w:val="auto"/>
                <w:kern w:val="0"/>
                <w:sz w:val="24"/>
                <w:szCs w:val="24"/>
                <w:lang w:val="uk-UA" w:eastAsia="ru-RU" w:bidi="ar-SA"/>
              </w:rPr>
              <w:t>ю</w:t>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pPr>
            <w:r>
              <w:rPr/>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pPr>
            <w:r>
              <w:rPr/>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c>
          <w:tcPr>
            <w:tcW w:w="4200" w:type="dxa"/>
            <w:vMerge w:val="continue"/>
            <w:tcBorders>
              <w:left w:val="single" w:sz="4" w:space="0" w:color="00000A"/>
              <w:bottom w:val="single" w:sz="4" w:space="0" w:color="00000A"/>
              <w:right w:val="single" w:sz="4" w:space="0" w:color="00000A"/>
            </w:tcBorders>
            <w:shd w:fill="auto" w:val="clear"/>
            <w:vAlign w:val="center"/>
          </w:tcPr>
          <w:p>
            <w:pPr>
              <w:pStyle w:val="Normal"/>
              <w:widowControl w:val="false"/>
              <w:bidi w:val="0"/>
              <w:jc w:val="left"/>
              <w:rPr/>
            </w:pPr>
            <w:r>
              <w:rPr/>
            </w:r>
          </w:p>
        </w:tc>
        <w:tc>
          <w:tcPr>
            <w:tcW w:w="6284" w:type="dxa"/>
            <w:tcBorders>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rHeight w:val="283" w:hRule="atLeast"/>
        </w:trPr>
        <w:tc>
          <w:tcPr>
            <w:tcW w:w="4200"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pPr>
            <w:r>
              <w:rPr/>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color w:val="auto"/>
                <w:sz w:val="24"/>
                <w:szCs w:val="24"/>
                <w:lang w:val="uk-UA" w:eastAsia="ru-RU"/>
              </w:rPr>
            </w:r>
          </w:p>
        </w:tc>
      </w:tr>
      <w:tr>
        <w:trPr>
          <w:trHeight w:val="105" w:hRule="atLeast"/>
        </w:trPr>
        <w:tc>
          <w:tcPr>
            <w:tcW w:w="4200" w:type="dxa"/>
            <w:vMerge w:val="continue"/>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pPr>
            <w:r>
              <w:rPr/>
            </w:r>
          </w:p>
        </w:tc>
        <w:tc>
          <w:tcPr>
            <w:tcW w:w="628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bidi w:val="0"/>
              <w:spacing w:lineRule="auto" w:line="240" w:before="0" w:after="0"/>
              <w:jc w:val="center"/>
              <w:rPr>
                <w:rFonts w:eastAsia="Times New Roman"/>
                <w:b/>
                <w:b/>
                <w:bCs/>
                <w:i/>
                <w:i/>
                <w:iCs/>
                <w:color w:val="auto"/>
                <w:sz w:val="24"/>
                <w:szCs w:val="24"/>
                <w:lang w:val="uk-UA" w:eastAsia="ru-RU"/>
              </w:rPr>
            </w:pPr>
            <w:r>
              <w:rPr>
                <w:rFonts w:eastAsia="Times New Roman"/>
                <w:b/>
                <w:bCs/>
                <w:i/>
                <w:iCs/>
                <w:color w:val="auto"/>
                <w:sz w:val="24"/>
                <w:szCs w:val="24"/>
                <w:lang w:val="uk-UA" w:eastAsia="ru-RU"/>
              </w:rPr>
            </w:r>
          </w:p>
        </w:tc>
      </w:tr>
    </w:tbl>
    <w:p>
      <w:pPr>
        <w:pStyle w:val="Normal"/>
        <w:suppressAutoHyphens w:val="true"/>
        <w:bidi w:val="0"/>
        <w:spacing w:lineRule="auto" w:line="360" w:before="0" w:after="0"/>
        <w:ind w:left="0" w:right="0" w:firstLine="709"/>
        <w:jc w:val="both"/>
        <w:rPr/>
      </w:pPr>
      <w:r>
        <w:rPr>
          <w:rFonts w:eastAsia="Times New Roman"/>
          <w:iCs/>
          <w:color w:val="auto"/>
          <w:spacing w:val="4"/>
          <w:sz w:val="24"/>
          <w:szCs w:val="24"/>
          <w:lang w:val="uk-UA" w:eastAsia="ar-SA"/>
        </w:rPr>
        <w:t>Ми,</w:t>
      </w:r>
      <w:r>
        <w:rPr>
          <w:rFonts w:eastAsia="Times New Roman"/>
          <w:i/>
          <w:iCs/>
          <w:color w:val="auto"/>
          <w:spacing w:val="4"/>
          <w:sz w:val="24"/>
          <w:szCs w:val="24"/>
          <w:lang w:val="uk-UA" w:eastAsia="ar-SA"/>
        </w:rPr>
        <w:t>__</w:t>
      </w:r>
      <w:r>
        <w:rPr>
          <w:rFonts w:eastAsia="Times New Roman"/>
          <w:i/>
          <w:iCs/>
          <w:color w:val="auto"/>
          <w:spacing w:val="4"/>
          <w:sz w:val="21"/>
          <w:szCs w:val="21"/>
          <w:lang w:val="uk-UA" w:eastAsia="ar-SA"/>
        </w:rPr>
        <w:t>___________________________________________________</w:t>
      </w:r>
      <w:r>
        <w:rPr>
          <w:rFonts w:eastAsia="Times New Roman"/>
          <w:i/>
          <w:iCs/>
          <w:color w:val="auto"/>
          <w:spacing w:val="4"/>
          <w:sz w:val="24"/>
          <w:szCs w:val="24"/>
          <w:lang w:val="uk-UA" w:eastAsia="ar-SA"/>
        </w:rPr>
        <w:t>__,</w:t>
      </w:r>
      <w:r>
        <w:rPr>
          <w:rFonts w:eastAsia="Times New Roman"/>
          <w:iCs/>
          <w:color w:val="auto"/>
          <w:spacing w:val="4"/>
          <w:sz w:val="24"/>
          <w:szCs w:val="24"/>
          <w:lang w:val="uk-UA" w:eastAsia="ar-SA"/>
        </w:rPr>
        <w:t xml:space="preserve"> надаємо свою  пропозицію щодо участі у </w:t>
      </w:r>
      <w:r>
        <w:rPr>
          <w:rFonts w:eastAsia="Times New Roman"/>
          <w:iCs/>
          <w:color w:val="auto"/>
          <w:spacing w:val="4"/>
          <w:sz w:val="24"/>
          <w:szCs w:val="24"/>
          <w:lang w:val="uk-UA" w:eastAsia="ru-RU"/>
        </w:rPr>
        <w:t xml:space="preserve">спрощеній </w:t>
      </w:r>
      <w:r>
        <w:rPr>
          <w:rFonts w:eastAsia="Times New Roman"/>
          <w:iCs/>
          <w:color w:val="auto"/>
          <w:spacing w:val="4"/>
          <w:sz w:val="24"/>
          <w:szCs w:val="24"/>
          <w:lang w:val="uk-UA" w:eastAsia="ar-SA"/>
        </w:rPr>
        <w:t>заку</w:t>
      </w:r>
      <w:r>
        <w:rPr>
          <w:rFonts w:eastAsia="Times New Roman"/>
          <w:b w:val="false"/>
          <w:bCs w:val="false"/>
          <w:iCs/>
          <w:color w:val="auto"/>
          <w:spacing w:val="4"/>
          <w:sz w:val="24"/>
          <w:szCs w:val="24"/>
          <w:lang w:val="uk-UA" w:eastAsia="ar-SA"/>
        </w:rPr>
        <w:t xml:space="preserve">півлі, згідно з </w:t>
      </w:r>
      <w:r>
        <w:rPr>
          <w:rFonts w:eastAsia="Times New Roman"/>
          <w:b w:val="false"/>
          <w:bCs w:val="false"/>
          <w:i w:val="false"/>
          <w:iCs w:val="false"/>
          <w:color w:val="auto"/>
          <w:spacing w:val="4"/>
          <w:sz w:val="24"/>
          <w:szCs w:val="24"/>
          <w:lang w:val="uk-UA" w:eastAsia="ar-SA"/>
        </w:rPr>
        <w:t xml:space="preserve">умовам, визначеним в оголошенні про проведення </w:t>
      </w:r>
      <w:bookmarkStart w:id="0" w:name="__DdeLink__25107_3482614040"/>
      <w:r>
        <w:rPr>
          <w:rFonts w:eastAsia="Times New Roman"/>
          <w:b w:val="false"/>
          <w:bCs w:val="false"/>
          <w:i w:val="false"/>
          <w:iCs w:val="false"/>
          <w:color w:val="auto"/>
          <w:spacing w:val="4"/>
          <w:sz w:val="24"/>
          <w:szCs w:val="24"/>
          <w:lang w:val="uk-UA" w:eastAsia="ar-SA"/>
        </w:rPr>
        <w:t>спрощен</w:t>
      </w:r>
      <w:bookmarkEnd w:id="0"/>
      <w:r>
        <w:rPr>
          <w:rFonts w:eastAsia="Times New Roman"/>
          <w:b w:val="false"/>
          <w:bCs w:val="false"/>
          <w:i w:val="false"/>
          <w:iCs w:val="false"/>
          <w:color w:val="auto"/>
          <w:spacing w:val="4"/>
          <w:sz w:val="24"/>
          <w:szCs w:val="24"/>
          <w:lang w:val="uk-UA" w:eastAsia="ar-SA"/>
        </w:rPr>
        <w:t xml:space="preserve">ої закупівлі, та вимогам до предмета закупівлі </w:t>
      </w:r>
      <w:r>
        <w:rPr>
          <w:rFonts w:eastAsia="Times New Roman" w:cs="Times New Roman"/>
          <w:b w:val="false"/>
          <w:bCs w:val="false"/>
          <w:i w:val="false"/>
          <w:iCs w:val="false"/>
          <w:color w:val="000000" w:themeColor="text1"/>
          <w:spacing w:val="4"/>
          <w:sz w:val="24"/>
          <w:szCs w:val="24"/>
          <w:lang w:val="uk-UA" w:eastAsia="en-US" w:bidi="en-US"/>
        </w:rPr>
        <w:t>“Хліб цільнозерновий (фасований та промаркований) (код ДК 021:2015 — 15810000-9.  Хлібопродукти, свіжовипечені хлібобулочні та кондитерські вироби)”</w:t>
      </w:r>
      <w:r>
        <w:rPr>
          <w:rFonts w:eastAsia="Times New Roman"/>
          <w:b w:val="false"/>
          <w:bCs w:val="false"/>
          <w:iCs/>
          <w:color w:val="auto"/>
          <w:spacing w:val="4"/>
          <w:sz w:val="24"/>
          <w:szCs w:val="24"/>
          <w:lang w:val="uk-UA" w:eastAsia="ar-SA"/>
        </w:rPr>
        <w:t xml:space="preserve">. </w:t>
      </w:r>
    </w:p>
    <w:p>
      <w:pPr>
        <w:pStyle w:val="Normal"/>
        <w:suppressAutoHyphens w:val="true"/>
        <w:bidi w:val="0"/>
        <w:spacing w:lineRule="auto" w:line="360" w:before="0" w:after="0"/>
        <w:ind w:left="0" w:right="0" w:firstLine="709"/>
        <w:jc w:val="both"/>
        <w:rPr/>
      </w:pPr>
      <w:r>
        <w:rPr>
          <w:rFonts w:eastAsia="Times New Roman"/>
          <w:iCs/>
          <w:color w:val="auto"/>
          <w:spacing w:val="4"/>
          <w:sz w:val="24"/>
          <w:szCs w:val="24"/>
          <w:lang w:val="uk-UA" w:eastAsia="ar-SA"/>
        </w:rPr>
        <w:t xml:space="preserve">Вивчивши інформацію про необхідні технічні, якісні та кількісні характеристики </w:t>
      </w:r>
      <w:r>
        <w:rPr>
          <w:rFonts w:eastAsia="Times New Roman"/>
          <w:b w:val="false"/>
          <w:bCs w:val="false"/>
          <w:i w:val="false"/>
          <w:iCs w:val="false"/>
          <w:color w:val="auto"/>
          <w:spacing w:val="4"/>
          <w:sz w:val="24"/>
          <w:szCs w:val="24"/>
          <w:lang w:val="uk-UA" w:eastAsia="ar-SA"/>
        </w:rPr>
        <w:t>предмета закупівлі</w:t>
      </w:r>
      <w:r>
        <w:rPr>
          <w:rFonts w:eastAsia="Times New Roman"/>
          <w:iCs/>
          <w:color w:val="auto"/>
          <w:spacing w:val="4"/>
          <w:sz w:val="24"/>
          <w:szCs w:val="24"/>
          <w:lang w:val="uk-UA" w:eastAsia="ar-SA"/>
        </w:rPr>
        <w:t>, на виконання зазначеного вище маємо можливість та погоджуємося виконати вимоги Замовника та Договору про закупівлю на з</w:t>
      </w:r>
      <w:r>
        <w:rPr>
          <w:rFonts w:eastAsia="Times New Roman"/>
          <w:iCs/>
          <w:color w:val="auto"/>
          <w:spacing w:val="-3"/>
          <w:sz w:val="24"/>
          <w:szCs w:val="24"/>
          <w:lang w:val="uk-UA" w:eastAsia="ar-SA"/>
        </w:rPr>
        <w:t>агальну вартість пропозиції (з ПДВ</w:t>
      </w:r>
      <w:r>
        <w:rPr>
          <w:rFonts w:eastAsia="Times New Roman"/>
          <w:color w:val="auto"/>
          <w:sz w:val="24"/>
          <w:szCs w:val="24"/>
          <w:lang w:val="uk-UA" w:eastAsia="ar-SA"/>
        </w:rPr>
        <w:t>¹</w:t>
      </w:r>
      <w:r>
        <w:rPr>
          <w:rFonts w:eastAsia="Times New Roman"/>
          <w:iCs/>
          <w:color w:val="auto"/>
          <w:spacing w:val="-3"/>
          <w:sz w:val="24"/>
          <w:szCs w:val="24"/>
          <w:lang w:val="uk-UA" w:eastAsia="ar-SA"/>
        </w:rPr>
        <w:t>)</w:t>
      </w:r>
      <w:r>
        <w:rPr>
          <w:rFonts w:eastAsia="Times New Roman"/>
          <w:b/>
          <w:iCs/>
          <w:color w:val="auto"/>
          <w:spacing w:val="-3"/>
          <w:sz w:val="24"/>
          <w:szCs w:val="24"/>
          <w:lang w:val="uk-UA" w:eastAsia="ar-SA"/>
        </w:rPr>
        <w:t>:</w:t>
      </w:r>
    </w:p>
    <w:tbl>
      <w:tblPr>
        <w:tblW w:w="10320" w:type="dxa"/>
        <w:jc w:val="left"/>
        <w:tblInd w:w="-5" w:type="dxa"/>
        <w:tblLayout w:type="fixed"/>
        <w:tblCellMar>
          <w:top w:w="0" w:type="dxa"/>
          <w:left w:w="113" w:type="dxa"/>
          <w:bottom w:w="0" w:type="dxa"/>
          <w:right w:w="108" w:type="dxa"/>
        </w:tblCellMar>
      </w:tblPr>
      <w:tblGrid>
        <w:gridCol w:w="565"/>
        <w:gridCol w:w="3288"/>
        <w:gridCol w:w="1365"/>
        <w:gridCol w:w="1921"/>
        <w:gridCol w:w="1590"/>
        <w:gridCol w:w="1590"/>
      </w:tblGrid>
      <w:tr>
        <w:trPr>
          <w:trHeight w:val="855" w:hRule="exact"/>
          <w:cantSplit w:val="true"/>
        </w:trPr>
        <w:tc>
          <w:tcPr>
            <w:tcW w:w="56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spacing w:lineRule="auto" w:line="240" w:before="0" w:after="0"/>
              <w:jc w:val="center"/>
              <w:rPr/>
            </w:pPr>
            <w:r>
              <w:rPr>
                <w:rFonts w:eastAsia="Times New Roman"/>
                <w:b/>
                <w:bCs/>
                <w:sz w:val="24"/>
                <w:szCs w:val="24"/>
                <w:lang w:val="uk-UA" w:eastAsia="ru-RU"/>
              </w:rPr>
              <w:t xml:space="preserve">№ </w:t>
            </w:r>
            <w:r>
              <w:rPr>
                <w:rFonts w:eastAsia="Times New Roman"/>
                <w:b/>
                <w:bCs/>
                <w:sz w:val="24"/>
                <w:szCs w:val="24"/>
                <w:lang w:val="uk-UA" w:eastAsia="ru-RU"/>
              </w:rPr>
              <w:t>п/п</w:t>
            </w:r>
          </w:p>
        </w:tc>
        <w:tc>
          <w:tcPr>
            <w:tcW w:w="3288" w:type="dxa"/>
            <w:tcBorders>
              <w:top w:val="single" w:sz="4" w:space="0" w:color="00000A"/>
              <w:left w:val="single" w:sz="6" w:space="0" w:color="00000A"/>
              <w:bottom w:val="single" w:sz="6" w:space="0" w:color="00000A"/>
              <w:right w:val="single" w:sz="6" w:space="0" w:color="00000A"/>
            </w:tcBorders>
            <w:shd w:fill="auto" w:val="clear"/>
            <w:vAlign w:val="center"/>
          </w:tcPr>
          <w:p>
            <w:pPr>
              <w:pStyle w:val="Normal"/>
              <w:widowControl w:val="false"/>
              <w:suppressAutoHyphens w:val="true"/>
              <w:bidi w:val="0"/>
              <w:spacing w:lineRule="auto" w:line="240" w:before="0" w:after="0"/>
              <w:ind w:left="0" w:right="-108" w:hanging="0"/>
              <w:jc w:val="center"/>
              <w:rPr/>
            </w:pPr>
            <w:r>
              <w:rPr>
                <w:rFonts w:eastAsia="Times New Roman" w:cs="Times New Roman"/>
                <w:b/>
                <w:bCs/>
                <w:sz w:val="24"/>
                <w:szCs w:val="24"/>
                <w:lang w:val="uk-UA" w:eastAsia="uk-UA"/>
              </w:rPr>
              <w:t>Найменування товару</w:t>
            </w:r>
          </w:p>
        </w:tc>
        <w:tc>
          <w:tcPr>
            <w:tcW w:w="136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widowControl w:val="false"/>
              <w:bidi w:val="0"/>
              <w:spacing w:lineRule="auto" w:line="240" w:before="0" w:after="0"/>
              <w:ind w:left="-106" w:right="-108" w:hanging="0"/>
              <w:jc w:val="center"/>
              <w:rPr/>
            </w:pPr>
            <w:r>
              <w:rPr>
                <w:rFonts w:eastAsia="Times New Roman"/>
                <w:b/>
                <w:bCs/>
                <w:sz w:val="24"/>
                <w:szCs w:val="24"/>
                <w:lang w:val="uk-UA" w:eastAsia="ru-RU"/>
              </w:rPr>
              <w:t>Одиниця виміру</w:t>
            </w:r>
          </w:p>
        </w:tc>
        <w:tc>
          <w:tcPr>
            <w:tcW w:w="1921"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widowControl w:val="false"/>
              <w:suppressAutoHyphens w:val="true"/>
              <w:bidi w:val="0"/>
              <w:spacing w:lineRule="auto" w:line="240" w:before="0" w:after="0"/>
              <w:jc w:val="center"/>
              <w:rPr/>
            </w:pPr>
            <w:r>
              <w:rPr>
                <w:rFonts w:cs="Times New Roman"/>
                <w:b/>
                <w:sz w:val="24"/>
                <w:szCs w:val="24"/>
                <w:lang w:val="uk-UA" w:eastAsia="zh-CN"/>
              </w:rPr>
              <w:t>Кількість</w:t>
            </w:r>
          </w:p>
        </w:tc>
        <w:tc>
          <w:tcPr>
            <w:tcW w:w="1590"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widowControl w:val="false"/>
              <w:bidi w:val="0"/>
              <w:spacing w:lineRule="auto" w:line="240" w:before="0" w:after="0"/>
              <w:jc w:val="center"/>
              <w:rPr>
                <w:sz w:val="22"/>
                <w:szCs w:val="22"/>
              </w:rPr>
            </w:pPr>
            <w:r>
              <w:rPr>
                <w:rFonts w:eastAsia="Times New Roman"/>
                <w:b/>
                <w:bCs/>
                <w:sz w:val="22"/>
                <w:szCs w:val="22"/>
                <w:lang w:val="uk-UA" w:eastAsia="ru-RU"/>
              </w:rPr>
              <w:t>Ціна за одиницю,</w:t>
            </w:r>
          </w:p>
          <w:p>
            <w:pPr>
              <w:pStyle w:val="Normal"/>
              <w:widowControl w:val="false"/>
              <w:bidi w:val="0"/>
              <w:spacing w:lineRule="auto" w:line="240" w:before="0" w:after="0"/>
              <w:jc w:val="center"/>
              <w:rPr>
                <w:sz w:val="22"/>
                <w:szCs w:val="22"/>
              </w:rPr>
            </w:pPr>
            <w:r>
              <w:rPr>
                <w:rFonts w:eastAsia="Times New Roman"/>
                <w:b/>
                <w:bCs/>
                <w:sz w:val="22"/>
                <w:szCs w:val="22"/>
                <w:lang w:val="uk-UA" w:eastAsia="ru-RU"/>
              </w:rPr>
              <w:t>грн, без ПДВ</w:t>
            </w:r>
          </w:p>
        </w:tc>
        <w:tc>
          <w:tcPr>
            <w:tcW w:w="1590"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widowControl w:val="false"/>
              <w:bidi w:val="0"/>
              <w:spacing w:lineRule="auto" w:line="240" w:before="0" w:after="0"/>
              <w:jc w:val="center"/>
              <w:rPr>
                <w:sz w:val="22"/>
                <w:szCs w:val="22"/>
              </w:rPr>
            </w:pPr>
            <w:r>
              <w:rPr>
                <w:rFonts w:eastAsia="Times New Roman"/>
                <w:b/>
                <w:bCs/>
                <w:sz w:val="22"/>
                <w:szCs w:val="22"/>
                <w:lang w:val="uk-UA" w:eastAsia="ru-RU"/>
              </w:rPr>
              <w:t>Сума</w:t>
            </w:r>
          </w:p>
          <w:p>
            <w:pPr>
              <w:pStyle w:val="Normal"/>
              <w:widowControl w:val="false"/>
              <w:bidi w:val="0"/>
              <w:spacing w:lineRule="auto" w:line="240" w:before="0" w:after="0"/>
              <w:jc w:val="center"/>
              <w:rPr>
                <w:sz w:val="22"/>
                <w:szCs w:val="22"/>
              </w:rPr>
            </w:pPr>
            <w:r>
              <w:rPr>
                <w:rFonts w:eastAsia="Times New Roman"/>
                <w:b/>
                <w:bCs/>
                <w:sz w:val="22"/>
                <w:szCs w:val="22"/>
                <w:lang w:val="uk-UA" w:eastAsia="ru-RU"/>
              </w:rPr>
              <w:t>грн, без ПДВ</w:t>
            </w:r>
          </w:p>
        </w:tc>
      </w:tr>
      <w:tr>
        <w:trPr>
          <w:trHeight w:val="621" w:hRule="atLeast"/>
        </w:trPr>
        <w:tc>
          <w:tcPr>
            <w:tcW w:w="56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uppressAutoHyphens w:val="true"/>
              <w:bidi w:val="0"/>
              <w:spacing w:lineRule="auto" w:line="240" w:before="0" w:after="0"/>
              <w:ind w:left="510" w:right="397" w:hanging="227"/>
              <w:jc w:val="center"/>
              <w:rPr>
                <w:rFonts w:eastAsia="Times New Roman"/>
                <w:b/>
                <w:b/>
                <w:bCs/>
                <w:color w:val="auto"/>
                <w:sz w:val="24"/>
                <w:szCs w:val="24"/>
                <w:lang w:val="uk-UA" w:eastAsia="ru-RU"/>
              </w:rPr>
            </w:pPr>
            <w:r>
              <w:rPr>
                <w:rFonts w:eastAsia="Times New Roman"/>
                <w:b/>
                <w:bCs/>
                <w:color w:val="auto"/>
                <w:sz w:val="24"/>
                <w:szCs w:val="24"/>
                <w:lang w:val="uk-UA" w:eastAsia="ru-RU"/>
              </w:rPr>
            </w:r>
          </w:p>
        </w:tc>
        <w:tc>
          <w:tcPr>
            <w:tcW w:w="3288" w:type="dxa"/>
            <w:tcBorders>
              <w:top w:val="single" w:sz="4" w:space="0" w:color="00000A"/>
              <w:left w:val="single" w:sz="6" w:space="0" w:color="00000A"/>
              <w:bottom w:val="single" w:sz="6" w:space="0" w:color="00000A"/>
              <w:right w:val="single" w:sz="6" w:space="0" w:color="00000A"/>
            </w:tcBorders>
            <w:shd w:fill="auto" w:val="clear"/>
          </w:tcPr>
          <w:p>
            <w:pPr>
              <w:pStyle w:val="Normal"/>
              <w:widowControl w:val="false"/>
              <w:suppressAutoHyphens w:val="true"/>
              <w:bidi w:val="0"/>
              <w:spacing w:lineRule="auto" w:line="240" w:before="0" w:after="0"/>
              <w:jc w:val="both"/>
              <w:rPr>
                <w:rFonts w:ascii="Times New Roman" w:hAnsi="Times New Roman" w:cs="Times New Roman"/>
                <w:color w:val="auto"/>
                <w:sz w:val="20"/>
                <w:szCs w:val="20"/>
                <w:lang w:val="uk-UA" w:eastAsia="zh-CN"/>
              </w:rPr>
            </w:pPr>
            <w:r>
              <w:rPr>
                <w:rFonts w:cs="Times New Roman"/>
                <w:color w:val="auto"/>
                <w:sz w:val="20"/>
                <w:szCs w:val="20"/>
                <w:lang w:val="uk-UA" w:eastAsia="zh-CN"/>
              </w:rPr>
            </w:r>
          </w:p>
        </w:tc>
        <w:tc>
          <w:tcPr>
            <w:tcW w:w="1365"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widowControl w:val="false"/>
              <w:suppressAutoHyphens w:val="true"/>
              <w:bidi w:val="0"/>
              <w:spacing w:lineRule="auto" w:line="240" w:before="0" w:after="0"/>
              <w:jc w:val="center"/>
              <w:rPr>
                <w:rFonts w:ascii="Times New Roman" w:hAnsi="Times New Roman" w:eastAsia="Times New Roman" w:cs="Times New Roman"/>
                <w:bCs/>
                <w:sz w:val="20"/>
                <w:szCs w:val="20"/>
                <w:lang w:val="uk-UA" w:eastAsia="ar-SA"/>
              </w:rPr>
            </w:pPr>
            <w:r>
              <w:rPr>
                <w:rFonts w:eastAsia="Times New Roman" w:cs="Times New Roman"/>
                <w:bCs/>
                <w:sz w:val="20"/>
                <w:szCs w:val="20"/>
                <w:lang w:val="uk-UA" w:eastAsia="ar-SA"/>
              </w:rPr>
            </w:r>
          </w:p>
        </w:tc>
        <w:tc>
          <w:tcPr>
            <w:tcW w:w="1921" w:type="dxa"/>
            <w:tcBorders>
              <w:top w:val="single" w:sz="6" w:space="0" w:color="00000A"/>
              <w:left w:val="single" w:sz="6" w:space="0" w:color="00000A"/>
              <w:bottom w:val="single" w:sz="6" w:space="0" w:color="00000A"/>
              <w:right w:val="single" w:sz="6" w:space="0" w:color="00000A"/>
            </w:tcBorders>
            <w:shd w:fill="auto" w:val="clear"/>
            <w:vAlign w:val="center"/>
          </w:tcPr>
          <w:p>
            <w:pPr>
              <w:pStyle w:val="Normal"/>
              <w:widowControl w:val="false"/>
              <w:suppressAutoHyphens w:val="true"/>
              <w:bidi w:val="0"/>
              <w:spacing w:lineRule="auto" w:line="240" w:before="0" w:after="0"/>
              <w:jc w:val="center"/>
              <w:rPr>
                <w:rFonts w:ascii="Times New Roman" w:hAnsi="Times New Roman" w:eastAsia="Times New Roman" w:cs="Times New Roman"/>
                <w:bCs/>
                <w:sz w:val="20"/>
                <w:szCs w:val="20"/>
                <w:lang w:val="uk-UA" w:eastAsia="ar-SA"/>
              </w:rPr>
            </w:pPr>
            <w:r>
              <w:rPr>
                <w:rFonts w:eastAsia="Times New Roman" w:cs="Times New Roman"/>
                <w:bCs/>
                <w:sz w:val="20"/>
                <w:szCs w:val="20"/>
                <w:lang w:val="uk-UA" w:eastAsia="ar-SA"/>
              </w:rPr>
            </w:r>
          </w:p>
        </w:tc>
        <w:tc>
          <w:tcPr>
            <w:tcW w:w="1590" w:type="dxa"/>
            <w:tcBorders>
              <w:top w:val="single" w:sz="6" w:space="0" w:color="00000A"/>
              <w:left w:val="single" w:sz="6" w:space="0" w:color="00000A"/>
              <w:bottom w:val="single" w:sz="6" w:space="0" w:color="00000A"/>
              <w:right w:val="single" w:sz="6" w:space="0" w:color="00000A"/>
            </w:tcBorders>
            <w:shd w:fill="auto" w:val="clear"/>
          </w:tcPr>
          <w:p>
            <w:pPr>
              <w:pStyle w:val="Normal"/>
              <w:widowControl w:val="false"/>
              <w:bidi w:val="0"/>
              <w:spacing w:lineRule="auto" w:line="240" w:before="0" w:after="0"/>
              <w:jc w:val="center"/>
              <w:rPr>
                <w:rFonts w:ascii="Times New Roman" w:hAnsi="Times New Roman" w:eastAsia="Times New Roman"/>
                <w:b/>
                <w:b/>
                <w:bCs/>
                <w:color w:val="auto"/>
                <w:sz w:val="14"/>
                <w:szCs w:val="14"/>
                <w:lang w:val="uk-UA" w:eastAsia="ru-RU"/>
              </w:rPr>
            </w:pPr>
            <w:r>
              <w:rPr>
                <w:rFonts w:eastAsia="Times New Roman"/>
                <w:b/>
                <w:bCs/>
                <w:color w:val="auto"/>
                <w:sz w:val="14"/>
                <w:szCs w:val="14"/>
                <w:lang w:val="uk-UA" w:eastAsia="ru-RU"/>
              </w:rPr>
            </w:r>
          </w:p>
        </w:tc>
        <w:tc>
          <w:tcPr>
            <w:tcW w:w="1590" w:type="dxa"/>
            <w:tcBorders>
              <w:top w:val="single" w:sz="6" w:space="0" w:color="00000A"/>
              <w:left w:val="single" w:sz="6" w:space="0" w:color="00000A"/>
              <w:bottom w:val="single" w:sz="6" w:space="0" w:color="00000A"/>
              <w:right w:val="single" w:sz="6" w:space="0" w:color="00000A"/>
            </w:tcBorders>
            <w:shd w:fill="auto" w:val="clear"/>
          </w:tcPr>
          <w:p>
            <w:pPr>
              <w:pStyle w:val="Normal"/>
              <w:widowControl w:val="false"/>
              <w:bidi w:val="0"/>
              <w:spacing w:lineRule="auto" w:line="240" w:before="0" w:after="0"/>
              <w:jc w:val="center"/>
              <w:rPr>
                <w:rFonts w:ascii="Times New Roman" w:hAnsi="Times New Roman" w:eastAsia="Times New Roman"/>
                <w:b/>
                <w:b/>
                <w:bCs/>
                <w:color w:val="auto"/>
                <w:sz w:val="14"/>
                <w:szCs w:val="14"/>
                <w:lang w:val="uk-UA" w:eastAsia="ru-RU"/>
              </w:rPr>
            </w:pPr>
            <w:r>
              <w:rPr>
                <w:rFonts w:eastAsia="Times New Roman"/>
                <w:b/>
                <w:bCs/>
                <w:color w:val="auto"/>
                <w:sz w:val="14"/>
                <w:szCs w:val="14"/>
                <w:lang w:val="uk-UA" w:eastAsia="ru-RU"/>
              </w:rPr>
            </w:r>
          </w:p>
        </w:tc>
      </w:tr>
      <w:tr>
        <w:trPr>
          <w:trHeight w:val="239" w:hRule="atLeast"/>
        </w:trPr>
        <w:tc>
          <w:tcPr>
            <w:tcW w:w="8729" w:type="dxa"/>
            <w:gridSpan w:val="5"/>
            <w:tcBorders>
              <w:top w:val="single" w:sz="6" w:space="0" w:color="00000A"/>
              <w:left w:val="single" w:sz="4" w:space="0" w:color="00000A"/>
              <w:bottom w:val="single" w:sz="6" w:space="0" w:color="00000A"/>
              <w:right w:val="single" w:sz="6" w:space="0" w:color="00000A"/>
            </w:tcBorders>
            <w:shd w:fill="auto" w:val="clear"/>
            <w:vAlign w:val="center"/>
          </w:tcPr>
          <w:p>
            <w:pPr>
              <w:pStyle w:val="Normal"/>
              <w:widowControl w:val="false"/>
              <w:bidi w:val="0"/>
              <w:spacing w:lineRule="auto" w:line="240" w:before="0" w:after="0"/>
              <w:jc w:val="right"/>
              <w:rPr/>
            </w:pPr>
            <w:r>
              <w:rPr>
                <w:rFonts w:eastAsia="Times New Roman"/>
                <w:b/>
                <w:bCs/>
                <w:color w:val="auto"/>
                <w:sz w:val="24"/>
                <w:szCs w:val="24"/>
                <w:lang w:val="uk-UA" w:eastAsia="ru-RU"/>
              </w:rPr>
              <w:t>Загальна вартість товару без ПДВ:</w:t>
            </w:r>
          </w:p>
        </w:tc>
        <w:tc>
          <w:tcPr>
            <w:tcW w:w="1590" w:type="dxa"/>
            <w:tcBorders>
              <w:top w:val="single" w:sz="6" w:space="0" w:color="00000A"/>
              <w:left w:val="single" w:sz="6" w:space="0" w:color="00000A"/>
              <w:bottom w:val="single" w:sz="6" w:space="0" w:color="00000A"/>
              <w:right w:val="single" w:sz="6" w:space="0" w:color="00000A"/>
            </w:tcBorders>
            <w:shd w:fill="auto" w:val="clear"/>
          </w:tcPr>
          <w:p>
            <w:pPr>
              <w:pStyle w:val="Normal"/>
              <w:widowControl w:val="false"/>
              <w:bidi w:val="0"/>
              <w:spacing w:lineRule="auto" w:line="240" w:before="0" w:after="0"/>
              <w:jc w:val="center"/>
              <w:rPr>
                <w:rFonts w:ascii="Times New Roman" w:hAnsi="Times New Roman" w:eastAsia="Times New Roman"/>
                <w:b/>
                <w:b/>
                <w:bCs/>
                <w:color w:val="auto"/>
                <w:sz w:val="24"/>
                <w:szCs w:val="24"/>
                <w:lang w:val="uk-UA" w:eastAsia="ru-RU"/>
              </w:rPr>
            </w:pPr>
            <w:r>
              <w:rPr>
                <w:rFonts w:eastAsia="Times New Roman"/>
                <w:b/>
                <w:bCs/>
                <w:color w:val="auto"/>
                <w:sz w:val="24"/>
                <w:szCs w:val="24"/>
                <w:lang w:val="uk-UA" w:eastAsia="ru-RU"/>
              </w:rPr>
            </w:r>
          </w:p>
        </w:tc>
      </w:tr>
      <w:tr>
        <w:trPr>
          <w:trHeight w:val="160" w:hRule="atLeast"/>
        </w:trPr>
        <w:tc>
          <w:tcPr>
            <w:tcW w:w="8729" w:type="dxa"/>
            <w:gridSpan w:val="5"/>
            <w:tcBorders>
              <w:top w:val="single" w:sz="6" w:space="0" w:color="00000A"/>
              <w:left w:val="single" w:sz="4" w:space="0" w:color="00000A"/>
              <w:bottom w:val="single" w:sz="6" w:space="0" w:color="00000A"/>
              <w:right w:val="single" w:sz="6" w:space="0" w:color="00000A"/>
            </w:tcBorders>
            <w:shd w:fill="auto" w:val="clear"/>
            <w:vAlign w:val="center"/>
          </w:tcPr>
          <w:p>
            <w:pPr>
              <w:pStyle w:val="Normal"/>
              <w:widowControl w:val="false"/>
              <w:bidi w:val="0"/>
              <w:spacing w:lineRule="auto" w:line="240" w:before="0" w:after="0"/>
              <w:ind w:left="0" w:right="0" w:hanging="0"/>
              <w:jc w:val="right"/>
              <w:rPr/>
            </w:pPr>
            <w:r>
              <w:rPr>
                <w:rFonts w:eastAsia="Times New Roman"/>
                <w:b/>
                <w:bCs/>
                <w:color w:val="auto"/>
                <w:sz w:val="24"/>
                <w:szCs w:val="24"/>
                <w:lang w:val="uk-UA" w:eastAsia="ru-RU"/>
              </w:rPr>
              <w:t>крім того ПДВ</w:t>
            </w:r>
            <w:r>
              <w:rPr>
                <w:rFonts w:eastAsia="Times New Roman"/>
                <w:b/>
                <w:bCs/>
                <w:color w:val="auto"/>
                <w:sz w:val="24"/>
                <w:szCs w:val="24"/>
                <w:vertAlign w:val="superscript"/>
                <w:lang w:val="uk-UA" w:eastAsia="ru-RU"/>
              </w:rPr>
              <w:t>1</w:t>
            </w:r>
            <w:r>
              <w:rPr>
                <w:rFonts w:eastAsia="Times New Roman"/>
                <w:b/>
                <w:bCs/>
                <w:color w:val="auto"/>
                <w:sz w:val="24"/>
                <w:szCs w:val="24"/>
                <w:lang w:val="uk-UA" w:eastAsia="ru-RU"/>
              </w:rPr>
              <w:t>:</w:t>
            </w:r>
          </w:p>
        </w:tc>
        <w:tc>
          <w:tcPr>
            <w:tcW w:w="1590" w:type="dxa"/>
            <w:tcBorders>
              <w:top w:val="single" w:sz="6" w:space="0" w:color="00000A"/>
              <w:left w:val="single" w:sz="6" w:space="0" w:color="00000A"/>
              <w:bottom w:val="single" w:sz="6" w:space="0" w:color="00000A"/>
              <w:right w:val="single" w:sz="6" w:space="0" w:color="00000A"/>
            </w:tcBorders>
            <w:shd w:fill="auto" w:val="clear"/>
          </w:tcPr>
          <w:p>
            <w:pPr>
              <w:pStyle w:val="Normal"/>
              <w:widowControl w:val="false"/>
              <w:bidi w:val="0"/>
              <w:spacing w:lineRule="auto" w:line="240" w:before="0" w:after="0"/>
              <w:jc w:val="center"/>
              <w:rPr>
                <w:rFonts w:ascii="Times New Roman" w:hAnsi="Times New Roman" w:eastAsia="Times New Roman"/>
                <w:b/>
                <w:b/>
                <w:bCs/>
                <w:color w:val="auto"/>
                <w:sz w:val="24"/>
                <w:szCs w:val="24"/>
                <w:lang w:val="uk-UA" w:eastAsia="ru-RU"/>
              </w:rPr>
            </w:pPr>
            <w:r>
              <w:rPr>
                <w:rFonts w:eastAsia="Times New Roman"/>
                <w:b/>
                <w:bCs/>
                <w:color w:val="auto"/>
                <w:sz w:val="24"/>
                <w:szCs w:val="24"/>
                <w:lang w:val="uk-UA" w:eastAsia="ru-RU"/>
              </w:rPr>
            </w:r>
          </w:p>
        </w:tc>
      </w:tr>
      <w:tr>
        <w:trPr>
          <w:trHeight w:val="141" w:hRule="atLeast"/>
        </w:trPr>
        <w:tc>
          <w:tcPr>
            <w:tcW w:w="8729" w:type="dxa"/>
            <w:gridSpan w:val="5"/>
            <w:tcBorders>
              <w:top w:val="single" w:sz="6" w:space="0" w:color="00000A"/>
              <w:left w:val="single" w:sz="4" w:space="0" w:color="00000A"/>
              <w:bottom w:val="single" w:sz="6" w:space="0" w:color="00000A"/>
              <w:right w:val="single" w:sz="6" w:space="0" w:color="00000A"/>
            </w:tcBorders>
            <w:shd w:fill="auto" w:val="clear"/>
            <w:vAlign w:val="center"/>
          </w:tcPr>
          <w:p>
            <w:pPr>
              <w:pStyle w:val="Normal"/>
              <w:widowControl w:val="false"/>
              <w:bidi w:val="0"/>
              <w:spacing w:lineRule="auto" w:line="240" w:before="0" w:after="0"/>
              <w:jc w:val="right"/>
              <w:rPr/>
            </w:pPr>
            <w:r>
              <w:rPr>
                <w:rFonts w:eastAsia="Times New Roman"/>
                <w:b/>
                <w:bCs/>
                <w:color w:val="auto"/>
                <w:sz w:val="24"/>
                <w:szCs w:val="24"/>
                <w:lang w:val="uk-UA" w:eastAsia="ru-RU"/>
              </w:rPr>
              <w:t>Загальна вартість товару з ПДВ</w:t>
            </w:r>
            <w:r>
              <w:rPr>
                <w:rFonts w:eastAsia="Times New Roman"/>
                <w:b/>
                <w:bCs/>
                <w:color w:val="auto"/>
                <w:sz w:val="24"/>
                <w:szCs w:val="24"/>
                <w:vertAlign w:val="superscript"/>
                <w:lang w:val="uk-UA" w:eastAsia="ru-RU"/>
              </w:rPr>
              <w:t>1</w:t>
            </w:r>
            <w:r>
              <w:rPr>
                <w:rFonts w:eastAsia="Times New Roman"/>
                <w:b/>
                <w:bCs/>
                <w:color w:val="auto"/>
                <w:sz w:val="24"/>
                <w:szCs w:val="24"/>
                <w:lang w:val="uk-UA" w:eastAsia="ru-RU"/>
              </w:rPr>
              <w:t>:</w:t>
            </w:r>
          </w:p>
        </w:tc>
        <w:tc>
          <w:tcPr>
            <w:tcW w:w="1590" w:type="dxa"/>
            <w:tcBorders>
              <w:top w:val="single" w:sz="6" w:space="0" w:color="00000A"/>
              <w:left w:val="single" w:sz="6" w:space="0" w:color="00000A"/>
              <w:bottom w:val="single" w:sz="6" w:space="0" w:color="00000A"/>
              <w:right w:val="single" w:sz="6" w:space="0" w:color="00000A"/>
            </w:tcBorders>
            <w:shd w:fill="auto" w:val="clear"/>
          </w:tcPr>
          <w:p>
            <w:pPr>
              <w:pStyle w:val="Normal"/>
              <w:widowControl w:val="false"/>
              <w:bidi w:val="0"/>
              <w:spacing w:lineRule="auto" w:line="240" w:before="0" w:after="0"/>
              <w:jc w:val="center"/>
              <w:rPr>
                <w:rFonts w:ascii="Times New Roman" w:hAnsi="Times New Roman" w:eastAsia="Times New Roman"/>
                <w:b/>
                <w:b/>
                <w:bCs/>
                <w:color w:val="auto"/>
                <w:sz w:val="24"/>
                <w:szCs w:val="24"/>
                <w:lang w:val="uk-UA" w:eastAsia="ru-RU"/>
              </w:rPr>
            </w:pPr>
            <w:r>
              <w:rPr>
                <w:rFonts w:eastAsia="Times New Roman"/>
                <w:b/>
                <w:bCs/>
                <w:color w:val="auto"/>
                <w:sz w:val="24"/>
                <w:szCs w:val="24"/>
                <w:lang w:val="uk-UA" w:eastAsia="ru-RU"/>
              </w:rPr>
            </w:r>
          </w:p>
        </w:tc>
      </w:tr>
    </w:tbl>
    <w:p>
      <w:pPr>
        <w:pStyle w:val="Normal"/>
        <w:widowControl w:val="false"/>
        <w:tabs>
          <w:tab w:val="clear" w:pos="708"/>
          <w:tab w:val="left" w:pos="269" w:leader="none"/>
          <w:tab w:val="right" w:pos="9908" w:leader="underscore"/>
        </w:tabs>
        <w:suppressAutoHyphens w:val="true"/>
        <w:bidi w:val="0"/>
        <w:spacing w:lineRule="auto" w:line="276" w:before="0" w:after="0"/>
        <w:ind w:left="-15" w:right="15" w:hanging="0"/>
        <w:jc w:val="both"/>
        <w:rPr>
          <w:rFonts w:ascii="Times New Roman" w:hAnsi="Times New Roman" w:eastAsia="Times New Roman"/>
          <w:b/>
          <w:b/>
          <w:bCs/>
          <w:i/>
          <w:i/>
          <w:iCs/>
          <w:color w:val="auto"/>
          <w:sz w:val="20"/>
          <w:szCs w:val="20"/>
          <w:lang w:val="uk-UA" w:eastAsia="ar-SA"/>
        </w:rPr>
      </w:pPr>
      <w:r>
        <w:rPr>
          <w:rFonts w:eastAsia="Times New Roman"/>
          <w:b/>
          <w:bCs/>
          <w:i/>
          <w:iCs/>
          <w:color w:val="auto"/>
          <w:sz w:val="20"/>
          <w:szCs w:val="20"/>
          <w:lang w:val="uk-UA" w:eastAsia="ar-SA"/>
        </w:rPr>
      </w:r>
    </w:p>
    <w:p>
      <w:pPr>
        <w:pStyle w:val="Normal"/>
        <w:widowControl w:val="false"/>
        <w:tabs>
          <w:tab w:val="clear" w:pos="708"/>
          <w:tab w:val="left" w:pos="269" w:leader="none"/>
          <w:tab w:val="right" w:pos="9908" w:leader="underscore"/>
        </w:tabs>
        <w:suppressAutoHyphens w:val="true"/>
        <w:bidi w:val="0"/>
        <w:spacing w:lineRule="auto" w:line="276" w:before="0" w:after="0"/>
        <w:ind w:left="-15" w:right="15" w:hanging="0"/>
        <w:jc w:val="both"/>
        <w:rPr/>
      </w:pPr>
      <w:r>
        <w:rPr>
          <w:rFonts w:eastAsia="Times New Roman"/>
          <w:b/>
          <w:bCs/>
          <w:i/>
          <w:iCs/>
          <w:color w:val="auto"/>
          <w:sz w:val="20"/>
          <w:szCs w:val="20"/>
          <w:lang w:val="uk-UA" w:eastAsia="ar-SA"/>
        </w:rPr>
        <w:t>Примітка:</w:t>
      </w:r>
    </w:p>
    <w:p>
      <w:pPr>
        <w:pStyle w:val="Normal"/>
        <w:widowControl w:val="false"/>
        <w:tabs>
          <w:tab w:val="clear" w:pos="708"/>
          <w:tab w:val="left" w:pos="269" w:leader="none"/>
          <w:tab w:val="right" w:pos="9908" w:leader="underscore"/>
        </w:tabs>
        <w:suppressAutoHyphens w:val="true"/>
        <w:bidi w:val="0"/>
        <w:spacing w:lineRule="auto" w:line="276" w:before="0" w:after="0"/>
        <w:ind w:left="-15" w:right="15" w:hanging="0"/>
        <w:jc w:val="both"/>
        <w:rPr/>
      </w:pPr>
      <w:r>
        <w:rPr>
          <w:rFonts w:eastAsia="Times New Roman"/>
          <w:color w:val="auto"/>
          <w:sz w:val="24"/>
          <w:szCs w:val="24"/>
          <w:lang w:val="uk-UA" w:eastAsia="ar-SA"/>
        </w:rPr>
        <w:t xml:space="preserve">¹ </w:t>
      </w:r>
      <w:r>
        <w:rPr>
          <w:rFonts w:eastAsia="Times New Roman"/>
          <w:i/>
          <w:iCs/>
          <w:color w:val="auto"/>
          <w:sz w:val="20"/>
          <w:szCs w:val="20"/>
          <w:lang w:val="uk-UA" w:eastAsia="ar-S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pPr>
        <w:pStyle w:val="Normal"/>
        <w:suppressAutoHyphens w:val="true"/>
        <w:bidi w:val="0"/>
        <w:spacing w:lineRule="auto" w:line="276" w:before="0" w:after="0"/>
        <w:ind w:left="0" w:right="30" w:hanging="0"/>
        <w:jc w:val="both"/>
        <w:rPr>
          <w:rFonts w:ascii="Times New Roman" w:hAnsi="Times New Roman" w:eastAsia="Times New Roman"/>
          <w:i/>
          <w:i/>
          <w:iCs/>
          <w:color w:val="auto"/>
          <w:sz w:val="20"/>
          <w:szCs w:val="20"/>
          <w:lang w:val="uk-UA" w:eastAsia="ar-SA"/>
        </w:rPr>
      </w:pPr>
      <w:r>
        <w:rPr>
          <w:rFonts w:eastAsia="Times New Roman"/>
          <w:i/>
          <w:iCs/>
          <w:color w:val="auto"/>
          <w:sz w:val="20"/>
          <w:szCs w:val="20"/>
          <w:lang w:val="uk-UA" w:eastAsia="ar-SA"/>
        </w:rPr>
      </w:r>
    </w:p>
    <w:p>
      <w:pPr>
        <w:pStyle w:val="Normal"/>
        <w:suppressAutoHyphens w:val="true"/>
        <w:bidi w:val="0"/>
        <w:spacing w:lineRule="auto" w:line="360" w:before="0" w:after="0"/>
        <w:ind w:left="0" w:right="0" w:firstLine="360"/>
        <w:jc w:val="both"/>
        <w:rPr/>
      </w:pPr>
      <w:r>
        <w:rPr>
          <w:rFonts w:eastAsia="Times New Roman"/>
          <w:sz w:val="24"/>
          <w:szCs w:val="24"/>
          <w:lang w:val="uk-UA" w:eastAsia="ar-SA"/>
        </w:rPr>
        <w:t xml:space="preserve">1. Підтверджуємо, що нами визначено ціну на товари, які ми пропонуємо </w:t>
      </w:r>
      <w:r>
        <w:rPr>
          <w:rFonts w:eastAsia="Times New Roman" w:cs="Times New Roman"/>
          <w:color w:val="auto"/>
          <w:kern w:val="0"/>
          <w:sz w:val="24"/>
          <w:szCs w:val="24"/>
          <w:lang w:val="uk-UA" w:eastAsia="ar-SA" w:bidi="ar-SA"/>
        </w:rPr>
        <w:t>до продажу / поставки</w:t>
      </w:r>
      <w:r>
        <w:rPr>
          <w:rFonts w:eastAsia="Times New Roman"/>
          <w:sz w:val="24"/>
          <w:szCs w:val="24"/>
          <w:lang w:val="uk-UA" w:eastAsia="ar-SA"/>
        </w:rPr>
        <w:t xml:space="preserve"> за Договором з урахуванням усіх податків і зборів, що сплачуються або мають бути сплачені.</w:t>
      </w:r>
    </w:p>
    <w:p>
      <w:pPr>
        <w:pStyle w:val="Normal"/>
        <w:suppressAutoHyphens w:val="true"/>
        <w:bidi w:val="0"/>
        <w:spacing w:lineRule="auto" w:line="360" w:before="0" w:after="0"/>
        <w:ind w:left="0" w:right="0" w:firstLine="360"/>
        <w:jc w:val="both"/>
        <w:rPr/>
      </w:pPr>
      <w:r>
        <w:rPr>
          <w:rFonts w:eastAsia="Times New Roman"/>
          <w:color w:val="000000"/>
          <w:sz w:val="24"/>
          <w:szCs w:val="24"/>
          <w:lang w:val="uk-UA" w:eastAsia="ar-SA"/>
        </w:rPr>
        <w:t xml:space="preserve">2. Обсяги закупівлі </w:t>
      </w:r>
      <w:r>
        <w:rPr>
          <w:rFonts w:eastAsia="Times New Roman" w:cs="Times New Roman"/>
          <w:color w:val="000000"/>
          <w:kern w:val="0"/>
          <w:sz w:val="24"/>
          <w:szCs w:val="24"/>
          <w:lang w:val="uk-UA" w:eastAsia="ar-SA" w:bidi="ar-SA"/>
        </w:rPr>
        <w:t>товарів</w:t>
      </w:r>
      <w:r>
        <w:rPr>
          <w:rFonts w:eastAsia="Times New Roman"/>
          <w:color w:val="000000"/>
          <w:sz w:val="24"/>
          <w:szCs w:val="24"/>
          <w:lang w:val="uk-UA" w:eastAsia="ar-SA"/>
        </w:rPr>
        <w:t xml:space="preserve"> можуть бути зменшені залежно від потреб Замовника та реального фінансування видатків.</w:t>
      </w:r>
    </w:p>
    <w:p>
      <w:pPr>
        <w:pStyle w:val="Normal"/>
        <w:tabs>
          <w:tab w:val="clear" w:pos="708"/>
          <w:tab w:val="left" w:pos="540" w:leader="none"/>
        </w:tabs>
        <w:suppressAutoHyphens w:val="true"/>
        <w:bidi w:val="0"/>
        <w:spacing w:lineRule="auto" w:line="360" w:before="60" w:after="60"/>
        <w:ind w:left="0" w:right="-23" w:firstLine="360"/>
        <w:jc w:val="both"/>
        <w:rPr/>
      </w:pPr>
      <w:r>
        <w:rPr>
          <w:rFonts w:eastAsia="Times New Roman"/>
          <w:color w:val="000000"/>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8"/>
          <w:tab w:val="left" w:pos="540" w:leader="none"/>
        </w:tabs>
        <w:suppressAutoHyphens w:val="true"/>
        <w:bidi w:val="0"/>
        <w:spacing w:lineRule="auto" w:line="360" w:before="0" w:after="0"/>
        <w:ind w:left="0" w:right="-23" w:firstLine="360"/>
        <w:jc w:val="both"/>
        <w:rPr/>
      </w:pPr>
      <w:r>
        <w:rPr>
          <w:rFonts w:eastAsia="Times New Roman"/>
          <w:color w:val="000000"/>
          <w:sz w:val="24"/>
          <w:szCs w:val="24"/>
          <w:lang w:val="uk-UA" w:eastAsia="ar-SA"/>
        </w:rPr>
        <w:t xml:space="preserve">4. Ми розуміємо та погоджуємося, що Ви можете відмінити </w:t>
      </w:r>
      <w:r>
        <w:rPr>
          <w:rFonts w:eastAsia="Times New Roman" w:cs="Times New Roman"/>
          <w:color w:val="000000"/>
          <w:kern w:val="0"/>
          <w:sz w:val="24"/>
          <w:szCs w:val="24"/>
          <w:lang w:val="uk-UA" w:eastAsia="ar-SA" w:bidi="ar-SA"/>
        </w:rPr>
        <w:t>спрощен</w:t>
      </w:r>
      <w:r>
        <w:rPr>
          <w:rFonts w:eastAsia="Times New Roman"/>
          <w:color w:val="000000"/>
          <w:sz w:val="24"/>
          <w:szCs w:val="24"/>
          <w:lang w:val="uk-UA" w:eastAsia="ar-SA"/>
        </w:rPr>
        <w:t>у закупівл</w:t>
      </w:r>
      <w:r>
        <w:rPr>
          <w:rFonts w:eastAsia="Times New Roman" w:cs="Times New Roman"/>
          <w:color w:val="000000"/>
          <w:kern w:val="0"/>
          <w:sz w:val="24"/>
          <w:szCs w:val="24"/>
          <w:lang w:val="uk-UA" w:eastAsia="ar-SA" w:bidi="ar-SA"/>
        </w:rPr>
        <w:t>ю</w:t>
      </w:r>
      <w:r>
        <w:rPr>
          <w:rFonts w:eastAsia="Times New Roman"/>
          <w:color w:val="000000"/>
          <w:sz w:val="24"/>
          <w:szCs w:val="24"/>
          <w:lang w:val="uk-UA" w:eastAsia="ar-SA"/>
        </w:rPr>
        <w:t xml:space="preserve"> у разі наявності для цього обставин згідно із Законом України “Про публічні закупівлі”.</w:t>
      </w:r>
    </w:p>
    <w:p>
      <w:pPr>
        <w:pStyle w:val="Normal"/>
        <w:tabs>
          <w:tab w:val="clear" w:pos="708"/>
          <w:tab w:val="left" w:pos="540" w:leader="none"/>
        </w:tabs>
        <w:suppressAutoHyphens w:val="true"/>
        <w:bidi w:val="0"/>
        <w:spacing w:lineRule="auto" w:line="360" w:before="0" w:after="0"/>
        <w:ind w:left="0" w:right="-23" w:firstLine="360"/>
        <w:jc w:val="both"/>
        <w:rPr/>
      </w:pPr>
      <w:r>
        <w:rPr>
          <w:rFonts w:eastAsia="Times New Roman" w:cs="Times New Roman"/>
          <w:color w:val="000000"/>
          <w:kern w:val="0"/>
          <w:sz w:val="24"/>
          <w:szCs w:val="24"/>
          <w:lang w:val="uk-UA" w:eastAsia="ar-SA" w:bidi="ar-SA"/>
        </w:rPr>
        <w:t>5</w:t>
      </w:r>
      <w:r>
        <w:rPr>
          <w:rFonts w:eastAsia="Times New Roman"/>
          <w:color w:val="000000"/>
          <w:sz w:val="24"/>
          <w:szCs w:val="24"/>
          <w:lang w:val="uk-UA" w:eastAsia="ar-SA"/>
        </w:rPr>
        <w:t>. Якщо нас буде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згідно з вимогами</w:t>
      </w:r>
      <w:r>
        <w:rPr>
          <w:rFonts w:eastAsia="Times New Roman" w:cs="Times New Roman"/>
          <w:color w:val="000000"/>
          <w:kern w:val="0"/>
          <w:sz w:val="24"/>
          <w:szCs w:val="24"/>
          <w:lang w:val="uk-UA" w:eastAsia="ar-SA" w:bidi="ar-SA"/>
        </w:rPr>
        <w:t xml:space="preserve"> статті 41</w:t>
      </w:r>
      <w:r>
        <w:rPr>
          <w:rFonts w:eastAsia="Times New Roman"/>
          <w:color w:val="000000"/>
          <w:sz w:val="24"/>
          <w:szCs w:val="24"/>
          <w:lang w:val="uk-UA" w:eastAsia="ar-SA"/>
        </w:rPr>
        <w:t xml:space="preserve"> Закон</w:t>
      </w:r>
      <w:r>
        <w:rPr>
          <w:rFonts w:eastAsia="Times New Roman" w:cs="Times New Roman"/>
          <w:color w:val="000000"/>
          <w:kern w:val="0"/>
          <w:sz w:val="24"/>
          <w:szCs w:val="24"/>
          <w:lang w:val="uk-UA" w:eastAsia="ar-SA" w:bidi="ar-SA"/>
        </w:rPr>
        <w:t>у</w:t>
      </w:r>
      <w:r>
        <w:rPr>
          <w:rFonts w:eastAsia="Times New Roman"/>
          <w:color w:val="000000"/>
          <w:sz w:val="24"/>
          <w:szCs w:val="24"/>
          <w:lang w:val="uk-UA" w:eastAsia="ar-SA"/>
        </w:rPr>
        <w:t xml:space="preserve"> України “Про публічні закупівлі”.</w:t>
      </w:r>
    </w:p>
    <w:p>
      <w:pPr>
        <w:pStyle w:val="Normal"/>
        <w:widowControl w:val="false"/>
        <w:tabs>
          <w:tab w:val="clear" w:pos="708"/>
          <w:tab w:val="left" w:pos="284" w:leader="none"/>
        </w:tabs>
        <w:bidi w:val="0"/>
        <w:spacing w:lineRule="auto" w:line="360" w:before="0" w:after="0"/>
        <w:ind w:left="0" w:right="142" w:hanging="0"/>
        <w:jc w:val="both"/>
        <w:rPr/>
      </w:pPr>
      <w:r>
        <w:rPr>
          <w:rFonts w:eastAsia="Times New Roman" w:cs="Times New Roman"/>
          <w:color w:val="auto"/>
          <w:kern w:val="0"/>
          <w:sz w:val="26"/>
          <w:szCs w:val="20"/>
          <w:lang w:val="uk-UA" w:eastAsia="zh-CN" w:bidi="ar-SA"/>
        </w:rPr>
        <w:tab/>
        <w:t>6</w:t>
      </w:r>
      <w:r>
        <w:rPr>
          <w:rFonts w:eastAsia="Times New Roman"/>
          <w:sz w:val="24"/>
          <w:szCs w:val="24"/>
          <w:lang w:val="uk-UA" w:eastAsia="ru-RU"/>
        </w:rPr>
        <w:t>. Ми стверджуємо, що вся інформація надана нами у складі пропозиції, є достовірною.</w:t>
      </w:r>
    </w:p>
    <w:p>
      <w:pPr>
        <w:pStyle w:val="Normal"/>
        <w:widowControl w:val="false"/>
        <w:tabs>
          <w:tab w:val="clear" w:pos="708"/>
          <w:tab w:val="left" w:pos="284" w:leader="none"/>
          <w:tab w:val="left" w:pos="567" w:leader="none"/>
        </w:tabs>
        <w:bidi w:val="0"/>
        <w:spacing w:lineRule="auto" w:line="360" w:before="0" w:after="0"/>
        <w:ind w:left="0" w:right="142" w:hanging="0"/>
        <w:jc w:val="both"/>
        <w:rPr/>
      </w:pPr>
      <w:r>
        <w:rPr>
          <w:rFonts w:eastAsia="Times New Roman" w:cs="Times New Roman"/>
          <w:b w:val="false"/>
          <w:bCs w:val="false"/>
          <w:i w:val="false"/>
          <w:iCs w:val="false"/>
          <w:color w:val="auto"/>
          <w:kern w:val="0"/>
          <w:sz w:val="24"/>
          <w:szCs w:val="24"/>
          <w:lang w:val="uk-UA" w:eastAsia="ru-RU" w:bidi="ar-SA"/>
        </w:rPr>
        <w:tab/>
        <w:t>7</w:t>
      </w:r>
      <w:r>
        <w:rPr>
          <w:rFonts w:eastAsia="Times New Roman"/>
          <w:b w:val="false"/>
          <w:bCs w:val="false"/>
          <w:i w:val="false"/>
          <w:iCs w:val="false"/>
          <w:sz w:val="24"/>
          <w:szCs w:val="24"/>
          <w:lang w:val="uk-UA" w:eastAsia="ru-RU"/>
        </w:rPr>
        <w:t>. Ми гарантуємо, що всі запропоновані товари, відповіда</w:t>
      </w:r>
      <w:r>
        <w:rPr>
          <w:rFonts w:eastAsia="Times New Roman" w:cs="Times New Roman"/>
          <w:b w:val="false"/>
          <w:bCs w:val="false"/>
          <w:i w:val="false"/>
          <w:iCs w:val="false"/>
          <w:color w:val="auto"/>
          <w:kern w:val="0"/>
          <w:sz w:val="24"/>
          <w:szCs w:val="24"/>
          <w:lang w:val="uk-UA" w:eastAsia="ru-RU" w:bidi="ar-SA"/>
        </w:rPr>
        <w:t>ють</w:t>
      </w:r>
      <w:r>
        <w:rPr>
          <w:rFonts w:eastAsia="Times New Roman"/>
          <w:b w:val="false"/>
          <w:bCs w:val="false"/>
          <w:i w:val="false"/>
          <w:iCs w:val="false"/>
          <w:sz w:val="24"/>
          <w:szCs w:val="24"/>
          <w:lang w:val="uk-UA" w:eastAsia="ru-RU"/>
        </w:rPr>
        <w:t xml:space="preserve"> усім діючим державним стандартам якості.</w:t>
      </w:r>
    </w:p>
    <w:p>
      <w:pPr>
        <w:pStyle w:val="Normal"/>
        <w:widowControl w:val="false"/>
        <w:tabs>
          <w:tab w:val="clear" w:pos="708"/>
          <w:tab w:val="left" w:pos="284" w:leader="none"/>
          <w:tab w:val="left" w:pos="567" w:leader="none"/>
        </w:tabs>
        <w:bidi w:val="0"/>
        <w:spacing w:lineRule="auto" w:line="360" w:before="0" w:after="0"/>
        <w:ind w:left="0" w:right="142" w:hanging="0"/>
        <w:jc w:val="both"/>
        <w:rPr/>
      </w:pPr>
      <w:r>
        <w:rPr>
          <w:rFonts w:eastAsia="Times New Roman"/>
          <w:b w:val="false"/>
          <w:bCs w:val="false"/>
          <w:i w:val="false"/>
          <w:iCs w:val="false"/>
          <w:sz w:val="24"/>
          <w:szCs w:val="24"/>
          <w:lang w:val="uk-UA" w:eastAsia="ru-RU"/>
        </w:rPr>
        <w:tab/>
        <w:t>8.</w:t>
        <w:tab/>
        <w:t xml:space="preserve">Подавши свою пропозицію, погоджуємося на обробку, використання, поширення, та доступ до персональних даних з метою забезпечення участі у спрощеній закупівлі,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b w:val="false"/>
          <w:bCs w:val="false"/>
          <w:i w:val="false"/>
          <w:iCs w:val="false"/>
          <w:color w:val="auto"/>
          <w:kern w:val="0"/>
          <w:sz w:val="24"/>
          <w:szCs w:val="24"/>
          <w:lang w:val="uk-UA" w:eastAsia="ru-RU" w:bidi="ar-SA"/>
        </w:rPr>
        <w:t xml:space="preserve">цій </w:t>
      </w:r>
      <w:r>
        <w:rPr>
          <w:rFonts w:eastAsia="Times New Roman" w:cs="Times New Roman"/>
          <w:b w:val="false"/>
          <w:bCs w:val="false"/>
          <w:i w:val="false"/>
          <w:iCs w:val="false"/>
          <w:color w:val="auto"/>
          <w:spacing w:val="4"/>
          <w:kern w:val="0"/>
          <w:sz w:val="24"/>
          <w:szCs w:val="24"/>
          <w:lang w:val="uk-UA" w:eastAsia="ar-SA" w:bidi="ar-SA"/>
        </w:rPr>
        <w:t>спрощеній закупівлі</w:t>
      </w:r>
      <w:r>
        <w:rPr>
          <w:rFonts w:eastAsia="Times New Roman"/>
          <w:b w:val="false"/>
          <w:bCs w:val="false"/>
          <w:i w:val="false"/>
          <w:iCs w:val="false"/>
          <w:sz w:val="24"/>
          <w:szCs w:val="24"/>
          <w:lang w:val="uk-UA" w:eastAsia="ru-RU"/>
        </w:rPr>
        <w:t xml:space="preserve"> та інших законних діях.</w:t>
      </w:r>
    </w:p>
    <w:p>
      <w:pPr>
        <w:pStyle w:val="Normal"/>
        <w:widowControl w:val="false"/>
        <w:tabs>
          <w:tab w:val="clear" w:pos="708"/>
          <w:tab w:val="left" w:pos="284" w:leader="none"/>
          <w:tab w:val="left" w:pos="567" w:leader="none"/>
        </w:tabs>
        <w:bidi w:val="0"/>
        <w:spacing w:lineRule="auto" w:line="240" w:before="0" w:after="0"/>
        <w:ind w:left="0" w:right="142" w:hanging="0"/>
        <w:jc w:val="both"/>
        <w:rPr>
          <w:rFonts w:ascii="Times New Roman" w:hAnsi="Times New Roman" w:eastAsia="Times New Roman"/>
          <w:b w:val="false"/>
          <w:b w:val="false"/>
          <w:bCs w:val="false"/>
          <w:i w:val="false"/>
          <w:i w:val="false"/>
          <w:iCs w:val="false"/>
          <w:sz w:val="24"/>
          <w:szCs w:val="24"/>
          <w:lang w:val="uk-UA" w:eastAsia="ru-RU"/>
        </w:rPr>
      </w:pPr>
      <w:r>
        <w:rPr>
          <w:rFonts w:eastAsia="Times New Roman"/>
          <w:b w:val="false"/>
          <w:bCs w:val="false"/>
          <w:i w:val="false"/>
          <w:iCs w:val="false"/>
          <w:sz w:val="24"/>
          <w:szCs w:val="24"/>
          <w:lang w:val="uk-UA" w:eastAsia="ru-RU"/>
        </w:rPr>
      </w:r>
    </w:p>
    <w:p>
      <w:pPr>
        <w:pStyle w:val="Normal"/>
        <w:widowControl w:val="false"/>
        <w:tabs>
          <w:tab w:val="clear" w:pos="708"/>
          <w:tab w:val="left" w:pos="284" w:leader="none"/>
          <w:tab w:val="left" w:pos="567" w:leader="none"/>
        </w:tabs>
        <w:bidi w:val="0"/>
        <w:spacing w:lineRule="auto" w:line="240" w:before="0" w:after="0"/>
        <w:ind w:left="0" w:right="142" w:hanging="0"/>
        <w:jc w:val="both"/>
        <w:rPr>
          <w:rFonts w:ascii="Times New Roman" w:hAnsi="Times New Roman" w:eastAsia="Times New Roman"/>
          <w:b w:val="false"/>
          <w:b w:val="false"/>
          <w:bCs w:val="false"/>
          <w:i w:val="false"/>
          <w:i w:val="false"/>
          <w:iCs w:val="false"/>
          <w:sz w:val="24"/>
          <w:szCs w:val="24"/>
          <w:lang w:val="uk-UA" w:eastAsia="ru-RU"/>
        </w:rPr>
      </w:pPr>
      <w:r>
        <w:rPr>
          <w:rFonts w:eastAsia="Times New Roman"/>
          <w:b w:val="false"/>
          <w:bCs w:val="false"/>
          <w:i w:val="false"/>
          <w:iCs w:val="false"/>
          <w:sz w:val="24"/>
          <w:szCs w:val="24"/>
          <w:lang w:val="uk-UA" w:eastAsia="ru-RU"/>
        </w:rPr>
        <w:t xml:space="preserve"> </w:t>
      </w:r>
    </w:p>
    <w:p>
      <w:pPr>
        <w:pStyle w:val="Normal"/>
        <w:widowControl w:val="false"/>
        <w:bidi w:val="0"/>
        <w:spacing w:lineRule="auto" w:line="240" w:before="0" w:after="0"/>
        <w:jc w:val="left"/>
        <w:rPr/>
      </w:pPr>
      <w:r>
        <w:rPr>
          <w:rFonts w:eastAsia="Times New Roman"/>
          <w:color w:val="auto"/>
          <w:sz w:val="24"/>
          <w:szCs w:val="24"/>
          <w:u w:val="none"/>
          <w:lang w:val="uk-UA" w:eastAsia="ru-RU"/>
        </w:rPr>
        <w:t>__</w:t>
      </w:r>
      <w:r>
        <w:rPr>
          <w:rFonts w:eastAsia="Times New Roman"/>
          <w:i/>
          <w:color w:val="auto"/>
          <w:sz w:val="24"/>
          <w:szCs w:val="24"/>
          <w:u w:val="none"/>
          <w:lang w:val="uk-UA" w:eastAsia="ru-RU"/>
        </w:rPr>
        <w:t>____________________________</w:t>
      </w:r>
      <w:r>
        <w:rPr>
          <w:rFonts w:eastAsia="Times New Roman"/>
          <w:color w:val="auto"/>
          <w:sz w:val="24"/>
          <w:szCs w:val="24"/>
          <w:lang w:val="uk-UA" w:eastAsia="ru-RU"/>
        </w:rPr>
        <w:t>___........................................_____________________________</w:t>
      </w:r>
    </w:p>
    <w:p>
      <w:pPr>
        <w:pStyle w:val="Normal"/>
        <w:widowControl w:val="false"/>
        <w:tabs>
          <w:tab w:val="clear" w:pos="708"/>
          <w:tab w:val="left" w:pos="284" w:leader="none"/>
          <w:tab w:val="right" w:pos="9923" w:leader="underscore"/>
        </w:tabs>
        <w:suppressAutoHyphens w:val="true"/>
        <w:bidi w:val="0"/>
        <w:spacing w:lineRule="auto" w:line="240" w:before="0" w:after="0"/>
        <w:ind w:left="0" w:right="-262" w:hanging="0"/>
        <w:jc w:val="left"/>
        <w:rPr>
          <w:rFonts w:ascii="Times New Roman" w:hAnsi="Times New Roman" w:cs="Times New Roman"/>
          <w:b/>
          <w:b/>
          <w:color w:val="000000" w:themeColor="text1"/>
          <w:sz w:val="32"/>
          <w:szCs w:val="24"/>
          <w:lang w:val="uk-UA"/>
        </w:rPr>
      </w:pPr>
      <w:r>
        <w:rPr>
          <w:rFonts w:eastAsia="Times New Roman" w:cs="Times New Roman"/>
          <w:b w:val="false"/>
          <w:bCs w:val="false"/>
          <w:i/>
          <w:iCs w:val="false"/>
          <w:color w:val="auto"/>
          <w:kern w:val="0"/>
          <w:sz w:val="28"/>
          <w:szCs w:val="24"/>
          <w:vertAlign w:val="superscript"/>
          <w:lang w:val="uk-UA" w:eastAsia="ru-RU" w:bidi="ar-SA"/>
        </w:rPr>
        <w:t xml:space="preserve">       </w:t>
      </w:r>
      <w:r>
        <w:rPr>
          <w:rFonts w:eastAsia="Times New Roman" w:cs="Times New Roman"/>
          <w:b w:val="false"/>
          <w:bCs w:val="false"/>
          <w:i/>
          <w:iCs w:val="false"/>
          <w:color w:val="auto"/>
          <w:kern w:val="0"/>
          <w:sz w:val="28"/>
          <w:szCs w:val="24"/>
          <w:vertAlign w:val="superscript"/>
          <w:lang w:val="uk-UA" w:eastAsia="ru-RU" w:bidi="ar-SA"/>
        </w:rPr>
        <w:t>(Учасник / Уповноважена / посадова особа Учасника)               (М.П./  підпис)                             (прізвище, ім’я, по батькові, повністю)</w:t>
      </w:r>
    </w:p>
    <w:sectPr>
      <w:footerReference w:type="default" r:id="rId3"/>
      <w:type w:val="nextPage"/>
      <w:pgSz w:w="11906" w:h="16838"/>
      <w:pgMar w:left="850" w:right="850" w:gutter="0" w:header="0" w:top="850" w:footer="851" w:bottom="141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Calibri">
    <w:charset w:val="cc"/>
    <w:family w:val="roman"/>
    <w:pitch w:val="variable"/>
  </w:font>
  <w:font w:name="Segoe UI">
    <w:charset w:val="cc"/>
    <w:family w:val="roman"/>
    <w:pitch w:val="variable"/>
  </w:font>
  <w:font w:name="Arial">
    <w:charset w:val="cc"/>
    <w:family w:val="roman"/>
    <w:pitch w:val="variable"/>
  </w:font>
  <w:font w:name="Cambria">
    <w:charset w:val="cc"/>
    <w:family w:val="roman"/>
    <w:pitch w:val="variable"/>
  </w:font>
  <w:font w:name="Arial Unicode MS">
    <w:charset w:val="cc"/>
    <w:family w:val="roman"/>
    <w:pitch w:val="variable"/>
  </w:font>
  <w:font w:name="Verdana">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4"/>
        <w:szCs w:val="24"/>
      </w:rPr>
      <w:fldChar w:fldCharType="begin"/>
    </w:r>
    <w:r>
      <w:rPr>
        <w:sz w:val="24"/>
        <w:szCs w:val="24"/>
      </w:rPr>
      <w:instrText> PAGE </w:instrText>
    </w:r>
    <w:r>
      <w:rPr>
        <w:sz w:val="24"/>
        <w:szCs w:val="24"/>
      </w:rPr>
      <w:fldChar w:fldCharType="separate"/>
    </w:r>
    <w:r>
      <w:rPr>
        <w:sz w:val="24"/>
        <w:szCs w:val="24"/>
      </w:rPr>
      <w:t>4</w:t>
    </w:r>
    <w:r>
      <w:rPr>
        <w:sz w:val="24"/>
        <w:szCs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0"/>
      <w:jc w:val="center"/>
      <w:rPr/>
    </w:pPr>
    <w:r>
      <w:rPr>
        <w:sz w:val="24"/>
        <w:szCs w:val="24"/>
      </w:rPr>
      <w:fldChar w:fldCharType="begin"/>
    </w:r>
    <w:r>
      <w:rPr>
        <w:sz w:val="24"/>
        <w:szCs w:val="24"/>
      </w:rPr>
      <w:instrText> PAGE </w:instrText>
    </w:r>
    <w:r>
      <w:rPr>
        <w:sz w:val="24"/>
        <w:szCs w:val="24"/>
      </w:rPr>
      <w:fldChar w:fldCharType="separate"/>
    </w:r>
    <w:r>
      <w:rPr>
        <w:sz w:val="24"/>
        <w:szCs w:val="24"/>
      </w:rPr>
      <w:t>6</w:t>
    </w:r>
    <w:r>
      <w:rPr>
        <w:sz w:val="24"/>
        <w:szCs w:val="24"/>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both"/>
    </w:pPr>
    <w:rPr>
      <w:rFonts w:ascii="Times New Roman" w:hAnsi="Times New Roman" w:eastAsia="Times New Roman" w:cs="Times New Roman"/>
      <w:color w:val="auto"/>
      <w:kern w:val="0"/>
      <w:sz w:val="26"/>
      <w:szCs w:val="20"/>
      <w:lang w:val="uk-UA" w:eastAsia="zh-CN" w:bidi="ar-SA"/>
    </w:rPr>
  </w:style>
  <w:style w:type="paragraph" w:styleId="1">
    <w:name w:val="Heading 1"/>
    <w:basedOn w:val="Normal"/>
    <w:next w:val="Normal"/>
    <w:qFormat/>
    <w:pPr>
      <w:keepNext w:val="true"/>
      <w:keepLines/>
      <w:numPr>
        <w:ilvl w:val="0"/>
        <w:numId w:val="1"/>
      </w:numPr>
      <w:pBdr>
        <w:bottom w:val="single" w:sz="4" w:space="1" w:color="5B9BD5"/>
      </w:pBdr>
      <w:spacing w:before="400" w:after="40"/>
      <w:jc w:val="left"/>
      <w:outlineLvl w:val="0"/>
    </w:pPr>
    <w:rPr>
      <w:rFonts w:ascii="Calibri Light" w:hAnsi="Calibri Light" w:eastAsia="Times New Roman" w:cs="Times New Roman"/>
      <w:color w:val="2E74B5"/>
      <w:sz w:val="36"/>
      <w:szCs w:val="36"/>
    </w:rPr>
  </w:style>
  <w:style w:type="paragraph" w:styleId="2">
    <w:name w:val="Heading 2"/>
    <w:basedOn w:val="Normal"/>
    <w:next w:val="Normal"/>
    <w:qFormat/>
    <w:pPr>
      <w:keepNext w:val="true"/>
      <w:keepLines/>
      <w:numPr>
        <w:ilvl w:val="1"/>
        <w:numId w:val="1"/>
      </w:numPr>
      <w:spacing w:before="160" w:after="0"/>
      <w:jc w:val="left"/>
      <w:outlineLvl w:val="1"/>
    </w:pPr>
    <w:rPr>
      <w:rFonts w:ascii="Calibri Light" w:hAnsi="Calibri Light" w:eastAsia="Times New Roman" w:cs="Times New Roman"/>
      <w:color w:val="2E74B5"/>
      <w:sz w:val="28"/>
      <w:szCs w:val="28"/>
    </w:rPr>
  </w:style>
  <w:style w:type="paragraph" w:styleId="3">
    <w:name w:val="Heading 3"/>
    <w:basedOn w:val="Normal"/>
    <w:next w:val="Normal"/>
    <w:qFormat/>
    <w:pPr>
      <w:keepNext w:val="true"/>
      <w:keepLines/>
      <w:numPr>
        <w:ilvl w:val="2"/>
        <w:numId w:val="1"/>
      </w:numPr>
      <w:spacing w:before="80" w:after="0"/>
      <w:jc w:val="left"/>
      <w:outlineLvl w:val="2"/>
    </w:pPr>
    <w:rPr>
      <w:rFonts w:ascii="Calibri Light" w:hAnsi="Calibri Light" w:eastAsia="Times New Roman" w:cs="Times New Roman"/>
      <w:color w:val="404040"/>
      <w:szCs w:val="26"/>
    </w:rPr>
  </w:style>
  <w:style w:type="paragraph" w:styleId="4">
    <w:name w:val="Heading 4"/>
    <w:basedOn w:val="Normal"/>
    <w:next w:val="Normal"/>
    <w:qFormat/>
    <w:pPr>
      <w:keepNext w:val="true"/>
      <w:keepLines/>
      <w:numPr>
        <w:ilvl w:val="3"/>
        <w:numId w:val="1"/>
      </w:numPr>
      <w:spacing w:lineRule="auto" w:line="264" w:before="80" w:after="0"/>
      <w:jc w:val="left"/>
      <w:outlineLvl w:val="3"/>
    </w:pPr>
    <w:rPr>
      <w:rFonts w:ascii="Calibri Light" w:hAnsi="Calibri Light" w:eastAsia="Times New Roman" w:cs="Times New Roman"/>
      <w:sz w:val="24"/>
      <w:szCs w:val="24"/>
    </w:rPr>
  </w:style>
  <w:style w:type="paragraph" w:styleId="5">
    <w:name w:val="Heading 5"/>
    <w:basedOn w:val="Normal"/>
    <w:next w:val="Normal"/>
    <w:qFormat/>
    <w:pPr>
      <w:keepNext w:val="true"/>
      <w:keepLines/>
      <w:numPr>
        <w:ilvl w:val="4"/>
        <w:numId w:val="1"/>
      </w:numPr>
      <w:spacing w:lineRule="auto" w:line="264" w:before="80" w:after="0"/>
      <w:jc w:val="left"/>
      <w:outlineLvl w:val="4"/>
    </w:pPr>
    <w:rPr>
      <w:rFonts w:ascii="Calibri Light" w:hAnsi="Calibri Light" w:eastAsia="Times New Roman" w:cs="Times New Roman"/>
      <w:i/>
      <w:iCs/>
      <w:sz w:val="22"/>
      <w:szCs w:val="22"/>
    </w:rPr>
  </w:style>
  <w:style w:type="paragraph" w:styleId="6">
    <w:name w:val="Heading 6"/>
    <w:basedOn w:val="Normal"/>
    <w:next w:val="Normal"/>
    <w:qFormat/>
    <w:pPr>
      <w:keepNext w:val="true"/>
      <w:keepLines/>
      <w:numPr>
        <w:ilvl w:val="5"/>
        <w:numId w:val="1"/>
      </w:numPr>
      <w:spacing w:lineRule="auto" w:line="264" w:before="80" w:after="0"/>
      <w:jc w:val="left"/>
      <w:outlineLvl w:val="5"/>
    </w:pPr>
    <w:rPr>
      <w:rFonts w:ascii="Calibri Light" w:hAnsi="Calibri Light" w:eastAsia="Times New Roman" w:cs="Times New Roman"/>
      <w:color w:val="595959"/>
      <w:sz w:val="21"/>
      <w:szCs w:val="21"/>
    </w:rPr>
  </w:style>
  <w:style w:type="paragraph" w:styleId="7">
    <w:name w:val="Heading 7"/>
    <w:basedOn w:val="Normal"/>
    <w:next w:val="Normal"/>
    <w:qFormat/>
    <w:pPr>
      <w:keepNext w:val="true"/>
      <w:keepLines/>
      <w:numPr>
        <w:ilvl w:val="6"/>
        <w:numId w:val="1"/>
      </w:numPr>
      <w:spacing w:lineRule="auto" w:line="264" w:before="80" w:after="0"/>
      <w:jc w:val="left"/>
      <w:outlineLvl w:val="6"/>
    </w:pPr>
    <w:rPr>
      <w:rFonts w:ascii="Calibri Light" w:hAnsi="Calibri Light" w:eastAsia="Times New Roman" w:cs="Times New Roman"/>
      <w:i/>
      <w:iCs/>
      <w:color w:val="595959"/>
      <w:sz w:val="21"/>
      <w:szCs w:val="21"/>
    </w:rPr>
  </w:style>
  <w:style w:type="paragraph" w:styleId="8">
    <w:name w:val="Heading 8"/>
    <w:basedOn w:val="Normal"/>
    <w:next w:val="Normal"/>
    <w:qFormat/>
    <w:pPr>
      <w:keepNext w:val="true"/>
      <w:keepLines/>
      <w:numPr>
        <w:ilvl w:val="7"/>
        <w:numId w:val="1"/>
      </w:numPr>
      <w:spacing w:lineRule="auto" w:line="264" w:before="80" w:after="0"/>
      <w:jc w:val="left"/>
      <w:outlineLvl w:val="7"/>
    </w:pPr>
    <w:rPr>
      <w:rFonts w:ascii="Calibri Light" w:hAnsi="Calibri Light" w:eastAsia="Times New Roman" w:cs="Times New Roman"/>
      <w:smallCaps/>
      <w:color w:val="595959"/>
      <w:sz w:val="21"/>
      <w:szCs w:val="21"/>
    </w:rPr>
  </w:style>
  <w:style w:type="paragraph" w:styleId="9">
    <w:name w:val="Heading 9"/>
    <w:basedOn w:val="Normal"/>
    <w:next w:val="Normal"/>
    <w:qFormat/>
    <w:pPr>
      <w:keepNext w:val="true"/>
      <w:keepLines/>
      <w:numPr>
        <w:ilvl w:val="8"/>
        <w:numId w:val="1"/>
      </w:numPr>
      <w:spacing w:lineRule="auto" w:line="264" w:before="80" w:after="0"/>
      <w:jc w:val="left"/>
      <w:outlineLvl w:val="8"/>
    </w:pPr>
    <w:rPr>
      <w:rFonts w:ascii="Calibri Light" w:hAnsi="Calibri Light" w:eastAsia="Times New Roman" w:cs="Times New Roman"/>
      <w:i/>
      <w:iCs/>
      <w:smallCaps/>
      <w:color w:val="595959"/>
      <w:sz w:val="21"/>
      <w:szCs w:val="21"/>
    </w:rPr>
  </w:style>
  <w:style w:type="character" w:styleId="WW8Num1z0">
    <w:name w:val="WW8Num1z0"/>
    <w:qFormat/>
    <w:rPr/>
  </w:style>
  <w:style w:type="character" w:styleId="WW8Num2z0">
    <w:name w:val="WW8Num2z0"/>
    <w:qFormat/>
    <w:rPr>
      <w:b/>
    </w:rPr>
  </w:style>
  <w:style w:type="character" w:styleId="WW8Num2z1">
    <w:name w:val="WW8Num2z1"/>
    <w:qFormat/>
    <w:rPr>
      <w:b w:val="false"/>
      <w:strike w:val="false"/>
      <w:dstrike w:val="false"/>
      <w:color w:val="000000"/>
      <w:sz w:val="22"/>
      <w:szCs w:val="22"/>
    </w:rPr>
  </w:style>
  <w:style w:type="character" w:styleId="WW8Num2z2">
    <w:name w:val="WW8Num2z2"/>
    <w:qFormat/>
    <w:rPr>
      <w:b w:val="false"/>
      <w:color w:val="000000"/>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Calibri" w:cs="Times New Roman"/>
      <w:color w:val="00000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b w:val="false"/>
    </w:rPr>
  </w:style>
  <w:style w:type="character" w:styleId="WW8Num7z0">
    <w:name w:val="WW8Num7z0"/>
    <w:qFormat/>
    <w:rPr>
      <w:rFonts w:ascii="Symbol" w:hAnsi="Symbol" w:cs="Symbol"/>
    </w:rPr>
  </w:style>
  <w:style w:type="character" w:styleId="WW8Num7z1">
    <w:name w:val="WW8Num7z1"/>
    <w:qFormat/>
    <w:rPr>
      <w:sz w:val="24"/>
      <w:szCs w:val="24"/>
    </w:rPr>
  </w:style>
  <w:style w:type="character" w:styleId="WW8Num7z2">
    <w:name w:val="WW8Num7z2"/>
    <w:qFormat/>
    <w:rPr>
      <w:b/>
      <w:i w:val="false"/>
      <w:color w:val="000000"/>
      <w:sz w:val="20"/>
    </w:rPr>
  </w:style>
  <w:style w:type="character" w:styleId="WW8Num7z3">
    <w:name w:val="WW8Num7z3"/>
    <w:qFormat/>
    <w:rPr>
      <w:rFonts w:ascii="Calibri" w:hAnsi="Calibri" w:cs="Calibri"/>
      <w:b/>
      <w:sz w:val="20"/>
    </w:rPr>
  </w:style>
  <w:style w:type="character" w:styleId="WW8Num7z5">
    <w:name w:val="WW8Num7z5"/>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sz w:val="24"/>
      <w:szCs w:val="24"/>
    </w:rPr>
  </w:style>
  <w:style w:type="character" w:styleId="WW8Num9z2">
    <w:name w:val="WW8Num9z2"/>
    <w:qFormat/>
    <w:rPr>
      <w:b/>
      <w:i w:val="false"/>
      <w:color w:val="000000"/>
      <w:sz w:val="20"/>
    </w:rPr>
  </w:style>
  <w:style w:type="character" w:styleId="WW8Num9z3">
    <w:name w:val="WW8Num9z3"/>
    <w:qFormat/>
    <w:rPr>
      <w:rFonts w:ascii="Calibri" w:hAnsi="Calibri" w:cs="Calibri"/>
      <w:b/>
      <w:sz w:val="20"/>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b w:val="false"/>
    </w:rPr>
  </w:style>
  <w:style w:type="character" w:styleId="WW8Num14z0">
    <w:name w:val="WW8Num14z0"/>
    <w:qFormat/>
    <w:rPr/>
  </w:style>
  <w:style w:type="character" w:styleId="WW8Num15z0">
    <w:name w:val="WW8Num15z0"/>
    <w:qFormat/>
    <w:rPr/>
  </w:style>
  <w:style w:type="character" w:styleId="WW8Num15z1">
    <w:name w:val="WW8Num15z1"/>
    <w:qFormat/>
    <w:rPr>
      <w:rFonts w:ascii="Symbol" w:hAnsi="Symbol" w:cs="Symbol"/>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7z1">
    <w:name w:val="WW8Num17z1"/>
    <w:qFormat/>
    <w:rPr>
      <w:sz w:val="24"/>
      <w:szCs w:val="24"/>
    </w:rPr>
  </w:style>
  <w:style w:type="character" w:styleId="WW8Num17z2">
    <w:name w:val="WW8Num17z2"/>
    <w:qFormat/>
    <w:rPr>
      <w:b/>
      <w:i w:val="false"/>
      <w:color w:val="000000"/>
      <w:sz w:val="20"/>
    </w:rPr>
  </w:style>
  <w:style w:type="character" w:styleId="WW8Num17z3">
    <w:name w:val="WW8Num17z3"/>
    <w:qFormat/>
    <w:rPr>
      <w:rFonts w:ascii="Calibri" w:hAnsi="Calibri" w:cs="Calibri"/>
      <w:b/>
      <w:sz w:val="20"/>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style>
  <w:style w:type="character" w:styleId="WW8Num22z0">
    <w:name w:val="WW8Num22z0"/>
    <w:qFormat/>
    <w:rPr>
      <w:b/>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b/>
    </w:rPr>
  </w:style>
  <w:style w:type="character" w:styleId="WW8Num25z1">
    <w:name w:val="WW8Num25z1"/>
    <w:qFormat/>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b/>
    </w:rPr>
  </w:style>
  <w:style w:type="character" w:styleId="WW8Num28z1">
    <w:name w:val="WW8Num28z1"/>
    <w:qFormat/>
    <w:rPr>
      <w:b/>
      <w:sz w:val="24"/>
      <w:szCs w:val="24"/>
    </w:rPr>
  </w:style>
  <w:style w:type="character" w:styleId="WW8Num28z2">
    <w:name w:val="WW8Num28z2"/>
    <w:qFormat/>
    <w:rPr>
      <w:rFonts w:ascii="Symbol" w:hAnsi="Symbol" w:cs="Symbol"/>
      <w:sz w:val="20"/>
    </w:rPr>
  </w:style>
  <w:style w:type="character" w:styleId="WW8Num28z3">
    <w:name w:val="WW8Num28z3"/>
    <w:qFormat/>
    <w:rPr>
      <w:rFonts w:ascii="Courier New" w:hAnsi="Courier New" w:cs="Courier New"/>
      <w:sz w:val="18"/>
    </w:rPr>
  </w:style>
  <w:style w:type="character" w:styleId="WW8Num28z4">
    <w:name w:val="WW8Num28z4"/>
    <w:qFormat/>
    <w:rPr>
      <w:sz w:val="18"/>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b/>
      <w:bCs/>
      <w:caps/>
      <w:sz w:val="24"/>
      <w:szCs w:val="24"/>
    </w:rPr>
  </w:style>
  <w:style w:type="character" w:styleId="WW8Num29z1">
    <w:name w:val="WW8Num29z1"/>
    <w:qFormat/>
    <w:rPr>
      <w:b w:val="false"/>
      <w:bCs/>
      <w:sz w:val="24"/>
      <w:szCs w:val="24"/>
    </w:rPr>
  </w:style>
  <w:style w:type="character" w:styleId="WW8Num30z0">
    <w:name w:val="WW8Num30z0"/>
    <w:qFormat/>
    <w:rPr>
      <w:b/>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b/>
    </w:rPr>
  </w:style>
  <w:style w:type="character" w:styleId="WW8Num39z1">
    <w:name w:val="WW8Num39z1"/>
    <w:qFormat/>
    <w:rPr>
      <w:b w:val="false"/>
    </w:rPr>
  </w:style>
  <w:style w:type="character" w:styleId="WW8Num39z2">
    <w:name w:val="WW8Num39z2"/>
    <w:qFormat/>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style>
  <w:style w:type="character" w:styleId="WW8Num41z1">
    <w:name w:val="WW8Num41z1"/>
    <w:qFormat/>
    <w:rPr>
      <w:sz w:val="24"/>
      <w:szCs w:val="24"/>
    </w:rPr>
  </w:style>
  <w:style w:type="character" w:styleId="WW8Num41z2">
    <w:name w:val="WW8Num41z2"/>
    <w:qFormat/>
    <w:rPr>
      <w:b/>
      <w:i w:val="false"/>
      <w:color w:val="000000"/>
      <w:sz w:val="20"/>
    </w:rPr>
  </w:style>
  <w:style w:type="character" w:styleId="WW8Num41z3">
    <w:name w:val="WW8Num41z3"/>
    <w:qFormat/>
    <w:rPr>
      <w:rFonts w:ascii="Calibri" w:hAnsi="Calibri" w:cs="Calibri"/>
      <w:b/>
      <w:sz w:val="20"/>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rFonts w:ascii="Symbol" w:hAnsi="Symbol" w:cs="Symbol"/>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b/>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rFonts w:ascii="Times New Roman" w:hAnsi="Times New Roman" w:eastAsia="Times New Roman" w:cs="Times New Roman"/>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8z3">
    <w:name w:val="WW8Num48z3"/>
    <w:qFormat/>
    <w:rPr>
      <w:rFonts w:ascii="Symbol" w:hAnsi="Symbol" w:cs="Symbol"/>
    </w:rPr>
  </w:style>
  <w:style w:type="character" w:styleId="WW8Num49z0">
    <w:name w:val="WW8Num49z0"/>
    <w:qFormat/>
    <w:rPr/>
  </w:style>
  <w:style w:type="character" w:styleId="WW8Num49z1">
    <w:name w:val="WW8Num49z1"/>
    <w:qFormat/>
    <w:rPr/>
  </w:style>
  <w:style w:type="character" w:styleId="WW8Num50z0">
    <w:name w:val="WW8Num50z0"/>
    <w:qFormat/>
    <w:rPr>
      <w:b w:val="false"/>
    </w:rPr>
  </w:style>
  <w:style w:type="character" w:styleId="WW8Num51z0">
    <w:name w:val="WW8Num51z0"/>
    <w:qFormat/>
    <w:rPr/>
  </w:style>
  <w:style w:type="character" w:styleId="WW8Num52z0">
    <w:name w:val="WW8Num52z0"/>
    <w:qFormat/>
    <w:rPr/>
  </w:style>
  <w:style w:type="character" w:styleId="WW8Num52z1">
    <w:name w:val="WW8Num52z1"/>
    <w:qFormat/>
    <w:rPr>
      <w:rFonts w:ascii="Symbol" w:hAnsi="Symbol" w:cs="Symbol"/>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style>
  <w:style w:type="character" w:styleId="WW8Num54z0">
    <w:name w:val="WW8Num54z0"/>
    <w:qFormat/>
    <w:rPr>
      <w:rFonts w:ascii="Times New Roman" w:hAnsi="Times New Roman" w:cs="Times New Roman"/>
      <w:b/>
      <w:i w:val="false"/>
      <w:sz w:val="24"/>
      <w:szCs w:val="24"/>
    </w:rPr>
  </w:style>
  <w:style w:type="character" w:styleId="WW8Num54z1">
    <w:name w:val="WW8Num54z1"/>
    <w:qFormat/>
    <w:rPr>
      <w:rFonts w:ascii="Times New Roman" w:hAnsi="Times New Roman" w:cs="Times New Roman"/>
      <w:b/>
      <w:i w:val="false"/>
      <w:caps w:val="false"/>
      <w:smallCaps w:val="false"/>
      <w:strike w:val="false"/>
      <w:dstrike w:val="false"/>
      <w:vanish w:val="false"/>
      <w:color w:val="000000"/>
      <w:position w:val="0"/>
      <w:sz w:val="22"/>
      <w:sz w:val="22"/>
      <w:szCs w:val="22"/>
      <w:u w:val="none"/>
      <w:vertAlign w:val="baseline"/>
    </w:rPr>
  </w:style>
  <w:style w:type="character" w:styleId="WW8Num54z2">
    <w:name w:val="WW8Num54z2"/>
    <w:qFormat/>
    <w:rPr>
      <w:rFonts w:cs="Times New Roman"/>
      <w:b w:val="false"/>
    </w:rPr>
  </w:style>
  <w:style w:type="character" w:styleId="WW8Num54z3">
    <w:name w:val="WW8Num54z3"/>
    <w:qFormat/>
    <w:rPr>
      <w:rFonts w:cs="Times New Roman"/>
    </w:rPr>
  </w:style>
  <w:style w:type="character" w:styleId="WW8Num55z0">
    <w:name w:val="WW8Num55z0"/>
    <w:qFormat/>
    <w:rPr>
      <w:rFonts w:ascii="Symbol" w:hAnsi="Symbol" w:cs="Symbol"/>
      <w:b w:val="false"/>
    </w:rPr>
  </w:style>
  <w:style w:type="character" w:styleId="WW8Num55z1">
    <w:name w:val="WW8Num55z1"/>
    <w:qFormat/>
    <w:rPr>
      <w:b w:val="false"/>
    </w:rPr>
  </w:style>
  <w:style w:type="character" w:styleId="WW8Num56z0">
    <w:name w:val="WW8Num56z0"/>
    <w:qFormat/>
    <w:rPr/>
  </w:style>
  <w:style w:type="character" w:styleId="WW8Num57z0">
    <w:name w:val="WW8Num57z0"/>
    <w:qFormat/>
    <w:rPr/>
  </w:style>
  <w:style w:type="character" w:styleId="WW8Num57z1">
    <w:name w:val="WW8Num57z1"/>
    <w:qFormat/>
    <w:rPr>
      <w:sz w:val="24"/>
      <w:szCs w:val="24"/>
    </w:rPr>
  </w:style>
  <w:style w:type="character" w:styleId="WW8Num57z2">
    <w:name w:val="WW8Num57z2"/>
    <w:qFormat/>
    <w:rPr>
      <w:b/>
      <w:i w:val="false"/>
      <w:color w:val="000000"/>
      <w:sz w:val="20"/>
    </w:rPr>
  </w:style>
  <w:style w:type="character" w:styleId="WW8Num57z3">
    <w:name w:val="WW8Num57z3"/>
    <w:qFormat/>
    <w:rPr>
      <w:rFonts w:ascii="Calibri" w:hAnsi="Calibri" w:cs="Calibri"/>
      <w:b/>
      <w:sz w:val="20"/>
    </w:rPr>
  </w:style>
  <w:style w:type="character" w:styleId="WW8Num58z0">
    <w:name w:val="WW8Num58z0"/>
    <w:qFormat/>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rFonts w:ascii="Symbol" w:hAnsi="Symbol" w:cs="Symbol"/>
      <w:b w:val="false"/>
    </w:rPr>
  </w:style>
  <w:style w:type="character" w:styleId="WW8Num59z1">
    <w:name w:val="WW8Num59z1"/>
    <w:qFormat/>
    <w:rPr>
      <w:b w:val="false"/>
    </w:rPr>
  </w:style>
  <w:style w:type="character" w:styleId="WW8Num60z0">
    <w:name w:val="WW8Num60z0"/>
    <w:qFormat/>
    <w:rPr/>
  </w:style>
  <w:style w:type="character" w:styleId="WW8Num61z0">
    <w:name w:val="WW8Num61z0"/>
    <w:qFormat/>
    <w:rPr>
      <w:rFonts w:ascii="Symbol" w:hAnsi="Symbol" w:cs="Symbol"/>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style>
  <w:style w:type="character" w:styleId="Style5">
    <w:name w:val="Основной шрифт абзаца"/>
    <w:qFormat/>
    <w:rPr/>
  </w:style>
  <w:style w:type="character" w:styleId="11">
    <w:name w:val="Заголовок 1 Знак"/>
    <w:qFormat/>
    <w:rPr>
      <w:rFonts w:ascii="Calibri Light" w:hAnsi="Calibri Light" w:eastAsia="Times New Roman" w:cs="Times New Roman"/>
      <w:color w:val="2E74B5"/>
      <w:sz w:val="36"/>
      <w:szCs w:val="36"/>
    </w:rPr>
  </w:style>
  <w:style w:type="character" w:styleId="21">
    <w:name w:val="Заголовок 2 Знак"/>
    <w:qFormat/>
    <w:rPr>
      <w:rFonts w:ascii="Calibri Light" w:hAnsi="Calibri Light" w:eastAsia="Times New Roman" w:cs="Times New Roman"/>
      <w:color w:val="2E74B5"/>
      <w:sz w:val="28"/>
      <w:szCs w:val="28"/>
    </w:rPr>
  </w:style>
  <w:style w:type="character" w:styleId="31">
    <w:name w:val="Заголовок 3 Знак"/>
    <w:qFormat/>
    <w:rPr>
      <w:rFonts w:ascii="Calibri Light" w:hAnsi="Calibri Light" w:eastAsia="Times New Roman" w:cs="Times New Roman"/>
      <w:color w:val="404040"/>
      <w:sz w:val="26"/>
      <w:szCs w:val="26"/>
    </w:rPr>
  </w:style>
  <w:style w:type="character" w:styleId="41">
    <w:name w:val="Заголовок 4 Знак"/>
    <w:qFormat/>
    <w:rPr>
      <w:rFonts w:ascii="Calibri Light" w:hAnsi="Calibri Light" w:eastAsia="Times New Roman" w:cs="Times New Roman"/>
      <w:sz w:val="24"/>
      <w:szCs w:val="24"/>
    </w:rPr>
  </w:style>
  <w:style w:type="character" w:styleId="51">
    <w:name w:val="Заголовок 5 Знак"/>
    <w:qFormat/>
    <w:rPr>
      <w:rFonts w:ascii="Calibri Light" w:hAnsi="Calibri Light" w:eastAsia="Times New Roman" w:cs="Times New Roman"/>
      <w:i/>
      <w:iCs/>
    </w:rPr>
  </w:style>
  <w:style w:type="character" w:styleId="61">
    <w:name w:val="Заголовок 6 Знак"/>
    <w:qFormat/>
    <w:rPr>
      <w:rFonts w:ascii="Calibri Light" w:hAnsi="Calibri Light" w:eastAsia="Times New Roman" w:cs="Times New Roman"/>
      <w:color w:val="595959"/>
      <w:sz w:val="21"/>
      <w:szCs w:val="21"/>
    </w:rPr>
  </w:style>
  <w:style w:type="character" w:styleId="71">
    <w:name w:val="Заголовок 7 Знак"/>
    <w:qFormat/>
    <w:rPr>
      <w:rFonts w:ascii="Calibri Light" w:hAnsi="Calibri Light" w:eastAsia="Times New Roman" w:cs="Times New Roman"/>
      <w:i/>
      <w:iCs/>
      <w:color w:val="595959"/>
      <w:sz w:val="21"/>
      <w:szCs w:val="21"/>
    </w:rPr>
  </w:style>
  <w:style w:type="character" w:styleId="81">
    <w:name w:val="Заголовок 8 Знак"/>
    <w:qFormat/>
    <w:rPr>
      <w:rFonts w:ascii="Calibri Light" w:hAnsi="Calibri Light" w:eastAsia="Times New Roman" w:cs="Times New Roman"/>
      <w:smallCaps/>
      <w:color w:val="595959"/>
      <w:sz w:val="21"/>
      <w:szCs w:val="21"/>
    </w:rPr>
  </w:style>
  <w:style w:type="character" w:styleId="91">
    <w:name w:val="Заголовок 9 Знак"/>
    <w:qFormat/>
    <w:rPr>
      <w:rFonts w:ascii="Calibri Light" w:hAnsi="Calibri Light" w:eastAsia="Times New Roman" w:cs="Times New Roman"/>
      <w:i/>
      <w:iCs/>
      <w:smallCaps/>
      <w:color w:val="595959"/>
      <w:sz w:val="21"/>
      <w:szCs w:val="21"/>
    </w:rPr>
  </w:style>
  <w:style w:type="character" w:styleId="Style6">
    <w:name w:val="Нижний колонтитул Знак"/>
    <w:qFormat/>
    <w:rPr>
      <w:rFonts w:ascii="Times New Roman" w:hAnsi="Times New Roman" w:eastAsia="Times New Roman" w:cs="Times New Roman"/>
      <w:sz w:val="20"/>
      <w:szCs w:val="20"/>
    </w:rPr>
  </w:style>
  <w:style w:type="character" w:styleId="Style7">
    <w:name w:val="Номер сторінки"/>
    <w:rPr>
      <w:rFonts w:cs="Times New Roman"/>
    </w:rPr>
  </w:style>
  <w:style w:type="character" w:styleId="Style8">
    <w:name w:val="Текст Знак"/>
    <w:qFormat/>
    <w:rPr>
      <w:rFonts w:ascii="Courier New" w:hAnsi="Courier New" w:eastAsia="Times New Roman" w:cs="Times New Roman"/>
      <w:sz w:val="20"/>
      <w:szCs w:val="20"/>
    </w:rPr>
  </w:style>
  <w:style w:type="character" w:styleId="Style9">
    <w:name w:val="Верхний колонтитул Знак"/>
    <w:qFormat/>
    <w:rPr>
      <w:rFonts w:ascii="Times New Roman" w:hAnsi="Times New Roman" w:eastAsia="Times New Roman" w:cs="Times New Roman"/>
      <w:sz w:val="26"/>
      <w:szCs w:val="20"/>
    </w:rPr>
  </w:style>
  <w:style w:type="character" w:styleId="Style10">
    <w:name w:val="Знак примечания"/>
    <w:qFormat/>
    <w:rPr>
      <w:rFonts w:cs="Times New Roman"/>
      <w:sz w:val="16"/>
      <w:szCs w:val="16"/>
    </w:rPr>
  </w:style>
  <w:style w:type="character" w:styleId="Style11">
    <w:name w:val="Текст примечания Знак"/>
    <w:qFormat/>
    <w:rPr>
      <w:rFonts w:ascii="Times New Roman" w:hAnsi="Times New Roman" w:eastAsia="Times New Roman" w:cs="Times New Roman"/>
      <w:sz w:val="20"/>
      <w:szCs w:val="20"/>
    </w:rPr>
  </w:style>
  <w:style w:type="character" w:styleId="Style12">
    <w:name w:val="Основной текст с отступом Знак"/>
    <w:qFormat/>
    <w:rPr>
      <w:rFonts w:ascii="Times New Roman" w:hAnsi="Times New Roman" w:eastAsia="Times New Roman" w:cs="Times New Roman"/>
      <w:sz w:val="24"/>
      <w:szCs w:val="24"/>
      <w:lang w:val="ru-RU"/>
    </w:rPr>
  </w:style>
  <w:style w:type="character" w:styleId="FontStyle25">
    <w:name w:val="Font Style25"/>
    <w:qFormat/>
    <w:rPr>
      <w:rFonts w:ascii="Calibri" w:hAnsi="Calibri" w:cs="Calibri"/>
      <w:sz w:val="20"/>
      <w:szCs w:val="20"/>
    </w:rPr>
  </w:style>
  <w:style w:type="character" w:styleId="Style13">
    <w:name w:val="Без интервала Знак"/>
    <w:qFormat/>
    <w:rPr>
      <w:rFonts w:ascii="Times New Roman" w:hAnsi="Times New Roman" w:eastAsia="Times New Roman" w:cs="Times New Roman"/>
      <w:sz w:val="24"/>
      <w:szCs w:val="24"/>
      <w:lang w:val="ru-RU" w:bidi="ar-SA"/>
    </w:rPr>
  </w:style>
  <w:style w:type="character" w:styleId="Style14">
    <w:name w:val="Основной текст Знак"/>
    <w:qFormat/>
    <w:rPr>
      <w:rFonts w:ascii="Times New Roman" w:hAnsi="Times New Roman" w:eastAsia="Times New Roman" w:cs="Times New Roman"/>
      <w:sz w:val="26"/>
      <w:szCs w:val="20"/>
    </w:rPr>
  </w:style>
  <w:style w:type="character" w:styleId="Style15">
    <w:name w:val="Текст выноски Знак"/>
    <w:qFormat/>
    <w:rPr>
      <w:rFonts w:ascii="Segoe UI" w:hAnsi="Segoe UI" w:eastAsia="Times New Roman" w:cs="Segoe UI"/>
      <w:sz w:val="18"/>
      <w:szCs w:val="18"/>
    </w:rPr>
  </w:style>
  <w:style w:type="character" w:styleId="Style16">
    <w:name w:val="Название Знак"/>
    <w:qFormat/>
    <w:rPr>
      <w:rFonts w:ascii="Calibri Light" w:hAnsi="Calibri Light" w:eastAsia="Times New Roman" w:cs="Times New Roman"/>
      <w:color w:val="2E74B5"/>
      <w:spacing w:val="-7"/>
      <w:sz w:val="80"/>
      <w:szCs w:val="80"/>
    </w:rPr>
  </w:style>
  <w:style w:type="character" w:styleId="Style17">
    <w:name w:val="Подзаголовок Знак"/>
    <w:qFormat/>
    <w:rPr>
      <w:rFonts w:ascii="Calibri Light" w:hAnsi="Calibri Light" w:eastAsia="Times New Roman" w:cs="Times New Roman"/>
      <w:color w:val="404040"/>
      <w:sz w:val="30"/>
      <w:szCs w:val="30"/>
    </w:rPr>
  </w:style>
  <w:style w:type="character" w:styleId="Style18">
    <w:name w:val="Виділення жирним"/>
    <w:qFormat/>
    <w:rPr>
      <w:b/>
      <w:bCs/>
    </w:rPr>
  </w:style>
  <w:style w:type="character" w:styleId="Style19">
    <w:name w:val="Виділення"/>
    <w:qFormat/>
    <w:rPr>
      <w:i/>
      <w:iCs/>
    </w:rPr>
  </w:style>
  <w:style w:type="character" w:styleId="22">
    <w:name w:val="Цитата 2 Знак"/>
    <w:qFormat/>
    <w:rPr>
      <w:rFonts w:eastAsia="Times New Roman"/>
      <w:i/>
      <w:iCs/>
      <w:sz w:val="21"/>
      <w:szCs w:val="21"/>
    </w:rPr>
  </w:style>
  <w:style w:type="character" w:styleId="Style20">
    <w:name w:val="Выделенная цитата Знак"/>
    <w:qFormat/>
    <w:rPr>
      <w:rFonts w:ascii="Calibri Light" w:hAnsi="Calibri Light" w:eastAsia="Times New Roman" w:cs="Times New Roman"/>
      <w:color w:val="5B9BD5"/>
      <w:sz w:val="28"/>
      <w:szCs w:val="28"/>
    </w:rPr>
  </w:style>
  <w:style w:type="character" w:styleId="Style21">
    <w:name w:val="Слабое выделение"/>
    <w:qFormat/>
    <w:rPr>
      <w:i/>
      <w:iCs/>
      <w:color w:val="595959"/>
    </w:rPr>
  </w:style>
  <w:style w:type="character" w:styleId="Style22">
    <w:name w:val="Сильное выделение"/>
    <w:qFormat/>
    <w:rPr>
      <w:b/>
      <w:bCs/>
      <w:i/>
      <w:iCs/>
    </w:rPr>
  </w:style>
  <w:style w:type="character" w:styleId="Style23">
    <w:name w:val="Слабая ссылка"/>
    <w:qFormat/>
    <w:rPr>
      <w:smallCaps/>
      <w:color w:val="404040"/>
    </w:rPr>
  </w:style>
  <w:style w:type="character" w:styleId="Style24">
    <w:name w:val="Сильная ссылка"/>
    <w:qFormat/>
    <w:rPr>
      <w:b/>
      <w:bCs/>
      <w:smallCaps/>
      <w:u w:val="single"/>
    </w:rPr>
  </w:style>
  <w:style w:type="character" w:styleId="Style25">
    <w:name w:val="Название книги"/>
    <w:qFormat/>
    <w:rPr>
      <w:b/>
      <w:bCs/>
      <w:smallCaps/>
    </w:rPr>
  </w:style>
  <w:style w:type="character" w:styleId="Appleconvertedspace">
    <w:name w:val="apple-converted-space"/>
    <w:basedOn w:val="Style5"/>
    <w:qFormat/>
    <w:rPr/>
  </w:style>
  <w:style w:type="character" w:styleId="Style26">
    <w:name w:val="Гіперпосилання"/>
    <w:rPr>
      <w:color w:val="0000FF"/>
      <w:u w:val="single"/>
    </w:rPr>
  </w:style>
  <w:style w:type="character" w:styleId="Shorttext">
    <w:name w:val="short_text"/>
    <w:basedOn w:val="Style5"/>
    <w:qFormat/>
    <w:rPr/>
  </w:style>
  <w:style w:type="character" w:styleId="Hps">
    <w:name w:val="hps"/>
    <w:basedOn w:val="Style5"/>
    <w:qFormat/>
    <w:rPr/>
  </w:style>
  <w:style w:type="character" w:styleId="DictionaryItem">
    <w:name w:val="Dictionary Item Знак"/>
    <w:qFormat/>
    <w:rPr>
      <w:lang w:val="ru-RU"/>
    </w:rPr>
  </w:style>
  <w:style w:type="character" w:styleId="MMNotes">
    <w:name w:val="MM Notes Знак"/>
    <w:qFormat/>
    <w:rPr>
      <w:rFonts w:ascii="Arial" w:hAnsi="Arial" w:eastAsia="Calibri" w:cs="Arial"/>
      <w:sz w:val="24"/>
    </w:rPr>
  </w:style>
  <w:style w:type="character" w:styleId="Style27">
    <w:name w:val="мелко выделить не заголовок Знак"/>
    <w:qFormat/>
    <w:rPr>
      <w:rFonts w:ascii="Arial" w:hAnsi="Arial" w:eastAsia="Calibri" w:cs="Arial"/>
      <w:sz w:val="24"/>
      <w:u w:val="single"/>
    </w:rPr>
  </w:style>
  <w:style w:type="character" w:styleId="MMTopic3">
    <w:name w:val="MM Topic 3 Знак"/>
    <w:qFormat/>
    <w:rPr>
      <w:rFonts w:ascii="Arial" w:hAnsi="Arial" w:eastAsia="Times New Roman" w:cs="Arial"/>
      <w:b/>
      <w:bCs/>
      <w:color w:val="404040"/>
      <w:sz w:val="24"/>
      <w:szCs w:val="26"/>
    </w:rPr>
  </w:style>
  <w:style w:type="character" w:styleId="MMTopic7">
    <w:name w:val="MM Topic 7 Знак"/>
    <w:qFormat/>
    <w:rPr>
      <w:rFonts w:ascii="Calibri" w:hAnsi="Calibri" w:eastAsia="Times New Roman" w:cs="Arial"/>
      <w:i/>
      <w:iCs/>
      <w:color w:val="595959"/>
      <w:sz w:val="24"/>
      <w:szCs w:val="24"/>
    </w:rPr>
  </w:style>
  <w:style w:type="character" w:styleId="Atn">
    <w:name w:val="atn"/>
    <w:basedOn w:val="Style5"/>
    <w:qFormat/>
    <w:rPr/>
  </w:style>
  <w:style w:type="character" w:styleId="Style28">
    <w:name w:val="цитата Знак"/>
    <w:qFormat/>
    <w:rPr>
      <w:rFonts w:ascii="Arial" w:hAnsi="Arial" w:eastAsia="Calibri" w:cs="Arial"/>
      <w:i/>
      <w:sz w:val="24"/>
    </w:rPr>
  </w:style>
  <w:style w:type="character" w:styleId="Style29">
    <w:name w:val="Таблица Знак"/>
    <w:qFormat/>
    <w:rPr>
      <w:rFonts w:ascii="Arial" w:hAnsi="Arial" w:eastAsia="Calibri" w:cs="Arial"/>
      <w:sz w:val="24"/>
      <w:szCs w:val="24"/>
      <w:lang w:val="uk-UA" w:eastAsia="uk-UA"/>
    </w:rPr>
  </w:style>
  <w:style w:type="character" w:styleId="St">
    <w:name w:val="st"/>
    <w:basedOn w:val="Style5"/>
    <w:qFormat/>
    <w:rPr/>
  </w:style>
  <w:style w:type="character" w:styleId="Style30">
    <w:name w:val="Тема примечания Знак"/>
    <w:qFormat/>
    <w:rPr>
      <w:rFonts w:ascii="Times New Roman" w:hAnsi="Times New Roman" w:eastAsia="Times New Roman" w:cs="Times New Roman"/>
      <w:b/>
      <w:bCs/>
      <w:sz w:val="20"/>
      <w:szCs w:val="20"/>
    </w:rPr>
  </w:style>
  <w:style w:type="character" w:styleId="Style31">
    <w:name w:val="вміст Знак"/>
    <w:qFormat/>
    <w:rPr>
      <w:rFonts w:eastAsia="Times New Roman"/>
      <w:b/>
      <w:i/>
      <w:iCs/>
      <w:sz w:val="24"/>
      <w:szCs w:val="24"/>
      <w:lang w:val="ru-RU" w:eastAsia="uk-UA"/>
    </w:rPr>
  </w:style>
  <w:style w:type="character" w:styleId="Rvts0">
    <w:name w:val="rvts0"/>
    <w:qFormat/>
    <w:rPr/>
  </w:style>
  <w:style w:type="character" w:styleId="HTML">
    <w:name w:val="Стандартный HTML Знак"/>
    <w:qFormat/>
    <w:rPr>
      <w:rFonts w:ascii="Courier New" w:hAnsi="Courier New" w:eastAsia="Times New Roman" w:cs="Courier New"/>
      <w:lang w:val="uk-UA"/>
    </w:rPr>
  </w:style>
  <w:style w:type="character" w:styleId="Style32">
    <w:name w:val="Символ нумерації"/>
    <w:qFormat/>
    <w:rPr/>
  </w:style>
  <w:style w:type="paragraph" w:styleId="Style33">
    <w:name w:val="Заголовок"/>
    <w:basedOn w:val="Normal"/>
    <w:next w:val="Normal"/>
    <w:qFormat/>
    <w:pPr>
      <w:spacing w:before="0" w:after="0"/>
      <w:contextualSpacing/>
      <w:jc w:val="left"/>
    </w:pPr>
    <w:rPr>
      <w:rFonts w:ascii="Calibri Light" w:hAnsi="Calibri Light" w:eastAsia="Times New Roman" w:cs="Times New Roman"/>
      <w:color w:val="2E74B5"/>
      <w:spacing w:val="-7"/>
      <w:sz w:val="80"/>
      <w:szCs w:val="80"/>
    </w:rPr>
  </w:style>
  <w:style w:type="paragraph" w:styleId="Style34">
    <w:name w:val="Body Text"/>
    <w:basedOn w:val="Normal"/>
    <w:pPr>
      <w:spacing w:before="0" w:after="120"/>
    </w:pPr>
    <w:rPr/>
  </w:style>
  <w:style w:type="paragraph" w:styleId="Style35">
    <w:name w:val="List"/>
    <w:basedOn w:val="Style34"/>
    <w:pPr/>
    <w:rPr>
      <w:rFonts w:cs="Arial"/>
    </w:rPr>
  </w:style>
  <w:style w:type="paragraph" w:styleId="Style36">
    <w:name w:val="Caption"/>
    <w:basedOn w:val="Normal"/>
    <w:qFormat/>
    <w:pPr>
      <w:suppressLineNumbers/>
      <w:spacing w:before="120" w:after="120"/>
    </w:pPr>
    <w:rPr>
      <w:rFonts w:cs="Arial"/>
      <w:i/>
      <w:iCs/>
      <w:sz w:val="24"/>
      <w:szCs w:val="24"/>
    </w:rPr>
  </w:style>
  <w:style w:type="paragraph" w:styleId="Style37">
    <w:name w:val="Покажчик"/>
    <w:basedOn w:val="Normal"/>
    <w:qFormat/>
    <w:pPr>
      <w:suppressLineNumbers/>
    </w:pPr>
    <w:rPr>
      <w:rFonts w:cs="Arial"/>
    </w:rPr>
  </w:style>
  <w:style w:type="paragraph" w:styleId="Style38">
    <w:name w:val="Нумерованный список"/>
    <w:basedOn w:val="Normal"/>
    <w:qFormat/>
    <w:pPr>
      <w:keepNext w:val="true"/>
      <w:spacing w:before="360" w:after="0"/>
      <w:ind w:left="357" w:hanging="357"/>
    </w:pPr>
    <w:rPr>
      <w:b/>
    </w:rPr>
  </w:style>
  <w:style w:type="paragraph" w:styleId="23">
    <w:name w:val="Нумерованный список 2"/>
    <w:basedOn w:val="Normal"/>
    <w:qFormat/>
    <w:pPr>
      <w:spacing w:before="120" w:after="0"/>
      <w:ind w:left="360" w:hanging="360"/>
    </w:pPr>
    <w:rPr/>
  </w:style>
  <w:style w:type="paragraph" w:styleId="32">
    <w:name w:val="Нумерованный список 3"/>
    <w:basedOn w:val="Normal"/>
    <w:qFormat/>
    <w:pPr>
      <w:ind w:left="1224" w:hanging="504"/>
    </w:pPr>
    <w:rPr>
      <w:sz w:val="24"/>
    </w:rPr>
  </w:style>
  <w:style w:type="paragraph" w:styleId="Style39">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40">
    <w:name w:val="Footer"/>
    <w:basedOn w:val="Normal"/>
    <w:pPr/>
    <w:rPr>
      <w:sz w:val="20"/>
    </w:rPr>
  </w:style>
  <w:style w:type="paragraph" w:styleId="Style41">
    <w:name w:val="Текст"/>
    <w:basedOn w:val="Normal"/>
    <w:qFormat/>
    <w:pPr>
      <w:jc w:val="left"/>
    </w:pPr>
    <w:rPr>
      <w:rFonts w:ascii="Courier New" w:hAnsi="Courier New" w:cs="Courier New"/>
      <w:sz w:val="20"/>
    </w:rPr>
  </w:style>
  <w:style w:type="paragraph" w:styleId="Style42">
    <w:name w:val="Header"/>
    <w:basedOn w:val="Normal"/>
    <w:pPr/>
    <w:rPr/>
  </w:style>
  <w:style w:type="paragraph" w:styleId="Style43">
    <w:name w:val="Текст примечания"/>
    <w:basedOn w:val="Normal"/>
    <w:qFormat/>
    <w:pPr/>
    <w:rPr>
      <w:sz w:val="20"/>
    </w:rPr>
  </w:style>
  <w:style w:type="paragraph" w:styleId="Style44">
    <w:name w:val="Body Text Indent"/>
    <w:basedOn w:val="Normal"/>
    <w:pPr>
      <w:spacing w:before="0" w:after="120"/>
      <w:ind w:left="283" w:hanging="0"/>
      <w:jc w:val="left"/>
    </w:pPr>
    <w:rPr>
      <w:sz w:val="24"/>
      <w:szCs w:val="24"/>
      <w:lang w:val="ru-RU"/>
    </w:rPr>
  </w:style>
  <w:style w:type="paragraph" w:styleId="Style45">
    <w:name w:val="Без интервала"/>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Style46">
    <w:name w:val="Текст выноски"/>
    <w:basedOn w:val="Normal"/>
    <w:qFormat/>
    <w:pPr/>
    <w:rPr>
      <w:rFonts w:ascii="Segoe UI" w:hAnsi="Segoe UI" w:cs="Segoe UI"/>
      <w:sz w:val="18"/>
      <w:szCs w:val="18"/>
    </w:rPr>
  </w:style>
  <w:style w:type="paragraph" w:styleId="Style47">
    <w:name w:val="Название объекта"/>
    <w:basedOn w:val="Normal"/>
    <w:next w:val="Normal"/>
    <w:qFormat/>
    <w:pPr>
      <w:spacing w:before="0" w:after="120"/>
      <w:jc w:val="left"/>
    </w:pPr>
    <w:rPr>
      <w:rFonts w:ascii="Calibri" w:hAnsi="Calibri" w:eastAsia="Times New Roman" w:cs="Times New Roman"/>
      <w:b/>
      <w:bCs/>
      <w:color w:val="404040"/>
      <w:sz w:val="20"/>
    </w:rPr>
  </w:style>
  <w:style w:type="paragraph" w:styleId="Style48">
    <w:name w:val="Subtitle"/>
    <w:basedOn w:val="Normal"/>
    <w:next w:val="Normal"/>
    <w:qFormat/>
    <w:pPr>
      <w:spacing w:before="0" w:after="240"/>
      <w:jc w:val="left"/>
    </w:pPr>
    <w:rPr>
      <w:rFonts w:ascii="Calibri Light" w:hAnsi="Calibri Light" w:eastAsia="Times New Roman" w:cs="Times New Roman"/>
      <w:color w:val="404040"/>
      <w:sz w:val="30"/>
      <w:szCs w:val="30"/>
    </w:rPr>
  </w:style>
  <w:style w:type="paragraph" w:styleId="24">
    <w:name w:val="Цитата 2"/>
    <w:basedOn w:val="Normal"/>
    <w:next w:val="Normal"/>
    <w:qFormat/>
    <w:pPr>
      <w:spacing w:lineRule="auto" w:line="252" w:before="240" w:after="240"/>
      <w:ind w:left="864" w:right="864" w:hanging="0"/>
      <w:jc w:val="center"/>
    </w:pPr>
    <w:rPr>
      <w:rFonts w:ascii="Calibri" w:hAnsi="Calibri" w:eastAsia="Times New Roman" w:cs="Times New Roman"/>
      <w:i/>
      <w:iCs/>
      <w:sz w:val="21"/>
      <w:szCs w:val="21"/>
    </w:rPr>
  </w:style>
  <w:style w:type="paragraph" w:styleId="Style49">
    <w:name w:val="Выделенная цитата"/>
    <w:basedOn w:val="Normal"/>
    <w:next w:val="Normal"/>
    <w:qFormat/>
    <w:pPr>
      <w:spacing w:lineRule="auto" w:line="264" w:before="280" w:after="240"/>
      <w:ind w:left="864" w:right="864" w:hanging="0"/>
      <w:jc w:val="center"/>
    </w:pPr>
    <w:rPr>
      <w:rFonts w:ascii="Calibri Light" w:hAnsi="Calibri Light" w:eastAsia="Times New Roman" w:cs="Times New Roman"/>
      <w:color w:val="5B9BD5"/>
      <w:sz w:val="28"/>
      <w:szCs w:val="28"/>
    </w:rPr>
  </w:style>
  <w:style w:type="paragraph" w:styleId="Style50">
    <w:name w:val="Заголовок оглавления"/>
    <w:basedOn w:val="1"/>
    <w:next w:val="Normal"/>
    <w:qFormat/>
    <w:pPr>
      <w:numPr>
        <w:ilvl w:val="0"/>
        <w:numId w:val="0"/>
      </w:numPr>
      <w:outlineLvl w:val="9"/>
    </w:pPr>
    <w:rPr/>
  </w:style>
  <w:style w:type="paragraph" w:styleId="Style51">
    <w:name w:val="Абзац списка"/>
    <w:basedOn w:val="Normal"/>
    <w:qFormat/>
    <w:pPr>
      <w:spacing w:lineRule="auto" w:line="264" w:before="0" w:after="120"/>
      <w:ind w:left="720" w:hanging="0"/>
      <w:contextualSpacing/>
      <w:jc w:val="left"/>
    </w:pPr>
    <w:rPr>
      <w:rFonts w:ascii="Calibri" w:hAnsi="Calibri" w:eastAsia="Times New Roman" w:cs="Times New Roman"/>
      <w:sz w:val="21"/>
      <w:szCs w:val="21"/>
    </w:rPr>
  </w:style>
  <w:style w:type="paragraph" w:styleId="12">
    <w:name w:val="TOC 1"/>
    <w:basedOn w:val="Normal"/>
    <w:next w:val="Normal"/>
    <w:pPr>
      <w:spacing w:lineRule="auto" w:line="264" w:before="120" w:after="120"/>
      <w:jc w:val="left"/>
    </w:pPr>
    <w:rPr>
      <w:rFonts w:ascii="Calibri" w:hAnsi="Calibri" w:eastAsia="Times New Roman" w:cs="Times New Roman"/>
      <w:b/>
      <w:bCs/>
      <w:caps/>
      <w:sz w:val="20"/>
    </w:rPr>
  </w:style>
  <w:style w:type="paragraph" w:styleId="25">
    <w:name w:val="TOC 2"/>
    <w:basedOn w:val="Normal"/>
    <w:next w:val="Normal"/>
    <w:pPr>
      <w:spacing w:lineRule="auto" w:line="264"/>
      <w:ind w:left="210" w:hanging="0"/>
      <w:jc w:val="left"/>
    </w:pPr>
    <w:rPr>
      <w:rFonts w:ascii="Calibri" w:hAnsi="Calibri" w:eastAsia="Times New Roman" w:cs="Times New Roman"/>
      <w:smallCaps/>
      <w:sz w:val="20"/>
    </w:rPr>
  </w:style>
  <w:style w:type="paragraph" w:styleId="DictionaryItem1">
    <w:name w:val="Dictionary Item"/>
    <w:basedOn w:val="Normal"/>
    <w:qFormat/>
    <w:pPr>
      <w:spacing w:lineRule="auto" w:line="276" w:before="120" w:after="0"/>
      <w:ind w:left="357" w:hanging="357"/>
      <w:jc w:val="left"/>
    </w:pPr>
    <w:rPr>
      <w:rFonts w:ascii="Calibri" w:hAnsi="Calibri" w:eastAsia="Calibri" w:cs="Times New Roman"/>
      <w:sz w:val="22"/>
      <w:szCs w:val="22"/>
      <w:lang w:val="ru-RU"/>
    </w:rPr>
  </w:style>
  <w:style w:type="paragraph" w:styleId="MMNotes1">
    <w:name w:val="MM Notes"/>
    <w:basedOn w:val="Normal"/>
    <w:qFormat/>
    <w:pPr>
      <w:keepLines/>
      <w:spacing w:lineRule="auto" w:line="360" w:before="0" w:after="0"/>
      <w:ind w:firstLine="567"/>
      <w:contextualSpacing/>
    </w:pPr>
    <w:rPr>
      <w:rFonts w:ascii="Arial" w:hAnsi="Arial" w:eastAsia="Calibri" w:cs="Arial"/>
      <w:sz w:val="24"/>
      <w:szCs w:val="22"/>
    </w:rPr>
  </w:style>
  <w:style w:type="paragraph" w:styleId="92">
    <w:name w:val="TOC 9"/>
    <w:basedOn w:val="Normal"/>
    <w:next w:val="Normal"/>
    <w:pPr>
      <w:spacing w:lineRule="auto" w:line="264"/>
      <w:ind w:left="1680" w:hanging="0"/>
      <w:jc w:val="left"/>
    </w:pPr>
    <w:rPr>
      <w:rFonts w:ascii="Calibri" w:hAnsi="Calibri" w:eastAsia="Times New Roman" w:cs="Times New Roman"/>
      <w:sz w:val="18"/>
      <w:szCs w:val="18"/>
    </w:rPr>
  </w:style>
  <w:style w:type="paragraph" w:styleId="Style52">
    <w:name w:val="мелко выделить не заголовок"/>
    <w:basedOn w:val="MMNotes1"/>
    <w:qFormat/>
    <w:pPr/>
    <w:rPr>
      <w:u w:val="single"/>
    </w:rPr>
  </w:style>
  <w:style w:type="paragraph" w:styleId="MMTopic1">
    <w:name w:val="MM Topic 1"/>
    <w:basedOn w:val="1"/>
    <w:qFormat/>
    <w:pPr>
      <w:numPr>
        <w:ilvl w:val="0"/>
        <w:numId w:val="0"/>
      </w:numPr>
      <w:pBdr>
        <w:bottom w:val="nil"/>
      </w:pBdr>
      <w:spacing w:lineRule="auto" w:line="360" w:before="240" w:after="60"/>
      <w:contextualSpacing/>
      <w:jc w:val="both"/>
      <w:outlineLvl w:val="9"/>
    </w:pPr>
    <w:rPr>
      <w:rFonts w:ascii="Arial" w:hAnsi="Arial" w:cs="Arial"/>
      <w:b/>
      <w:bCs/>
      <w:color w:val="000000"/>
      <w:kern w:val="2"/>
      <w:sz w:val="32"/>
      <w:szCs w:val="32"/>
    </w:rPr>
  </w:style>
  <w:style w:type="paragraph" w:styleId="MMTopic2">
    <w:name w:val="MM Topic 2"/>
    <w:basedOn w:val="2"/>
    <w:qFormat/>
    <w:pPr>
      <w:numPr>
        <w:ilvl w:val="0"/>
        <w:numId w:val="0"/>
      </w:numPr>
      <w:spacing w:lineRule="auto" w:line="360" w:before="240" w:after="60"/>
      <w:ind w:left="180" w:hanging="0"/>
      <w:contextualSpacing/>
      <w:jc w:val="both"/>
      <w:outlineLvl w:val="9"/>
    </w:pPr>
    <w:rPr>
      <w:rFonts w:ascii="Arial" w:hAnsi="Arial" w:cs="Arial"/>
      <w:b/>
      <w:bCs/>
      <w:iCs/>
      <w:color w:val="000000"/>
    </w:rPr>
  </w:style>
  <w:style w:type="paragraph" w:styleId="MMTopic31">
    <w:name w:val="MM Topic 3"/>
    <w:basedOn w:val="3"/>
    <w:qFormat/>
    <w:pPr>
      <w:numPr>
        <w:ilvl w:val="0"/>
        <w:numId w:val="0"/>
      </w:numPr>
      <w:spacing w:lineRule="auto" w:line="360" w:before="240" w:after="60"/>
      <w:contextualSpacing/>
      <w:jc w:val="both"/>
      <w:outlineLvl w:val="9"/>
    </w:pPr>
    <w:rPr>
      <w:rFonts w:ascii="Arial" w:hAnsi="Arial" w:cs="Arial"/>
      <w:b/>
      <w:bCs/>
      <w:sz w:val="24"/>
    </w:rPr>
  </w:style>
  <w:style w:type="paragraph" w:styleId="MMTopic4">
    <w:name w:val="MM Topic 4"/>
    <w:basedOn w:val="4"/>
    <w:qFormat/>
    <w:pPr>
      <w:numPr>
        <w:ilvl w:val="0"/>
        <w:numId w:val="0"/>
      </w:numPr>
      <w:spacing w:lineRule="auto" w:line="360" w:before="240" w:after="60"/>
      <w:ind w:left="540" w:hanging="0"/>
      <w:contextualSpacing/>
      <w:jc w:val="both"/>
      <w:outlineLvl w:val="9"/>
    </w:pPr>
    <w:rPr>
      <w:rFonts w:ascii="Arial" w:hAnsi="Arial" w:cs="Arial"/>
      <w:b/>
      <w:bCs/>
      <w:szCs w:val="28"/>
    </w:rPr>
  </w:style>
  <w:style w:type="paragraph" w:styleId="MMTopic5">
    <w:name w:val="MM Topic 5"/>
    <w:basedOn w:val="5"/>
    <w:qFormat/>
    <w:pPr>
      <w:keepNext w:val="false"/>
      <w:numPr>
        <w:ilvl w:val="0"/>
        <w:numId w:val="0"/>
      </w:numPr>
      <w:spacing w:lineRule="auto" w:line="360" w:before="240" w:after="60"/>
      <w:ind w:left="720" w:hanging="0"/>
      <w:contextualSpacing/>
      <w:jc w:val="both"/>
      <w:outlineLvl w:val="9"/>
    </w:pPr>
    <w:rPr>
      <w:rFonts w:ascii="Arial" w:hAnsi="Arial" w:cs="Arial"/>
      <w:b/>
      <w:bCs/>
      <w:sz w:val="24"/>
      <w:szCs w:val="26"/>
    </w:rPr>
  </w:style>
  <w:style w:type="paragraph" w:styleId="MMTopic6">
    <w:name w:val="MM Topic 6"/>
    <w:basedOn w:val="6"/>
    <w:qFormat/>
    <w:pPr>
      <w:keepNext w:val="false"/>
      <w:numPr>
        <w:ilvl w:val="0"/>
        <w:numId w:val="0"/>
      </w:numPr>
      <w:spacing w:lineRule="auto" w:line="360" w:before="240" w:after="60"/>
      <w:ind w:left="900" w:hanging="0"/>
      <w:contextualSpacing/>
      <w:jc w:val="both"/>
      <w:outlineLvl w:val="9"/>
    </w:pPr>
    <w:rPr>
      <w:rFonts w:ascii="Calibri" w:hAnsi="Calibri" w:cs="Arial"/>
      <w:b/>
      <w:bCs/>
      <w:color w:val="000000"/>
      <w:sz w:val="24"/>
      <w:szCs w:val="22"/>
    </w:rPr>
  </w:style>
  <w:style w:type="paragraph" w:styleId="MMTopic71">
    <w:name w:val="MM Topic 7"/>
    <w:basedOn w:val="7"/>
    <w:qFormat/>
    <w:pPr>
      <w:keepNext w:val="false"/>
      <w:numPr>
        <w:ilvl w:val="0"/>
        <w:numId w:val="0"/>
      </w:numPr>
      <w:spacing w:lineRule="auto" w:line="360" w:before="240" w:after="60"/>
      <w:contextualSpacing/>
      <w:jc w:val="both"/>
      <w:outlineLvl w:val="9"/>
    </w:pPr>
    <w:rPr>
      <w:rFonts w:ascii="Calibri" w:hAnsi="Calibri" w:cs="Arial"/>
      <w:i w:val="false"/>
      <w:iCs w:val="false"/>
      <w:sz w:val="24"/>
      <w:szCs w:val="24"/>
    </w:rPr>
  </w:style>
  <w:style w:type="paragraph" w:styleId="MMTopic8">
    <w:name w:val="MM Topic 8"/>
    <w:basedOn w:val="8"/>
    <w:qFormat/>
    <w:pPr>
      <w:keepNext w:val="false"/>
      <w:numPr>
        <w:ilvl w:val="0"/>
        <w:numId w:val="0"/>
      </w:numPr>
      <w:spacing w:lineRule="auto" w:line="360" w:before="240" w:after="60"/>
      <w:ind w:left="1260" w:hanging="0"/>
      <w:contextualSpacing/>
      <w:jc w:val="both"/>
      <w:outlineLvl w:val="9"/>
    </w:pPr>
    <w:rPr>
      <w:rFonts w:ascii="Calibri" w:hAnsi="Calibri" w:cs="Arial"/>
      <w:i/>
      <w:iCs/>
      <w:caps w:val="false"/>
      <w:smallCaps w:val="false"/>
      <w:color w:val="000000"/>
      <w:sz w:val="24"/>
      <w:szCs w:val="24"/>
    </w:rPr>
  </w:style>
  <w:style w:type="paragraph" w:styleId="MMTopic9">
    <w:name w:val="MM Topic 9"/>
    <w:basedOn w:val="9"/>
    <w:qFormat/>
    <w:pPr>
      <w:keepNext w:val="false"/>
      <w:numPr>
        <w:ilvl w:val="0"/>
        <w:numId w:val="0"/>
      </w:numPr>
      <w:spacing w:lineRule="auto" w:line="360" w:before="240" w:after="60"/>
      <w:ind w:left="1440" w:hanging="0"/>
      <w:contextualSpacing/>
      <w:jc w:val="both"/>
      <w:outlineLvl w:val="9"/>
    </w:pPr>
    <w:rPr>
      <w:rFonts w:ascii="Cambria" w:hAnsi="Cambria" w:cs="Arial"/>
      <w:i w:val="false"/>
      <w:iCs w:val="false"/>
      <w:caps w:val="false"/>
      <w:smallCaps w:val="false"/>
      <w:color w:val="000000"/>
      <w:sz w:val="24"/>
      <w:szCs w:val="22"/>
    </w:rPr>
  </w:style>
  <w:style w:type="paragraph" w:styleId="Style53">
    <w:name w:val="Обычный (веб)"/>
    <w:basedOn w:val="Normal"/>
    <w:qFormat/>
    <w:pPr>
      <w:overflowPunct w:val="true"/>
      <w:spacing w:before="100" w:after="100"/>
      <w:textAlignment w:val="baseline"/>
    </w:pPr>
    <w:rPr>
      <w:rFonts w:ascii="Arial Unicode MS" w:hAnsi="Arial Unicode MS" w:eastAsia="Arial Unicode MS" w:cs="Times New Roman"/>
      <w:color w:val="000000"/>
      <w:sz w:val="24"/>
      <w:lang w:val="ru-RU"/>
    </w:rPr>
  </w:style>
  <w:style w:type="paragraph" w:styleId="221">
    <w:name w:val="Маркированный список 22"/>
    <w:basedOn w:val="Normal"/>
    <w:qFormat/>
    <w:pPr>
      <w:spacing w:lineRule="auto" w:line="360" w:before="0" w:after="0"/>
      <w:contextualSpacing/>
    </w:pPr>
    <w:rPr>
      <w:rFonts w:eastAsia="Times New Roman" w:cs="Times New Roman"/>
      <w:sz w:val="24"/>
      <w:lang w:eastAsia="zh-CN"/>
    </w:rPr>
  </w:style>
  <w:style w:type="paragraph" w:styleId="Style54">
    <w:name w:val="цитата"/>
    <w:basedOn w:val="MMNotes1"/>
    <w:qFormat/>
    <w:pPr>
      <w:keepLines w:val="false"/>
    </w:pPr>
    <w:rPr>
      <w:i/>
    </w:rPr>
  </w:style>
  <w:style w:type="paragraph" w:styleId="Style55">
    <w:name w:val="Таблица"/>
    <w:basedOn w:val="Normal"/>
    <w:qFormat/>
    <w:pPr>
      <w:keepLines/>
      <w:spacing w:before="0" w:after="0"/>
      <w:contextualSpacing/>
      <w:jc w:val="left"/>
    </w:pPr>
    <w:rPr>
      <w:rFonts w:ascii="Arial" w:hAnsi="Arial" w:eastAsia="Calibri" w:cs="Arial"/>
      <w:sz w:val="24"/>
      <w:szCs w:val="24"/>
      <w:lang w:val="uk-UA" w:eastAsia="uk-UA"/>
    </w:rPr>
  </w:style>
  <w:style w:type="paragraph" w:styleId="Style56">
    <w:name w:val="Тема примечания"/>
    <w:basedOn w:val="Style43"/>
    <w:next w:val="Style43"/>
    <w:qFormat/>
    <w:pPr>
      <w:spacing w:before="0" w:after="120"/>
      <w:jc w:val="left"/>
    </w:pPr>
    <w:rPr>
      <w:rFonts w:ascii="Calibri" w:hAnsi="Calibri" w:cs="Times New Roman"/>
      <w:b/>
      <w:bCs/>
    </w:rPr>
  </w:style>
  <w:style w:type="paragraph" w:styleId="33">
    <w:name w:val="TOC 3"/>
    <w:basedOn w:val="Normal"/>
    <w:next w:val="Normal"/>
    <w:pPr>
      <w:spacing w:lineRule="auto" w:line="264"/>
      <w:ind w:left="420" w:hanging="0"/>
      <w:jc w:val="left"/>
    </w:pPr>
    <w:rPr>
      <w:rFonts w:ascii="Calibri" w:hAnsi="Calibri" w:eastAsia="Times New Roman" w:cs="Times New Roman"/>
      <w:i/>
      <w:iCs/>
      <w:sz w:val="20"/>
    </w:rPr>
  </w:style>
  <w:style w:type="paragraph" w:styleId="Style57">
    <w:name w:val="вміст"/>
    <w:basedOn w:val="33"/>
    <w:qFormat/>
    <w:pPr>
      <w:spacing w:lineRule="auto" w:line="360"/>
      <w:ind w:left="0" w:hanging="0"/>
    </w:pPr>
    <w:rPr>
      <w:b/>
      <w:sz w:val="24"/>
      <w:szCs w:val="24"/>
      <w:lang w:val="ru-RU" w:eastAsia="uk-UA"/>
    </w:rPr>
  </w:style>
  <w:style w:type="paragraph" w:styleId="42">
    <w:name w:val="TOC 4"/>
    <w:basedOn w:val="Normal"/>
    <w:next w:val="Normal"/>
    <w:pPr>
      <w:spacing w:lineRule="auto" w:line="264"/>
      <w:ind w:left="630" w:hanging="0"/>
      <w:jc w:val="left"/>
    </w:pPr>
    <w:rPr>
      <w:rFonts w:ascii="Calibri" w:hAnsi="Calibri" w:eastAsia="Times New Roman" w:cs="Times New Roman"/>
      <w:sz w:val="18"/>
      <w:szCs w:val="18"/>
    </w:rPr>
  </w:style>
  <w:style w:type="paragraph" w:styleId="52">
    <w:name w:val="TOC 5"/>
    <w:basedOn w:val="Normal"/>
    <w:next w:val="Normal"/>
    <w:pPr>
      <w:spacing w:lineRule="auto" w:line="264"/>
      <w:ind w:left="840" w:hanging="0"/>
      <w:jc w:val="left"/>
    </w:pPr>
    <w:rPr>
      <w:rFonts w:ascii="Calibri" w:hAnsi="Calibri" w:eastAsia="Times New Roman" w:cs="Times New Roman"/>
      <w:sz w:val="18"/>
      <w:szCs w:val="18"/>
    </w:rPr>
  </w:style>
  <w:style w:type="paragraph" w:styleId="62">
    <w:name w:val="TOC 6"/>
    <w:basedOn w:val="Normal"/>
    <w:next w:val="Normal"/>
    <w:pPr>
      <w:spacing w:lineRule="auto" w:line="264"/>
      <w:ind w:left="1050" w:hanging="0"/>
      <w:jc w:val="left"/>
    </w:pPr>
    <w:rPr>
      <w:rFonts w:ascii="Calibri" w:hAnsi="Calibri" w:eastAsia="Times New Roman" w:cs="Times New Roman"/>
      <w:sz w:val="18"/>
      <w:szCs w:val="18"/>
    </w:rPr>
  </w:style>
  <w:style w:type="paragraph" w:styleId="72">
    <w:name w:val="TOC 7"/>
    <w:basedOn w:val="Normal"/>
    <w:next w:val="Normal"/>
    <w:pPr>
      <w:spacing w:lineRule="auto" w:line="264"/>
      <w:ind w:left="1260" w:hanging="0"/>
      <w:jc w:val="left"/>
    </w:pPr>
    <w:rPr>
      <w:rFonts w:ascii="Calibri" w:hAnsi="Calibri" w:eastAsia="Times New Roman" w:cs="Times New Roman"/>
      <w:sz w:val="18"/>
      <w:szCs w:val="18"/>
    </w:rPr>
  </w:style>
  <w:style w:type="paragraph" w:styleId="82">
    <w:name w:val="TOC 8"/>
    <w:basedOn w:val="Normal"/>
    <w:next w:val="Normal"/>
    <w:pPr>
      <w:spacing w:lineRule="auto" w:line="264"/>
      <w:ind w:left="1470" w:hanging="0"/>
      <w:jc w:val="left"/>
    </w:pPr>
    <w:rPr>
      <w:rFonts w:ascii="Calibri" w:hAnsi="Calibri" w:eastAsia="Times New Roman" w:cs="Times New Roman"/>
      <w:sz w:val="18"/>
      <w:szCs w:val="18"/>
    </w:rPr>
  </w:style>
  <w:style w:type="paragraph" w:styleId="211">
    <w:name w:val="Основной текст 21"/>
    <w:basedOn w:val="Normal"/>
    <w:qFormat/>
    <w:pPr>
      <w:suppressAutoHyphens w:val="true"/>
      <w:spacing w:lineRule="auto" w:line="480" w:before="0" w:after="120"/>
      <w:jc w:val="left"/>
    </w:pPr>
    <w:rPr>
      <w:sz w:val="24"/>
      <w:szCs w:val="24"/>
      <w:lang w:val="ru-RU"/>
    </w:rPr>
  </w:style>
  <w:style w:type="paragraph" w:styleId="Style58">
    <w:name w:val="Рецензия"/>
    <w:qFormat/>
    <w:pPr>
      <w:widowControl/>
      <w:suppressAutoHyphens w:val="true"/>
      <w:bidi w:val="0"/>
      <w:spacing w:before="0" w:after="0"/>
      <w:jc w:val="left"/>
    </w:pPr>
    <w:rPr>
      <w:rFonts w:ascii="Times New Roman" w:hAnsi="Times New Roman" w:eastAsia="Times New Roman" w:cs="Times New Roman"/>
      <w:color w:val="auto"/>
      <w:kern w:val="0"/>
      <w:sz w:val="26"/>
      <w:szCs w:val="20"/>
      <w:lang w:val="uk-UA" w:eastAsia="zh-CN" w:bidi="ar-SA"/>
    </w:rPr>
  </w:style>
  <w:style w:type="paragraph" w:styleId="Iiacaa3">
    <w:name w:val="Iiacaa3"/>
    <w:basedOn w:val="Normal"/>
    <w:qFormat/>
    <w:pPr>
      <w:widowControl w:val="false"/>
      <w:spacing w:lineRule="atLeast" w:line="210" w:before="113" w:after="57"/>
      <w:jc w:val="center"/>
    </w:pPr>
    <w:rPr>
      <w:b/>
      <w:sz w:val="20"/>
    </w:rPr>
  </w:style>
  <w:style w:type="paragraph" w:styleId="Style59">
    <w:name w:val="Знак Знак Знак Знак"/>
    <w:basedOn w:val="Normal"/>
    <w:qFormat/>
    <w:pPr>
      <w:jc w:val="left"/>
    </w:pPr>
    <w:rPr>
      <w:rFonts w:ascii="Verdana" w:hAnsi="Verdana" w:cs="Verdana"/>
      <w:sz w:val="20"/>
      <w:lang w:val="en-US"/>
    </w:rPr>
  </w:style>
  <w:style w:type="paragraph" w:styleId="Style60">
    <w:name w:val="Базовый"/>
    <w:qFormat/>
    <w:pPr>
      <w:widowControl w:val="false"/>
      <w:suppressAutoHyphens w:val="true"/>
      <w:bidi w:val="0"/>
      <w:spacing w:lineRule="atLeast" w:line="100" w:before="0" w:after="0"/>
      <w:jc w:val="left"/>
    </w:pPr>
    <w:rPr>
      <w:rFonts w:ascii="Times New Roman CYR" w:hAnsi="Times New Roman CYR" w:eastAsia="Times New Roman" w:cs="Times New Roman CYR"/>
      <w:color w:val="auto"/>
      <w:kern w:val="0"/>
      <w:sz w:val="24"/>
      <w:szCs w:val="24"/>
      <w:lang w:val="ru-RU" w:eastAsia="zh-CN" w:bidi="ar-SA"/>
    </w:rPr>
  </w:style>
  <w:style w:type="paragraph" w:styleId="LOnormal">
    <w:name w:val="LO-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zh-CN" w:bidi="ar-SA"/>
    </w:rPr>
  </w:style>
  <w:style w:type="paragraph" w:styleId="26">
    <w:name w:val="Обычный2"/>
    <w:qFormat/>
    <w:pPr>
      <w:widowControl/>
      <w:suppressAutoHyphens w:val="true"/>
      <w:bidi w:val="0"/>
      <w:spacing w:before="0" w:after="0"/>
      <w:jc w:val="left"/>
    </w:pPr>
    <w:rPr>
      <w:rFonts w:ascii="Times New Roman" w:hAnsi="Times New Roman" w:eastAsia="Times New Roman" w:cs="Times New Roman"/>
      <w:color w:val="auto"/>
      <w:kern w:val="0"/>
      <w:sz w:val="20"/>
      <w:szCs w:val="20"/>
      <w:lang w:val="uk-UA" w:eastAsia="zh-CN" w:bidi="ar-SA"/>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rPr>
  </w:style>
  <w:style w:type="paragraph" w:styleId="Style61">
    <w:name w:val="Вміст таблиці"/>
    <w:basedOn w:val="Normal"/>
    <w:qFormat/>
    <w:pPr>
      <w:suppressLineNumbers/>
    </w:pPr>
    <w:rPr/>
  </w:style>
  <w:style w:type="paragraph" w:styleId="Style62">
    <w:name w:val="Заголовок таблиці"/>
    <w:basedOn w:val="Style61"/>
    <w:qFormat/>
    <w:pPr>
      <w:suppressLineNumbers/>
      <w:jc w:val="center"/>
    </w:pPr>
    <w:rPr>
      <w:b/>
      <w:bCs/>
    </w:rPr>
  </w:style>
  <w:style w:type="paragraph" w:styleId="Style63">
    <w:name w:val="Вміст рамки"/>
    <w:basedOn w:val="Normal"/>
    <w:qFormat/>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0</TotalTime>
  <Application>LibreOffice/7.2.6.2$Windows_X86_64 LibreOffice_project/b0ec3a565991f7569a5a7f5d24fed7f52653d754</Application>
  <AppVersion>15.0000</AppVersion>
  <Pages>6</Pages>
  <Words>1703</Words>
  <Characters>11271</Characters>
  <CharactersWithSpaces>12992</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2022-04-05T21:05:36Z</dcterms:created>
  <dc:creator/>
  <dc:description/>
  <dc:language>uk-UA</dc:language>
  <cp:lastModifiedBy/>
  <dcterms:modified xsi:type="dcterms:W3CDTF">2022-05-20T15:08:42Z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