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mbria Math" w:hAnsi="Cambria Math"/>
          <w:b/>
          <w:b/>
          <w:bCs/>
          <w:sz w:val="28"/>
          <w:szCs w:val="28"/>
        </w:rPr>
      </w:pPr>
      <w:r>
        <w:rPr>
          <w:rFonts w:ascii="Cambria Math" w:hAnsi="Cambria Math"/>
          <w:b/>
          <w:bCs/>
          <w:color w:val="000000"/>
          <w:sz w:val="28"/>
          <w:szCs w:val="28"/>
          <w:lang w:eastAsia="ru-RU" w:bidi="ar-SA"/>
        </w:rPr>
        <w:t xml:space="preserve">ВІДДІЛ ОСВІТИ СХІДНИЦЬКОЇ СЕЛИЩНОЇ РАДИ </w:t>
      </w:r>
    </w:p>
    <w:p>
      <w:pPr>
        <w:pStyle w:val="Normal"/>
        <w:jc w:val="center"/>
        <w:rPr>
          <w:rFonts w:ascii="Cambria Math" w:hAnsi="Cambria Math"/>
          <w:b/>
          <w:b/>
          <w:bCs/>
          <w:sz w:val="28"/>
          <w:szCs w:val="28"/>
        </w:rPr>
      </w:pPr>
      <w:r>
        <w:rPr>
          <w:rFonts w:ascii="Cambria Math" w:hAnsi="Cambria Math"/>
          <w:b/>
          <w:bCs/>
          <w:color w:val="000000"/>
          <w:sz w:val="28"/>
          <w:szCs w:val="28"/>
          <w:lang w:eastAsia="ru-RU" w:bidi="ar-SA"/>
        </w:rPr>
        <w:t>ЛЬВІВСЬКОЇ ОБЛАСТІ</w:t>
      </w:r>
    </w:p>
    <w:p>
      <w:pPr>
        <w:pStyle w:val="Normal"/>
        <w:rPr>
          <w:b w:val="false"/>
          <w:b w:val="false"/>
          <w:bCs/>
          <w:color w:val="000000"/>
        </w:rPr>
      </w:pPr>
      <w:r>
        <w:rPr>
          <w:b w:val="false"/>
          <w:bCs/>
          <w:color w:val="000000"/>
        </w:rPr>
      </w:r>
    </w:p>
    <w:p>
      <w:pPr>
        <w:pStyle w:val="Normal"/>
        <w:rPr>
          <w:b w:val="false"/>
          <w:b w:val="false"/>
          <w:bCs/>
          <w:color w:val="000000"/>
        </w:rPr>
      </w:pPr>
      <w:r>
        <w:rPr>
          <w:b w:val="false"/>
          <w:bCs/>
          <w:color w:val="000000"/>
        </w:rPr>
      </w:r>
    </w:p>
    <w:p>
      <w:pPr>
        <w:pStyle w:val="Normal"/>
        <w:rPr>
          <w:b w:val="false"/>
          <w:b w:val="false"/>
          <w:bCs/>
        </w:rPr>
      </w:pPr>
      <w:r>
        <w:rPr>
          <w:b w:val="false"/>
          <w:bCs/>
        </w:rPr>
      </w:r>
    </w:p>
    <w:p>
      <w:pPr>
        <w:pStyle w:val="Normal"/>
        <w:rPr>
          <w:b w:val="false"/>
          <w:b w:val="false"/>
          <w:bCs/>
        </w:rPr>
      </w:pPr>
      <w:r>
        <w:rPr>
          <w:b w:val="false"/>
          <w:bCs/>
        </w:rPr>
      </w:r>
    </w:p>
    <w:tbl>
      <w:tblPr>
        <w:tblW w:w="9318" w:type="dxa"/>
        <w:jc w:val="left"/>
        <w:tblInd w:w="180" w:type="dxa"/>
        <w:tblLayout w:type="fixed"/>
        <w:tblCellMar>
          <w:top w:w="0" w:type="dxa"/>
          <w:left w:w="108" w:type="dxa"/>
          <w:bottom w:w="0" w:type="dxa"/>
          <w:right w:w="108" w:type="dxa"/>
        </w:tblCellMar>
      </w:tblPr>
      <w:tblGrid>
        <w:gridCol w:w="3931"/>
        <w:gridCol w:w="5386"/>
      </w:tblGrid>
      <w:tr>
        <w:trPr/>
        <w:tc>
          <w:tcPr>
            <w:tcW w:w="3931" w:type="dxa"/>
            <w:tcBorders/>
          </w:tcPr>
          <w:p>
            <w:pPr>
              <w:pStyle w:val="Normal"/>
              <w:widowControl w:val="false"/>
              <w:spacing w:before="0" w:after="160"/>
              <w:rPr>
                <w:b w:val="false"/>
                <w:b w:val="false"/>
                <w:bCs/>
              </w:rPr>
            </w:pPr>
            <w:r>
              <w:rPr>
                <w:b w:val="false"/>
                <w:bCs/>
              </w:rPr>
            </w:r>
          </w:p>
        </w:tc>
        <w:tc>
          <w:tcPr>
            <w:tcW w:w="5386" w:type="dxa"/>
            <w:tcBorders/>
          </w:tcPr>
          <w:p>
            <w:pPr>
              <w:pStyle w:val="Normal"/>
              <w:widowControl w:val="false"/>
              <w:jc w:val="left"/>
              <w:rPr>
                <w:bCs/>
                <w:sz w:val="28"/>
                <w:szCs w:val="28"/>
              </w:rPr>
            </w:pPr>
            <w:r>
              <w:rPr>
                <w:bCs/>
                <w:sz w:val="28"/>
                <w:szCs w:val="28"/>
              </w:rPr>
              <w:t>«ЗАТВЕРДЖЕНО»</w:t>
            </w:r>
          </w:p>
          <w:p>
            <w:pPr>
              <w:pStyle w:val="Normal"/>
              <w:widowControl w:val="false"/>
              <w:jc w:val="left"/>
              <w:rPr>
                <w:b w:val="false"/>
                <w:b w:val="false"/>
                <w:sz w:val="28"/>
                <w:szCs w:val="28"/>
              </w:rPr>
            </w:pPr>
            <w:r>
              <w:rPr>
                <w:b w:val="false"/>
                <w:sz w:val="28"/>
                <w:szCs w:val="28"/>
              </w:rPr>
              <w:t>Рішенням уповноваженої особи</w:t>
            </w:r>
          </w:p>
          <w:p>
            <w:pPr>
              <w:pStyle w:val="Normal"/>
              <w:widowControl w:val="false"/>
              <w:spacing w:before="0" w:after="160"/>
              <w:jc w:val="left"/>
              <w:rPr>
                <w:sz w:val="28"/>
                <w:szCs w:val="28"/>
              </w:rPr>
            </w:pPr>
            <w:r>
              <w:rPr>
                <w:b w:val="false"/>
                <w:sz w:val="28"/>
                <w:szCs w:val="28"/>
              </w:rPr>
              <w:t>від  20</w:t>
            </w:r>
            <w:r>
              <w:rPr>
                <w:b w:val="false"/>
                <w:sz w:val="28"/>
                <w:szCs w:val="28"/>
                <w:lang w:val="uk-UA"/>
              </w:rPr>
              <w:t>.03.2024р</w:t>
            </w:r>
            <w:r>
              <w:rPr>
                <w:b w:val="false"/>
                <w:sz w:val="28"/>
                <w:szCs w:val="28"/>
              </w:rPr>
              <w:t>.</w:t>
            </w:r>
          </w:p>
        </w:tc>
      </w:tr>
      <w:tr>
        <w:trPr/>
        <w:tc>
          <w:tcPr>
            <w:tcW w:w="3931" w:type="dxa"/>
            <w:tcBorders/>
          </w:tcPr>
          <w:p>
            <w:pPr>
              <w:pStyle w:val="Normal"/>
              <w:widowControl w:val="false"/>
              <w:spacing w:before="0" w:after="160"/>
              <w:rPr>
                <w:b w:val="false"/>
                <w:b w:val="false"/>
                <w:bCs/>
                <w:sz w:val="28"/>
                <w:szCs w:val="28"/>
              </w:rPr>
            </w:pPr>
            <w:r>
              <w:rPr>
                <w:b w:val="false"/>
                <w:bCs/>
                <w:sz w:val="28"/>
                <w:szCs w:val="28"/>
              </w:rPr>
            </w:r>
          </w:p>
        </w:tc>
        <w:tc>
          <w:tcPr>
            <w:tcW w:w="5386" w:type="dxa"/>
            <w:tcBorders/>
          </w:tcPr>
          <w:p>
            <w:pPr>
              <w:pStyle w:val="Normal"/>
              <w:widowControl w:val="false"/>
              <w:jc w:val="left"/>
              <w:rPr>
                <w:b w:val="false"/>
                <w:b w:val="false"/>
                <w:bCs/>
                <w:sz w:val="28"/>
                <w:szCs w:val="28"/>
              </w:rPr>
            </w:pPr>
            <w:r>
              <w:rPr>
                <w:b w:val="false"/>
                <w:bCs/>
                <w:sz w:val="28"/>
                <w:szCs w:val="28"/>
              </w:rPr>
            </w:r>
          </w:p>
          <w:p>
            <w:pPr>
              <w:pStyle w:val="Normal"/>
              <w:widowControl w:val="false"/>
              <w:jc w:val="left"/>
              <w:rPr>
                <w:b w:val="false"/>
                <w:b w:val="false"/>
                <w:bCs/>
                <w:sz w:val="28"/>
                <w:szCs w:val="28"/>
              </w:rPr>
            </w:pPr>
            <w:r>
              <w:rPr>
                <w:b w:val="false"/>
                <w:bCs/>
                <w:sz w:val="28"/>
                <w:szCs w:val="28"/>
              </w:rPr>
            </w:r>
          </w:p>
          <w:tbl>
            <w:tblPr>
              <w:tblW w:w="9318" w:type="dxa"/>
              <w:jc w:val="left"/>
              <w:tblInd w:w="180" w:type="dxa"/>
              <w:tblLayout w:type="fixed"/>
              <w:tblCellMar>
                <w:top w:w="0" w:type="dxa"/>
                <w:left w:w="108" w:type="dxa"/>
                <w:bottom w:w="0" w:type="dxa"/>
                <w:right w:w="108" w:type="dxa"/>
              </w:tblCellMar>
            </w:tblPr>
            <w:tblGrid>
              <w:gridCol w:w="9318"/>
            </w:tblGrid>
            <w:tr>
              <w:trPr/>
              <w:tc>
                <w:tcPr>
                  <w:tcW w:w="9318" w:type="dxa"/>
                  <w:tcBorders/>
                </w:tcPr>
                <w:p>
                  <w:pPr>
                    <w:pStyle w:val="Normal"/>
                    <w:widowControl w:val="false"/>
                    <w:spacing w:before="0" w:after="160"/>
                    <w:jc w:val="left"/>
                    <w:rPr>
                      <w:b w:val="false"/>
                      <w:b w:val="false"/>
                      <w:sz w:val="28"/>
                      <w:szCs w:val="28"/>
                    </w:rPr>
                  </w:pPr>
                  <w:r>
                    <w:rPr>
                      <w:b w:val="false"/>
                      <w:sz w:val="28"/>
                      <w:szCs w:val="28"/>
                    </w:rPr>
                    <w:t xml:space="preserve"> </w:t>
                  </w:r>
                  <w:r>
                    <w:rPr>
                      <w:b w:val="false"/>
                      <w:sz w:val="28"/>
                      <w:szCs w:val="28"/>
                    </w:rPr>
                    <w:t>Марія КУХАР</w:t>
                  </w:r>
                </w:p>
              </w:tc>
            </w:tr>
          </w:tbl>
          <w:p>
            <w:pPr>
              <w:pStyle w:val="Normal"/>
              <w:widowControl w:val="false"/>
              <w:spacing w:before="0" w:after="160"/>
              <w:rPr/>
            </w:pPr>
            <w:r>
              <w:rPr/>
            </w:r>
          </w:p>
        </w:tc>
      </w:tr>
    </w:tbl>
    <w:p>
      <w:pPr>
        <w:pStyle w:val="Normal"/>
        <w:spacing w:lineRule="auto" w:line="240" w:before="0" w:after="0"/>
        <w:ind w:left="320" w:right="0" w:hanging="0"/>
        <w:jc w:val="center"/>
        <w:rPr>
          <w:b w:val="false"/>
          <w:b w:val="false"/>
          <w:bCs/>
        </w:rPr>
      </w:pPr>
      <w:r>
        <w:rPr>
          <w:b w:val="false"/>
          <w:bCs/>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9318" w:type="dxa"/>
        <w:jc w:val="left"/>
        <w:tblInd w:w="180" w:type="dxa"/>
        <w:tblLayout w:type="fixed"/>
        <w:tblCellMar>
          <w:top w:w="0" w:type="dxa"/>
          <w:left w:w="108" w:type="dxa"/>
          <w:bottom w:w="0" w:type="dxa"/>
          <w:right w:w="108" w:type="dxa"/>
        </w:tblCellMar>
      </w:tblPr>
      <w:tblGrid>
        <w:gridCol w:w="3931"/>
        <w:gridCol w:w="5386"/>
      </w:tblGrid>
      <w:tr>
        <w:trPr/>
        <w:tc>
          <w:tcPr>
            <w:tcW w:w="3931" w:type="dxa"/>
            <w:tcBorders/>
          </w:tcPr>
          <w:p>
            <w:pPr>
              <w:pStyle w:val="Normal"/>
              <w:widowControl w:val="false"/>
              <w:spacing w:before="0" w:after="160"/>
              <w:rPr>
                <w:b w:val="false"/>
                <w:b w:val="false"/>
                <w:bCs/>
                <w:sz w:val="28"/>
                <w:szCs w:val="28"/>
              </w:rPr>
            </w:pPr>
            <w:r>
              <w:rPr>
                <w:b w:val="false"/>
                <w:bCs/>
                <w:sz w:val="28"/>
                <w:szCs w:val="28"/>
              </w:rPr>
            </w:r>
          </w:p>
        </w:tc>
        <w:tc>
          <w:tcPr>
            <w:tcW w:w="5386" w:type="dxa"/>
            <w:tcBorders/>
          </w:tcPr>
          <w:p>
            <w:pPr>
              <w:pStyle w:val="Normal"/>
              <w:widowControl w:val="false"/>
              <w:spacing w:before="0" w:after="160"/>
              <w:jc w:val="left"/>
              <w:rPr>
                <w:b w:val="false"/>
                <w:b w:val="false"/>
                <w:sz w:val="28"/>
                <w:szCs w:val="28"/>
              </w:rPr>
            </w:pPr>
            <w:r>
              <w:rPr>
                <w:b w:val="false"/>
                <w:sz w:val="28"/>
                <w:szCs w:val="28"/>
              </w:rPr>
            </w:r>
          </w:p>
        </w:tc>
      </w:tr>
    </w:tbl>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tabs>
          <w:tab w:val="clear" w:pos="720"/>
          <w:tab w:val="left" w:pos="1350" w:leader="none"/>
        </w:tabs>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ТЕНДЕРНА ДОКУМЕНТАЦІЯ</w:t>
      </w:r>
    </w:p>
    <w:p>
      <w:pPr>
        <w:pStyle w:val="Normal"/>
        <w:spacing w:lineRule="auto" w:line="240" w:before="24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b/>
          <w:color w:val="000000"/>
          <w:sz w:val="28"/>
          <w:szCs w:val="28"/>
        </w:rPr>
        <w:t xml:space="preserve">  </w:t>
      </w:r>
      <w:r>
        <w:rPr>
          <w:rFonts w:eastAsia="Times New Roman" w:cs="Times New Roman" w:ascii="Times New Roman" w:hAnsi="Times New Roman"/>
          <w:color w:val="000000"/>
          <w:sz w:val="28"/>
          <w:szCs w:val="28"/>
        </w:rPr>
        <w:t>на закупівлю</w:t>
      </w:r>
    </w:p>
    <w:p>
      <w:pPr>
        <w:pStyle w:val="Normal"/>
        <w:spacing w:lineRule="auto" w:line="240" w:before="24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 xml:space="preserve">Дрова твердих  порід </w:t>
      </w:r>
    </w:p>
    <w:p>
      <w:pPr>
        <w:pStyle w:val="Normal"/>
        <w:spacing w:lineRule="auto" w:line="240" w:before="0" w:after="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за код ДК 021:2015 - 03410000-7- Деревина, 03413000-8 Паливна деревина</w:t>
      </w:r>
    </w:p>
    <w:p>
      <w:pPr>
        <w:pStyle w:val="Normal"/>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b/>
          <w:color w:val="000000"/>
          <w:sz w:val="28"/>
          <w:szCs w:val="28"/>
        </w:rPr>
        <w:t xml:space="preserve">ВІДКРИТІ ТОРГИ  </w:t>
      </w:r>
      <w:r>
        <w:rPr>
          <w:rFonts w:eastAsia="Times New Roman" w:cs="Times New Roman" w:ascii="Times New Roman" w:hAnsi="Times New Roman"/>
          <w:b/>
          <w:sz w:val="28"/>
          <w:szCs w:val="28"/>
        </w:rPr>
        <w:t>(з особливостями)</w:t>
      </w:r>
    </w:p>
    <w:p>
      <w:pPr>
        <w:pStyle w:val="Normal"/>
        <w:spacing w:lineRule="auto" w:line="240" w:before="24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Нова редакція від 27.03.2024 року.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p>
      <w:pPr>
        <w:pStyle w:val="Normal"/>
        <w:spacing w:lineRule="auto" w:line="240" w:before="24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lineRule="auto" w:line="240" w:before="24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смт. Східниця – 2024</w:t>
      </w:r>
    </w:p>
    <w:p>
      <w:pPr>
        <w:pStyle w:val="Normal"/>
        <w:spacing w:lineRule="auto" w:line="240" w:before="24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lineRule="auto" w:line="240" w:before="24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lineRule="auto" w:line="240"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tbl>
      <w:tblPr>
        <w:tblW w:w="9960"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5"/>
        <w:gridCol w:w="2826"/>
        <w:gridCol w:w="6429"/>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bookmarkStart w:id="0" w:name="_heading=h.2s8eyo1"/>
            <w:bookmarkStart w:id="1" w:name="_heading=h.1fob9te"/>
            <w:bookmarkEnd w:id="0"/>
            <w:bookmarkEnd w:id="1"/>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t xml:space="preserve"> </w:t>
            </w:r>
            <w:r>
              <w:rPr>
                <w:rFonts w:eastAsia="Times New Roman" w:cs="Times New Roman" w:ascii="Times New Roman" w:hAnsi="Times New Roman"/>
                <w:color w:val="000000"/>
                <w:sz w:val="24"/>
                <w:szCs w:val="24"/>
              </w:rPr>
              <w:t>(із змінами й доповненнями)  (далі — Особливості).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Терміни, які використовуються в цій документації, вживаються у значенні, наведеному в Законі та Особливостях.</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Терміни, які використовуються в цій тендерній документації, вживаються в значеннях, визначених Законом та Особливостями</w:t>
            </w:r>
            <w:r>
              <w:rPr>
                <w:rFonts w:eastAsia="Times New Roman" w:cs="Times New Roman" w:ascii="Times New Roman" w:hAnsi="Times New Roman"/>
                <w:color w:val="000000"/>
                <w:sz w:val="24"/>
                <w:szCs w:val="24"/>
              </w:rPr>
              <w:t xml:space="preserve"> </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42" w:right="0" w:hanging="0"/>
              <w:jc w:val="both"/>
              <w:rPr>
                <w:color w:val="00000A"/>
                <w:sz w:val="28"/>
                <w:szCs w:val="28"/>
                <w:lang w:eastAsia="ru-RU"/>
              </w:rPr>
            </w:pPr>
            <w:r>
              <w:rPr>
                <w:color w:val="00000A"/>
                <w:sz w:val="28"/>
                <w:szCs w:val="28"/>
                <w:lang w:eastAsia="ru-RU"/>
              </w:rPr>
              <w:t>Відділ освіти Східницької селищної ради</w:t>
            </w:r>
          </w:p>
        </w:tc>
      </w:tr>
      <w:tr>
        <w:trPr>
          <w:trHeight w:val="51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 знаходження</w:t>
            </w:r>
          </w:p>
          <w:tbl>
            <w:tblPr>
              <w:tblW w:w="10013" w:type="dxa"/>
              <w:jc w:val="center"/>
              <w:tblInd w:w="0" w:type="dxa"/>
              <w:tblLayout w:type="fixed"/>
              <w:tblCellMar>
                <w:top w:w="0" w:type="dxa"/>
                <w:left w:w="108" w:type="dxa"/>
                <w:bottom w:w="0" w:type="dxa"/>
                <w:right w:w="108" w:type="dxa"/>
              </w:tblCellMar>
            </w:tblPr>
            <w:tblGrid>
              <w:gridCol w:w="10013"/>
            </w:tblGrid>
            <w:tr>
              <w:trPr>
                <w:trHeight w:val="520" w:hRule="atLeast"/>
              </w:trPr>
              <w:tc>
                <w:tcPr>
                  <w:tcW w:w="100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42" w:right="0" w:hanging="0"/>
                    <w:jc w:val="both"/>
                    <w:rPr/>
                  </w:pPr>
                  <w:r>
                    <w:rPr>
                      <w:color w:val="000000"/>
                      <w:shd w:fill="FFFFFF" w:val="clear"/>
                    </w:rPr>
                    <w:t xml:space="preserve">Україна, </w:t>
                  </w:r>
                  <w:r>
                    <w:rPr>
                      <w:rFonts w:eastAsia="Calibri"/>
                      <w:bCs/>
                      <w:color w:val="00000A"/>
                      <w:lang w:eastAsia="ru-RU"/>
                    </w:rPr>
                    <w:t>82391,Львівська область с</w:t>
                  </w:r>
                </w:p>
              </w:tc>
            </w:tr>
          </w:tbl>
          <w:p>
            <w:pPr>
              <w:pStyle w:val="Normal"/>
              <w:widowControl w:val="false"/>
              <w:spacing w:before="0" w:after="160"/>
              <w:rPr/>
            </w:pPr>
            <w:r>
              <w:rPr/>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42" w:right="0" w:hanging="0"/>
              <w:jc w:val="both"/>
              <w:rPr>
                <w:sz w:val="28"/>
                <w:szCs w:val="28"/>
              </w:rPr>
            </w:pPr>
            <w:r>
              <w:rPr>
                <w:color w:val="000000"/>
                <w:sz w:val="28"/>
                <w:szCs w:val="28"/>
                <w:shd w:fill="FFFFFF" w:val="clear"/>
              </w:rPr>
              <w:t xml:space="preserve">Україна, </w:t>
            </w:r>
            <w:r>
              <w:rPr>
                <w:rFonts w:eastAsia="Calibri"/>
                <w:bCs/>
                <w:color w:val="00000A"/>
                <w:sz w:val="28"/>
                <w:szCs w:val="28"/>
                <w:lang w:eastAsia="ru-RU"/>
              </w:rPr>
              <w:t>82391,Львівська область смт. Східниця, вул. Золота Баня, 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bl>
            <w:tblPr>
              <w:tblW w:w="10013" w:type="dxa"/>
              <w:jc w:val="center"/>
              <w:tblInd w:w="0" w:type="dxa"/>
              <w:tblLayout w:type="fixed"/>
              <w:tblCellMar>
                <w:top w:w="0" w:type="dxa"/>
                <w:left w:w="108" w:type="dxa"/>
                <w:bottom w:w="0" w:type="dxa"/>
                <w:right w:w="108" w:type="dxa"/>
              </w:tblCellMar>
            </w:tblPr>
            <w:tblGrid>
              <w:gridCol w:w="10013"/>
            </w:tblGrid>
            <w:tr>
              <w:trPr>
                <w:trHeight w:val="520" w:hRule="atLeast"/>
              </w:trPr>
              <w:tc>
                <w:tcPr>
                  <w:tcW w:w="10013" w:type="dxa"/>
                  <w:tcBorders>
                    <w:top w:val="single" w:sz="4" w:space="0" w:color="000000"/>
                    <w:left w:val="single" w:sz="4" w:space="0" w:color="000000"/>
                    <w:bottom w:val="single" w:sz="4" w:space="0" w:color="000000"/>
                    <w:right w:val="single" w:sz="4" w:space="0" w:color="000000"/>
                  </w:tcBorders>
                </w:tcPr>
                <w:p>
                  <w:pPr>
                    <w:pStyle w:val="Normal"/>
                    <w:widowControl w:val="false"/>
                    <w:ind w:left="-42" w:right="0" w:hanging="0"/>
                    <w:jc w:val="both"/>
                    <w:rPr>
                      <w:color w:val="000000"/>
                    </w:rPr>
                  </w:pPr>
                  <w:r>
                    <w:rPr>
                      <w:color w:val="000000"/>
                    </w:rPr>
                  </w:r>
                </w:p>
                <w:p>
                  <w:pPr>
                    <w:pStyle w:val="Normal"/>
                    <w:widowControl w:val="false"/>
                    <w:ind w:left="-57" w:right="-57" w:firstLine="232"/>
                    <w:rPr/>
                  </w:pPr>
                  <w:r>
                    <w:rPr/>
                    <w:t>Кухар Марія Степан</w:t>
                  </w:r>
                </w:p>
                <w:p>
                  <w:pPr>
                    <w:pStyle w:val="Normal"/>
                    <w:widowControl w:val="false"/>
                    <w:rPr/>
                  </w:pPr>
                  <w:r>
                    <w:rPr/>
                  </w:r>
                </w:p>
                <w:p>
                  <w:pPr>
                    <w:pStyle w:val="Normal"/>
                    <w:widowControl w:val="false"/>
                    <w:ind w:left="-42" w:right="0" w:hanging="0"/>
                    <w:jc w:val="both"/>
                    <w:rPr/>
                  </w:pPr>
                  <w:r>
                    <w:rPr/>
                    <w:t>Тел. +38097</w:t>
                  </w:r>
                </w:p>
                <w:p>
                  <w:pPr>
                    <w:pStyle w:val="Normal"/>
                    <w:widowControl w:val="false"/>
                    <w:spacing w:before="0" w:after="160"/>
                    <w:ind w:left="-42" w:right="0" w:hanging="0"/>
                    <w:jc w:val="both"/>
                    <w:rPr>
                      <w:color w:val="000000"/>
                    </w:rPr>
                  </w:pPr>
                  <w:r>
                    <w:rPr>
                      <w:color w:val="000000"/>
                    </w:rPr>
                  </w:r>
                </w:p>
              </w:tc>
            </w:tr>
          </w:tbl>
          <w:p>
            <w:pPr>
              <w:pStyle w:val="Normal"/>
              <w:widowControl w:val="false"/>
              <w:spacing w:before="0" w:after="160"/>
              <w:rPr/>
            </w:pPr>
            <w:r>
              <w:rPr/>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ind w:left="-42" w:right="0" w:hanging="0"/>
              <w:jc w:val="both"/>
              <w:rPr>
                <w:color w:val="000000"/>
              </w:rPr>
            </w:pPr>
            <w:r>
              <w:rPr>
                <w:color w:val="000000"/>
              </w:rPr>
            </w:r>
          </w:p>
          <w:p>
            <w:pPr>
              <w:pStyle w:val="Normal"/>
              <w:widowControl w:val="false"/>
              <w:ind w:left="-57" w:right="-57" w:firstLine="232"/>
              <w:rPr>
                <w:sz w:val="28"/>
                <w:szCs w:val="28"/>
              </w:rPr>
            </w:pPr>
            <w:r>
              <w:rPr>
                <w:sz w:val="28"/>
                <w:szCs w:val="28"/>
              </w:rPr>
              <w:t>Кухар Марія Степанівна-спеціаліст І категорії Відділу освіти Східницької селищної ради-уповноважена особа</w:t>
            </w:r>
          </w:p>
          <w:p>
            <w:pPr>
              <w:pStyle w:val="Normal"/>
              <w:widowControl w:val="false"/>
              <w:rPr>
                <w:sz w:val="28"/>
                <w:szCs w:val="28"/>
              </w:rPr>
            </w:pPr>
            <w:r>
              <w:rPr>
                <w:sz w:val="28"/>
                <w:szCs w:val="28"/>
              </w:rPr>
            </w:r>
          </w:p>
          <w:p>
            <w:pPr>
              <w:pStyle w:val="Normal"/>
              <w:widowControl w:val="false"/>
              <w:ind w:left="-42" w:right="0" w:hanging="0"/>
              <w:jc w:val="both"/>
              <w:rPr>
                <w:sz w:val="28"/>
                <w:szCs w:val="28"/>
              </w:rPr>
            </w:pPr>
            <w:r>
              <w:rPr>
                <w:sz w:val="28"/>
                <w:szCs w:val="28"/>
              </w:rPr>
              <w:t>Тел. +380974329210,</w:t>
            </w:r>
            <w:r>
              <w:rPr>
                <w:sz w:val="28"/>
                <w:szCs w:val="28"/>
                <w:lang w:val="en-US"/>
              </w:rPr>
              <w:t xml:space="preserve"> e-mail</w:t>
            </w:r>
            <w:r>
              <w:rPr>
                <w:sz w:val="28"/>
                <w:szCs w:val="28"/>
              </w:rPr>
              <w:t xml:space="preserve">: </w:t>
            </w:r>
            <w:r>
              <w:rPr>
                <w:sz w:val="28"/>
                <w:szCs w:val="28"/>
                <w:lang w:val="en-US"/>
              </w:rPr>
              <w:t>shidnitca.osvita@</w:t>
            </w:r>
            <w:r>
              <w:rPr>
                <w:sz w:val="28"/>
                <w:szCs w:val="28"/>
              </w:rPr>
              <w:t>ukr.net</w:t>
            </w:r>
          </w:p>
          <w:p>
            <w:pPr>
              <w:pStyle w:val="Normal"/>
              <w:widowControl w:val="false"/>
              <w:spacing w:before="0" w:after="160"/>
              <w:ind w:left="-42" w:right="0" w:hanging="0"/>
              <w:jc w:val="both"/>
              <w:rPr>
                <w:color w:val="000000"/>
                <w:sz w:val="28"/>
                <w:szCs w:val="28"/>
              </w:rPr>
            </w:pPr>
            <w:r>
              <w:rPr>
                <w:color w:val="000000"/>
                <w:sz w:val="28"/>
                <w:szCs w:val="28"/>
              </w:rPr>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 xml:space="preserve">Відкриті торги </w:t>
            </w:r>
            <w:r>
              <w:rPr>
                <w:rFonts w:eastAsia="Times New Roman" w:cs="Times New Roman" w:ascii="Times New Roman" w:hAnsi="Times New Roman"/>
                <w:sz w:val="28"/>
                <w:szCs w:val="28"/>
              </w:rPr>
              <w:t>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8"/>
                <w:szCs w:val="28"/>
                <w:lang w:eastAsia="en-US"/>
              </w:rPr>
            </w:pPr>
            <w:r>
              <w:rPr>
                <w:rFonts w:eastAsia="Times New Roman" w:cs="Times New Roman" w:ascii="Times New Roman" w:hAnsi="Times New Roman"/>
                <w:b/>
                <w:sz w:val="28"/>
                <w:szCs w:val="28"/>
                <w:lang w:eastAsia="en-US"/>
              </w:rPr>
              <w:t xml:space="preserve">Дрова твердих  порід </w:t>
            </w:r>
          </w:p>
          <w:p>
            <w:pPr>
              <w:pStyle w:val="Normal"/>
              <w:widowControl w:val="false"/>
              <w:spacing w:lineRule="auto" w:line="240" w:before="0" w:after="0"/>
              <w:jc w:val="center"/>
              <w:rPr>
                <w:rFonts w:ascii="Times New Roman" w:hAnsi="Times New Roman" w:eastAsia="Times New Roman" w:cs="Times New Roman"/>
                <w:b/>
                <w:b/>
                <w:sz w:val="28"/>
                <w:szCs w:val="28"/>
                <w:lang w:eastAsia="en-US"/>
              </w:rPr>
            </w:pPr>
            <w:r>
              <w:rPr>
                <w:rFonts w:eastAsia="Times New Roman" w:cs="Times New Roman" w:ascii="Times New Roman" w:hAnsi="Times New Roman"/>
                <w:b/>
                <w:sz w:val="28"/>
                <w:szCs w:val="28"/>
                <w:lang w:eastAsia="en-US"/>
              </w:rPr>
              <w:t>за код ДК 021:2015 - 03410000-7- Деревина, 03410000-8 Паливна деревина</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i/>
                <w:i/>
                <w:sz w:val="24"/>
                <w:szCs w:val="24"/>
              </w:rPr>
            </w:pPr>
            <w:r>
              <w:rPr>
                <w:rFonts w:ascii="Times New Roman" w:hAnsi="Times New Roman"/>
                <w:b/>
                <w:sz w:val="24"/>
                <w:szCs w:val="24"/>
              </w:rPr>
              <w:t xml:space="preserve">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9" w:type="dxa"/>
            <w:tcBorders>
              <w:top w:val="single" w:sz="4" w:space="0" w:color="000000"/>
              <w:left w:val="single" w:sz="4" w:space="0" w:color="000000"/>
              <w:bottom w:val="single" w:sz="4" w:space="0" w:color="000000"/>
              <w:right w:val="single" w:sz="4" w:space="0" w:color="000000"/>
            </w:tcBorders>
          </w:tcPr>
          <w:p>
            <w:pPr>
              <w:pStyle w:val="12"/>
              <w:widowControl w:val="false"/>
              <w:shd w:val="clear" w:color="auto" w:fill="FFFFFF"/>
              <w:spacing w:lineRule="auto" w:line="240"/>
              <w:ind w:right="113" w:hanging="0"/>
              <w:jc w:val="both"/>
              <w:rPr>
                <w:rFonts w:ascii="Times New Roman" w:hAnsi="Times New Roman" w:cs="Times New Roman"/>
                <w:sz w:val="24"/>
                <w:szCs w:val="24"/>
                <w:lang w:val="uk-UA"/>
              </w:rPr>
            </w:pPr>
            <w:r>
              <w:rPr>
                <w:rFonts w:cs="Times New Roman" w:ascii="Times New Roman" w:hAnsi="Times New Roman"/>
                <w:sz w:val="24"/>
                <w:szCs w:val="24"/>
                <w:lang w:val="uk-UA"/>
              </w:rPr>
              <w:t>Закупівля на лоти не поділяється</w:t>
            </w:r>
          </w:p>
          <w:p>
            <w:pPr>
              <w:pStyle w:val="Normal"/>
              <w:widowControl w:val="false"/>
              <w:spacing w:before="0" w:after="160"/>
              <w:ind w:right="120" w:hanging="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i/>
                <w:i/>
                <w:color w:val="FF0000"/>
                <w:sz w:val="24"/>
                <w:szCs w:val="24"/>
              </w:rPr>
            </w:pPr>
            <w:r>
              <w:rPr>
                <w:rFonts w:eastAsia="Times New Roman" w:cs="Times New Roman" w:ascii="Times New Roman" w:hAnsi="Times New Roman"/>
                <w:color w:val="000000"/>
                <w:sz w:val="24"/>
                <w:szCs w:val="24"/>
              </w:rPr>
              <w:t xml:space="preserve">кількість товару та місце його поставки </w:t>
            </w:r>
            <w:r>
              <w:rPr>
                <w:rFonts w:eastAsia="Times New Roman" w:cs="Times New Roman" w:ascii="Times New Roman" w:hAnsi="Times New Roman"/>
                <w:sz w:val="24"/>
                <w:szCs w:val="24"/>
              </w:rPr>
              <w:t>товару</w:t>
            </w:r>
          </w:p>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Кількість 740 м³</w:t>
            </w:r>
          </w:p>
          <w:p>
            <w:pPr>
              <w:pStyle w:val="Normal"/>
              <w:widowControl w:val="false"/>
              <w:spacing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Згідно технічної специфікації (Додаток 2 до тендерної документації) та/або проєкту договору (Додаток 3 до тендерної документації) </w:t>
            </w:r>
          </w:p>
          <w:p>
            <w:pPr>
              <w:pStyle w:val="Normal"/>
              <w:widowControl w:val="false"/>
              <w:spacing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*Місце поставки товарів: </w:t>
            </w:r>
            <w:r>
              <w:rPr>
                <w:rFonts w:eastAsia="Times New Roman" w:cs="Times New Roman" w:ascii="Times New Roman" w:hAnsi="Times New Roman"/>
                <w:b/>
                <w:sz w:val="24"/>
                <w:szCs w:val="24"/>
                <w:lang w:val="uk-UA"/>
              </w:rPr>
              <w:t xml:space="preserve">Україна, </w:t>
            </w:r>
            <w:r>
              <w:rPr>
                <w:rFonts w:eastAsia="Calibri" w:cs="Times New Roman" w:ascii="Times New Roman" w:hAnsi="Times New Roman"/>
                <w:b/>
                <w:bCs/>
                <w:color w:val="00000A"/>
                <w:sz w:val="24"/>
                <w:szCs w:val="24"/>
                <w:lang w:val="uk-UA"/>
              </w:rPr>
              <w:t xml:space="preserve">Львівська область </w:t>
            </w:r>
            <w:r>
              <w:rPr>
                <w:rFonts w:eastAsia="Calibri" w:cs="Times New Roman" w:ascii="Times New Roman" w:hAnsi="Times New Roman"/>
                <w:bCs/>
                <w:color w:val="00000A"/>
                <w:sz w:val="24"/>
                <w:szCs w:val="24"/>
                <w:lang w:val="uk-UA"/>
              </w:rPr>
              <w:t xml:space="preserve"> заклади освіти згідно додатку №2</w:t>
            </w:r>
          </w:p>
          <w:p>
            <w:pPr>
              <w:pStyle w:val="8"/>
              <w:widowControl w:val="false"/>
              <w:spacing w:lineRule="auto" w:line="240"/>
              <w:ind w:left="-27" w:right="-58" w:hanging="0"/>
              <w:jc w:val="both"/>
              <w:rPr>
                <w:rFonts w:ascii="Times New Roman" w:hAnsi="Times New Roman" w:cs="Times New Roman"/>
                <w:sz w:val="24"/>
                <w:szCs w:val="24"/>
                <w:lang w:val="uk-UA" w:eastAsia="en-US"/>
              </w:rPr>
            </w:pPr>
            <w:r>
              <w:rPr>
                <w:rFonts w:cs="Times New Roman" w:ascii="Times New Roman" w:hAnsi="Times New Roman"/>
                <w:sz w:val="24"/>
                <w:szCs w:val="24"/>
                <w:lang w:val="uk-UA" w:eastAsia="en-US"/>
              </w:rPr>
              <w:t>кількість товару:</w:t>
            </w:r>
          </w:p>
          <w:p>
            <w:pPr>
              <w:pStyle w:val="Normal"/>
              <w:widowControl w:val="false"/>
              <w:spacing w:before="0" w:after="0"/>
              <w:ind w:right="120" w:hanging="0"/>
              <w:jc w:val="both"/>
              <w:rPr>
                <w:rFonts w:ascii="Times New Roman" w:hAnsi="Times New Roman" w:eastAsia="Times New Roman" w:cs="Times New Roman"/>
                <w:color w:val="000000"/>
                <w:sz w:val="24"/>
                <w:szCs w:val="24"/>
                <w:highlight w:val="none"/>
                <w:shd w:fill="auto" w:val="clear"/>
              </w:rPr>
            </w:pPr>
            <w:r>
              <w:rPr>
                <w:rFonts w:eastAsia="Times New Roman" w:cs="Times New Roman" w:ascii="Times New Roman" w:hAnsi="Times New Roman"/>
                <w:color w:val="000000"/>
                <w:sz w:val="24"/>
                <w:szCs w:val="24"/>
                <w:shd w:fill="auto" w:val="clear"/>
              </w:rPr>
              <w:t xml:space="preserve">Дрова паливні (код ДК 021:2015 </w:t>
            </w:r>
            <w:r>
              <w:rPr>
                <w:rFonts w:eastAsia="Times New Roman" w:cs="Times New Roman" w:ascii="Times New Roman" w:hAnsi="Times New Roman"/>
                <w:b w:val="false"/>
                <w:bCs w:val="false"/>
                <w:color w:val="000000"/>
                <w:sz w:val="24"/>
                <w:szCs w:val="24"/>
                <w:shd w:fill="auto" w:val="clear"/>
                <w:lang w:eastAsia="en-US"/>
              </w:rPr>
              <w:t>03410000-7- Деревина,</w:t>
            </w:r>
            <w:r>
              <w:rPr>
                <w:rFonts w:eastAsia="Times New Roman" w:cs="Times New Roman" w:ascii="Times New Roman" w:hAnsi="Times New Roman"/>
                <w:color w:val="000000"/>
                <w:sz w:val="24"/>
                <w:szCs w:val="24"/>
                <w:shd w:fill="auto" w:val="clear"/>
              </w:rPr>
              <w:t xml:space="preserve"> 03413000-8 Паливна деревина) – 740  м</w:t>
            </w:r>
            <w:r>
              <w:rPr>
                <w:rFonts w:eastAsia="Arial" w:cs="Times New Roman" w:ascii="Liberation Serif" w:hAnsi="Liberation Serif"/>
                <w:color w:val="000000"/>
                <w:sz w:val="24"/>
                <w:szCs w:val="24"/>
                <w:shd w:fill="auto" w:val="clear"/>
              </w:rPr>
              <w:t>³.</w:t>
            </w:r>
          </w:p>
          <w:p>
            <w:pPr>
              <w:pStyle w:val="Normal"/>
              <w:widowControl w:val="false"/>
              <w:spacing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lang w:val="ru-RU"/>
              </w:rPr>
            </w:pPr>
            <w:r>
              <w:rPr>
                <w:rFonts w:eastAsia="Times New Roman" w:cs="Times New Roman" w:ascii="Times New Roman" w:hAnsi="Times New Roman"/>
                <w:color w:val="000000"/>
                <w:sz w:val="24"/>
                <w:szCs w:val="24"/>
              </w:rPr>
              <w:t>Партіями до 30.06.2024 року</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cs="Times New Roman" w:ascii="Times New Roman" w:hAnsi="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pPr>
              <w:pStyle w:val="Normal"/>
              <w:widowControl w:val="fals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2. Порядок унесення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sz w:val="24"/>
                <w:szCs w:val="24"/>
                <w:highlight w:val="white"/>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2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sz w:val="24"/>
                <w:szCs w:val="24"/>
                <w:highlight w:val="white"/>
              </w:rPr>
              <w:t xml:space="preserve">першої, четвертої, шостої та сьомої статті 26 Закону.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highlight w:val="white"/>
                <w:rFonts w:eastAsia="Times New Roman" w:cs="Times New Roman" w:ascii="Times New Roman" w:hAnsi="Times New Roman"/>
              </w:rPr>
              <w:instrText> HYPERLINK "https://zakon.rada.gov.ua/laws/show/922-19" \l "n1261"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пункті 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w:t>
            </w:r>
          </w:p>
          <w:p>
            <w:pPr>
              <w:pStyle w:val="ListParagraph"/>
              <w:widowControl w:val="false"/>
              <w:numPr>
                <w:ilvl w:val="0"/>
                <w:numId w:val="1"/>
              </w:numPr>
              <w:spacing w:lineRule="auto" w:line="24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щодо відсутності підстав, установлених в пункті 47 Особливостей*, – згідно з Додатком 1 до цієї тендерної документації;</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w:t>
            </w:r>
            <w:r>
              <w:rPr>
                <w:rFonts w:eastAsia="Times New Roman" w:cs="Times New Roman" w:ascii="Times New Roman" w:hAnsi="Times New Roman"/>
                <w:b/>
                <w:i/>
                <w:sz w:val="24"/>
                <w:szCs w:val="24"/>
              </w:rPr>
              <w:t>згідно Додатку 2</w:t>
            </w:r>
            <w:r>
              <w:rPr>
                <w:rFonts w:eastAsia="Times New Roman" w:cs="Times New Roman" w:ascii="Times New Roman" w:hAnsi="Times New Roman"/>
                <w:sz w:val="24"/>
                <w:szCs w:val="24"/>
              </w:rPr>
              <w:t xml:space="preserve"> до тендерної документації;</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щодо кожного  субпідрядника/ співвиконавця у разі залучення  (застосовується для робіт або послуг);</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Переможець процедури закупівлі у строк, що не перевищує </w:t>
            </w:r>
            <w:r>
              <w:rPr>
                <w:rFonts w:eastAsia="Times New Roman" w:cs="Times New Roman" w:ascii="Times New Roman" w:hAnsi="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учасник розмістив (завантажив) документ у форматі «JPG» замість  документа у форматі «pdf» (PortableDocumentFormat)». </w:t>
            </w:r>
          </w:p>
          <w:p>
            <w:pPr>
              <w:pStyle w:val="Normal"/>
              <w:widowControl w:val="false"/>
              <w:ind w:left="40" w:hanging="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УВАГА!!!</w:t>
            </w:r>
          </w:p>
          <w:p>
            <w:pPr>
              <w:pStyle w:val="Normal"/>
              <w:widowControl w:val="false"/>
              <w:jc w:val="both"/>
              <w:rPr>
                <w:rFonts w:ascii="Times New Roman" w:hAnsi="Times New Roman" w:eastAsia="Times New Roman" w:cs="Times New Roman"/>
                <w:sz w:val="24"/>
                <w:szCs w:val="24"/>
              </w:rPr>
            </w:pPr>
            <w:bookmarkStart w:id="2" w:name="_heading=h.3znysh7"/>
            <w:bookmarkEnd w:id="2"/>
            <w:r>
              <w:rPr>
                <w:rFonts w:eastAsia="Times New Roman" w:cs="Times New Roman"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на кожен електронний документ окремо не обов</w:t>
            </w:r>
            <w:r>
              <w:rPr>
                <w:rFonts w:eastAsia="Times New Roman" w:cs="Times New Roman" w:ascii="Times New Roman" w:hAnsi="Times New Roman"/>
                <w:sz w:val="24"/>
                <w:szCs w:val="24"/>
                <w:lang w:val="ru-RU"/>
              </w:rPr>
              <w:t>’</w:t>
            </w:r>
            <w:r>
              <w:rPr>
                <w:rFonts w:eastAsia="Times New Roman" w:cs="Times New Roman" w:ascii="Times New Roman" w:hAnsi="Times New Roman"/>
                <w:sz w:val="24"/>
                <w:szCs w:val="24"/>
              </w:rPr>
              <w:t>язково.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Винятки: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не вимагає від учасників засвідчувати документи</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4 підпункту 2  пункту  44 Особливостей.</w:t>
            </w:r>
          </w:p>
          <w:p>
            <w:pPr>
              <w:pStyle w:val="Normal"/>
              <w:widowControl w:val="false"/>
              <w:jc w:val="both"/>
              <w:rPr>
                <w:rFonts w:ascii="Times New Roman" w:hAnsi="Times New Roman" w:eastAsia="Times New Roman" w:cs="Times New Roman"/>
                <w:sz w:val="24"/>
                <w:szCs w:val="24"/>
              </w:rPr>
            </w:pPr>
            <w:bookmarkStart w:id="3" w:name="_heading=h.2et92p0"/>
            <w:bookmarkEnd w:id="3"/>
            <w:r>
              <w:rPr>
                <w:rFonts w:eastAsia="Times New Roman" w:cs="Times New Roman"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pStyle w:val="Normal"/>
              <w:widowControl w:val="false"/>
              <w:jc w:val="both"/>
              <w:rPr>
                <w:rFonts w:ascii="Times New Roman" w:hAnsi="Times New Roman" w:eastAsia="Times New Roman" w:cs="Times New Roman"/>
                <w:sz w:val="24"/>
                <w:szCs w:val="24"/>
              </w:rPr>
            </w:pPr>
            <w:bookmarkStart w:id="4" w:name="_heading=h.hjqm8skarbdr"/>
            <w:bookmarkEnd w:id="4"/>
            <w:r>
              <w:rPr>
                <w:rFonts w:eastAsia="Times New Roman" w:cs="Times New Roman" w:ascii="Times New Roman" w:hAnsi="Times New Roman"/>
                <w:i/>
                <w:sz w:val="24"/>
                <w:szCs w:val="24"/>
              </w:rPr>
              <w:t xml:space="preserve">Тендерні пропозиції мають право подавати всі заінтересовані особи. </w:t>
            </w:r>
          </w:p>
          <w:p>
            <w:pPr>
              <w:pStyle w:val="Normal"/>
              <w:widowControl w:val="false"/>
              <w:jc w:val="both"/>
              <w:rPr>
                <w:rFonts w:ascii="Times New Roman" w:hAnsi="Times New Roman" w:eastAsia="Times New Roman" w:cs="Times New Roman"/>
                <w:sz w:val="24"/>
                <w:szCs w:val="24"/>
              </w:rPr>
            </w:pPr>
            <w:bookmarkStart w:id="5" w:name="_heading=h.ftj7vaqoric"/>
            <w:bookmarkEnd w:id="5"/>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rPr>
              <w:t>(у разі здійснення закупівлі за лотами)</w:t>
            </w:r>
            <w:r>
              <w:rPr>
                <w:rFonts w:eastAsia="Times New Roman" w:cs="Times New Roman" w:ascii="Times New Roman" w:hAnsi="Times New Roman"/>
                <w:sz w:val="24"/>
                <w:szCs w:val="24"/>
              </w:rPr>
              <w:t xml:space="preserve">.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r>
              <w:fldChar w:fldCharType="begin"/>
            </w:r>
            <w:r>
              <w:rPr>
                <w:sz w:val="20"/>
                <w:i/>
                <w:szCs w:val="20"/>
                <w:rFonts w:eastAsia="Times New Roman" w:cs="Times New Roman" w:ascii="Times New Roman" w:hAnsi="Times New Roman"/>
              </w:rPr>
              <w:instrText> HYPERLINK "https://zakon.rada.gov.ua/laws/show/922-19" \l "n1422"</w:instrText>
            </w:r>
            <w:r>
              <w:rPr>
                <w:sz w:val="20"/>
                <w:i/>
                <w:szCs w:val="20"/>
                <w:rFonts w:eastAsia="Times New Roman" w:cs="Times New Roman" w:ascii="Times New Roman" w:hAnsi="Times New Roman"/>
              </w:rPr>
              <w:fldChar w:fldCharType="separate"/>
            </w:r>
            <w:r>
              <w:rPr>
                <w:rFonts w:eastAsia="Times New Roman" w:cs="Times New Roman" w:ascii="Times New Roman" w:hAnsi="Times New Roman"/>
                <w:i/>
                <w:sz w:val="20"/>
                <w:szCs w:val="20"/>
              </w:rPr>
              <w:t>абзацом першим</w:t>
            </w:r>
            <w:r>
              <w:rPr>
                <w:sz w:val="20"/>
                <w:i/>
                <w:szCs w:val="20"/>
                <w:rFonts w:eastAsia="Times New Roman" w:cs="Times New Roman" w:ascii="Times New Roman" w:hAnsi="Times New Roman"/>
              </w:rPr>
              <w:fldChar w:fldCharType="end"/>
            </w:r>
            <w:r>
              <w:rPr>
                <w:rFonts w:eastAsia="Times New Roman" w:cs="Times New Roman" w:ascii="Times New Roman" w:hAnsi="Times New Roman"/>
                <w:i/>
                <w:sz w:val="20"/>
                <w:szCs w:val="20"/>
              </w:rPr>
              <w:t> частини третьої статті 22 Закону України «Про публічні закупівлі» вимогам до учасника відповідно до законодавства.</w:t>
            </w:r>
          </w:p>
        </w:tc>
      </w:tr>
      <w:tr>
        <w:trPr>
          <w:trHeight w:val="913"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6" w:name="_heading=h.tyjcwt"/>
            <w:bookmarkEnd w:id="6"/>
            <w:r>
              <w:rPr>
                <w:rFonts w:eastAsia="Times New Roman" w:cs="Times New Roman" w:ascii="Times New Roman" w:hAnsi="Times New Roman"/>
                <w:b/>
                <w:color w:val="000000"/>
                <w:sz w:val="24"/>
                <w:szCs w:val="24"/>
              </w:rPr>
              <w:t>Забезпечення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передбачено</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передбачено</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90 (дев</w:t>
            </w:r>
            <w:r>
              <w:rPr>
                <w:rFonts w:eastAsia="Times New Roman" w:cs="Times New Roman" w:ascii="Times New Roman" w:hAnsi="Times New Roman"/>
                <w:b/>
                <w:i/>
                <w:sz w:val="24"/>
                <w:szCs w:val="24"/>
                <w:u w:val="single"/>
                <w:lang w:val="ru-RU"/>
              </w:rPr>
              <w:t>’</w:t>
            </w:r>
            <w:r>
              <w:rPr>
                <w:rFonts w:eastAsia="Times New Roman" w:cs="Times New Roman" w:ascii="Times New Roman" w:hAnsi="Times New Roman"/>
                <w:b/>
                <w:i/>
                <w:sz w:val="24"/>
                <w:szCs w:val="24"/>
                <w:u w:val="single"/>
              </w:rPr>
              <w:t>яносто)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Кваліфікаційні критерії до учасників та вимоги, згідно  з пунктом 28  та пунктом 47  Особливостей</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Підстави, визначені пунктом 47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br/>
              <w:t>20 млн. гривень (у тому числі за лотом);</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eastAsia="Times New Roman" w:cs="Times New Roman" w:ascii="Times New Roman" w:hAnsi="Times New Roman"/>
                <w:sz w:val="28"/>
                <w:szCs w:val="28"/>
              </w:rPr>
              <w:t xml:space="preserve"> </w:t>
            </w:r>
            <w:r>
              <w:rPr>
                <w:rFonts w:eastAsia="Times New Roman" w:cs="Times New Roman" w:ascii="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120" w:after="24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частиною другою</w:t>
              </w:r>
            </w:hyperlink>
            <w:r>
              <w:rPr>
                <w:rFonts w:eastAsia="Times New Roman" w:cs="Times New Roman" w:ascii="Times New Roman" w:hAnsi="Times New Roman"/>
                <w:sz w:val="24"/>
                <w:szCs w:val="24"/>
              </w:rPr>
              <w:t xml:space="preserve">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Інформація про </w:t>
            </w:r>
            <w:r>
              <w:rPr>
                <w:rFonts w:eastAsia="Times New Roman" w:cs="Times New Roman" w:ascii="Times New Roman" w:hAnsi="Times New Roman"/>
                <w:b/>
                <w:sz w:val="24"/>
                <w:szCs w:val="24"/>
              </w:rPr>
              <w:t xml:space="preserve">субпідрядника /співвиконавця (у </w:t>
            </w:r>
            <w:r>
              <w:rPr>
                <w:rFonts w:eastAsia="Times New Roman" w:cs="Times New Roman" w:ascii="Times New Roman" w:hAnsi="Times New Roman"/>
                <w:b/>
                <w:color w:val="000000"/>
                <w:sz w:val="24"/>
                <w:szCs w:val="24"/>
              </w:rPr>
              <w:t>випадку закупівлі робіт чи послуг)</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color w:val="000000"/>
                <w:sz w:val="24"/>
                <w:szCs w:val="24"/>
              </w:rPr>
              <w:t>Ступень локалізації виробництва</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застосовується</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color w:val="000000"/>
                <w:sz w:val="24"/>
                <w:szCs w:val="24"/>
              </w:rPr>
              <w:t>Кінцевий строк подання тендерних пропозицій –</w:t>
            </w:r>
            <w:r>
              <w:rPr>
                <w:rFonts w:eastAsia="Times New Roman" w:cs="Times New Roman" w:ascii="Times New Roman" w:hAnsi="Times New Roman"/>
                <w:color w:val="000000"/>
                <w:sz w:val="24"/>
                <w:szCs w:val="24"/>
                <w:lang w:val="ru-RU"/>
              </w:rPr>
              <w:t xml:space="preserve">                                  </w:t>
            </w:r>
            <w:r>
              <w:rPr>
                <w:rFonts w:eastAsia="Times New Roman" w:cs="Times New Roman" w:ascii="Times New Roman" w:hAnsi="Times New Roman"/>
                <w:b/>
                <w:color w:val="000000"/>
                <w:sz w:val="24"/>
                <w:szCs w:val="24"/>
                <w:lang w:val="uk-UA"/>
              </w:rPr>
              <w:t>01</w:t>
            </w:r>
            <w:r>
              <w:rPr>
                <w:rFonts w:eastAsia="Times New Roman" w:cs="Times New Roman" w:ascii="Times New Roman" w:hAnsi="Times New Roman"/>
                <w:b/>
                <w:sz w:val="24"/>
                <w:szCs w:val="24"/>
              </w:rPr>
              <w:t>.04.2024 року до 12:00 год.</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Дата та час розкриття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highlight w:val="white"/>
                <w:rFonts w:eastAsia="Times New Roman" w:cs="Times New Roman" w:ascii="Times New Roman" w:hAnsi="Times New Roman"/>
              </w:rPr>
              <w:instrText>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highlight w:val="white"/>
                <w:rFonts w:eastAsia="Times New Roman" w:cs="Times New Roman" w:ascii="Times New Roman" w:hAnsi="Times New Roman"/>
              </w:rPr>
              <w:instrText> HYPERLINK "https://zakon.rada.gov.ua/laws/show/922-19" \l "n1553"</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шістнадцятої</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товар/послуги/роботи</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поставити/надати/виконати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товару/послуг/робіт</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white"/>
              </w:rPr>
              <w:t>Розмір мінімального кроку пониження ціни під час електронного аукціону – 1 % .</w:t>
            </w:r>
          </w:p>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sz w:val="24"/>
                <w:szCs w:val="24"/>
                <w:highlight w:val="white"/>
              </w:rPr>
            </w:pPr>
            <w:r>
              <w:rPr>
                <w:rFonts w:eastAsia="Times New Roman" w:cs="Times New Roman" w:ascii="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4"/>
                <w:szCs w:val="24"/>
                <w:highlight w:val="white"/>
              </w:rPr>
              <w:t>лених невідповідностей.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sz w:val="24"/>
                <w:szCs w:val="24"/>
              </w:rPr>
              <w:t>(у разі здійснення закупівлі за лотами).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Pr>
                <w:rFonts w:eastAsia="Times New Roman" w:cs="Times New Roman" w:ascii="Times New Roman" w:hAnsi="Times New Roman"/>
                <w:color w:val="000000" w:themeColor="text1"/>
                <w:sz w:val="24"/>
                <w:szCs w:val="24"/>
              </w:rPr>
              <w:t xml:space="preserve">пропозиції </w:t>
            </w:r>
            <w:r>
              <w:rPr>
                <w:rFonts w:eastAsia="Times New Roman" w:cs="Times New Roman" w:ascii="Times New Roman" w:hAnsi="Times New Roman"/>
                <w:i/>
                <w:color w:val="000000" w:themeColor="text1"/>
                <w:sz w:val="24"/>
                <w:szCs w:val="24"/>
              </w:rPr>
              <w:t>(у разі встановлення такої вимоги)</w:t>
            </w:r>
            <w:r>
              <w:rPr>
                <w:rFonts w:eastAsia="Times New Roman" w:cs="Times New Roman" w:ascii="Times New Roman" w:hAnsi="Times New Roman"/>
                <w:color w:val="000000" w:themeColor="text1"/>
                <w:sz w:val="24"/>
                <w:szCs w:val="24"/>
              </w:rPr>
              <w:t xml:space="preserve">. Зазначені </w:t>
            </w:r>
            <w:r>
              <w:rPr>
                <w:rFonts w:eastAsia="Times New Roman" w:cs="Times New Roman" w:ascii="Times New Roman" w:hAnsi="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t xml:space="preserve"> </w:t>
            </w:r>
            <w:r>
              <w:rPr>
                <w:rFonts w:eastAsia="Times New Roman" w:cs="Times New Roman" w:ascii="Times New Roman" w:hAnsi="Times New Roman"/>
                <w:color w:val="000000"/>
                <w:sz w:val="24"/>
                <w:szCs w:val="24"/>
              </w:rPr>
              <w:t>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z w:val="24"/>
                <w:szCs w:val="24"/>
              </w:rPr>
              <w:t>в п. 4 Розділу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Примітка:</w:t>
            </w:r>
          </w:p>
          <w:p>
            <w:pPr>
              <w:pStyle w:val="Normal"/>
              <w:widowControl w:val="false"/>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sz w:val="20"/>
                <w:szCs w:val="20"/>
              </w:rPr>
              <w:t>*У разі застосовування зазначеної санкції  З</w:t>
            </w:r>
            <w:r>
              <w:rPr>
                <w:rFonts w:eastAsia="Times New Roman" w:cs="Times New Roman" w:ascii="Times New Roman" w:hAnsi="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r>
              <w:fldChar w:fldCharType="begin"/>
            </w:r>
            <w:r>
              <w:rPr>
                <w:sz w:val="20"/>
                <w:i/>
                <w:szCs w:val="20"/>
                <w:rFonts w:eastAsia="Times New Roman" w:cs="Times New Roman" w:ascii="Times New Roman" w:hAnsi="Times New Roman"/>
                <w:color w:val="000000"/>
              </w:rPr>
              <w:instrText> HYPERLINK "https://zakon.rada.gov.ua/laws/show/922-19" \l "n1422"</w:instrText>
            </w:r>
            <w:r>
              <w:rPr>
                <w:sz w:val="20"/>
                <w:i/>
                <w:szCs w:val="20"/>
                <w:rFonts w:eastAsia="Times New Roman" w:cs="Times New Roman" w:ascii="Times New Roman" w:hAnsi="Times New Roman"/>
                <w:color w:val="000000"/>
              </w:rPr>
              <w:fldChar w:fldCharType="separate"/>
            </w:r>
            <w:r>
              <w:rPr>
                <w:rFonts w:eastAsia="Times New Roman" w:cs="Times New Roman" w:ascii="Times New Roman" w:hAnsi="Times New Roman"/>
                <w:i/>
                <w:color w:val="000000"/>
                <w:sz w:val="20"/>
                <w:szCs w:val="20"/>
              </w:rPr>
              <w:t>абзацом першим</w:t>
            </w:r>
            <w:r>
              <w:rPr>
                <w:sz w:val="20"/>
                <w:i/>
                <w:szCs w:val="20"/>
                <w:rFonts w:eastAsia="Times New Roman" w:cs="Times New Roman" w:ascii="Times New Roman" w:hAnsi="Times New Roman"/>
                <w:color w:val="000000"/>
              </w:rPr>
              <w:fldChar w:fldCharType="end"/>
            </w:r>
            <w:r>
              <w:rPr>
                <w:rFonts w:eastAsia="Times New Roman" w:cs="Times New Roman" w:ascii="Times New Roman" w:hAnsi="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t xml:space="preserve"> </w:t>
            </w:r>
            <w:r>
              <w:rPr>
                <w:rFonts w:eastAsia="Times New Roman" w:cs="Times New Roman" w:ascii="Times New Roman" w:hAnsi="Times New Roman"/>
                <w:sz w:val="24"/>
                <w:szCs w:val="24"/>
              </w:rPr>
              <w:t>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t xml:space="preserve"> </w:t>
            </w:r>
            <w:r>
              <w:rPr>
                <w:rFonts w:eastAsia="Times New Roman" w:cs="Times New Roman" w:ascii="Times New Roman" w:hAnsi="Times New Roman"/>
                <w:sz w:val="24"/>
                <w:szCs w:val="24"/>
              </w:rPr>
              <w:t>Ісламської Республіки Іран громадянин Російської Федерації/Республіки Білорусь/</w:t>
            </w:r>
            <w:r>
              <w:rPr/>
              <w:t xml:space="preserve"> </w:t>
            </w:r>
            <w:r>
              <w:rPr>
                <w:rFonts w:eastAsia="Times New Roman" w:cs="Times New Roman" w:ascii="Times New Roman" w:hAnsi="Times New Roman"/>
                <w:sz w:val="24"/>
                <w:szCs w:val="24"/>
              </w:rPr>
              <w:t>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t xml:space="preserve"> </w:t>
            </w:r>
            <w:r>
              <w:rPr>
                <w:rFonts w:eastAsia="Times New Roman" w:cs="Times New Roman" w:ascii="Times New Roman" w:hAnsi="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trPr>
          <w:trHeight w:val="557"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Замовник відхиляє тендерну пропозицію</w:t>
            </w:r>
            <w:r>
              <w:rPr>
                <w:rFonts w:eastAsia="Times New Roman" w:cs="Times New Roman" w:ascii="Times New Roman" w:hAnsi="Times New Roman"/>
                <w:sz w:val="24"/>
                <w:szCs w:val="24"/>
              </w:rPr>
              <w:t xml:space="preserve"> із зазначенням аргументації в електронній системі закупівель у разі, коли:</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w:t>
            </w:r>
            <w:r>
              <w:rPr>
                <w:rFonts w:eastAsia="Times New Roman" w:cs="Times New Roman" w:ascii="Times New Roman" w:hAnsi="Times New Roman"/>
                <w:b/>
                <w:sz w:val="24"/>
                <w:szCs w:val="24"/>
              </w:rPr>
              <w:t>учасник процедури закупівлі</w:t>
            </w:r>
            <w:r>
              <w:rPr>
                <w:rFonts w:eastAsia="Times New Roman" w:cs="Times New Roman" w:ascii="Times New Roman" w:hAnsi="Times New Roman"/>
                <w:sz w:val="24"/>
                <w:szCs w:val="24"/>
              </w:rPr>
              <w:t>:</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підпадає під підстави, встановлені пунктом 47 цих особливостей;</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тендерної пропозиції, якщо таке забезпечення вимагалося замовником;</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28"/>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2) </w:t>
            </w:r>
            <w:r>
              <w:rPr>
                <w:rFonts w:eastAsia="Times New Roman" w:cs="Times New Roman" w:ascii="Times New Roman" w:hAnsi="Times New Roman"/>
                <w:b/>
                <w:sz w:val="24"/>
                <w:szCs w:val="24"/>
              </w:rPr>
              <w:t>тендерна пропозиція:</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строк дії якої закінчився;</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3) </w:t>
            </w:r>
            <w:r>
              <w:rPr>
                <w:rFonts w:eastAsia="Times New Roman" w:cs="Times New Roman" w:ascii="Times New Roman" w:hAnsi="Times New Roman"/>
                <w:b/>
                <w:sz w:val="24"/>
                <w:szCs w:val="24"/>
              </w:rPr>
              <w:t>переможець процедури закупівлі:</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t xml:space="preserve"> </w:t>
            </w: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t xml:space="preserve"> </w:t>
            </w: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pacing w:lineRule="auto" w:line="228"/>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Замовник може відхилити тендерну пропозицію</w:t>
            </w:r>
            <w:r>
              <w:rPr>
                <w:rFonts w:eastAsia="Times New Roman" w:cs="Times New Roman" w:ascii="Times New Roman" w:hAnsi="Times New Roman"/>
                <w:sz w:val="24"/>
                <w:szCs w:val="24"/>
              </w:rPr>
              <w:t xml:space="preserve"> із зазначенням аргументації в електронній системі закупівель </w:t>
            </w:r>
            <w:r>
              <w:rPr>
                <w:rFonts w:eastAsia="Times New Roman" w:cs="Times New Roman" w:ascii="Times New Roman" w:hAnsi="Times New Roman"/>
                <w:b/>
                <w:sz w:val="24"/>
                <w:szCs w:val="24"/>
              </w:rPr>
              <w:t>у разі, коли:</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cs="Times New Roman" w:ascii="Times New Roman" w:hAnsi="Times New Roman"/>
                <w:b/>
                <w:sz w:val="24"/>
                <w:szCs w:val="24"/>
              </w:rPr>
              <w:t xml:space="preserve">не пізніш як через чотири дні </w:t>
            </w:r>
            <w:r>
              <w:rPr>
                <w:rFonts w:eastAsia="Times New Roman" w:cs="Times New Roman" w:ascii="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w:t>
            </w:r>
            <w:r>
              <w:rPr>
                <w:rFonts w:eastAsia="Times New Roman" w:cs="Times New Roman" w:ascii="Times New Roman" w:hAnsi="Times New Roman"/>
                <w:sz w:val="20"/>
                <w:szCs w:val="20"/>
              </w:rPr>
              <w:t>бі</w:t>
            </w:r>
            <w:r>
              <w:rPr>
                <w:rFonts w:eastAsia="Times New Roman" w:cs="Times New Roman" w:ascii="Times New Roman" w:hAnsi="Times New Roman"/>
                <w:sz w:val="24"/>
                <w:szCs w:val="24"/>
              </w:rPr>
              <w:t>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highlight w:val="white"/>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sz w:val="24"/>
                <w:szCs w:val="24"/>
                <w:highlight w:val="white"/>
              </w:rPr>
              <w:t>не може бути укладено раніше ніж через п’ять днів</w:t>
            </w:r>
            <w:r>
              <w:rPr>
                <w:rFonts w:eastAsia="Times New Roman" w:cs="Times New Roman" w:ascii="Times New Roman" w:hAnsi="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rPr>
              <w:t>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tc>
      </w:tr>
      <w:tr>
        <w:trPr>
          <w:trHeight w:val="83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jc w:val="both"/>
              <w:rPr>
                <w:rFonts w:ascii="Times New Roman" w:hAnsi="Times New Roman" w:eastAsia="Times New Roman" w:cs="Times New Roman"/>
                <w:color w:val="323232"/>
                <w:sz w:val="24"/>
                <w:szCs w:val="24"/>
              </w:rPr>
            </w:pPr>
            <w:r>
              <w:rPr>
                <w:rFonts w:eastAsia="Times New Roman" w:cs="Times New Roman" w:ascii="Times New Roman" w:hAnsi="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numPr>
                <w:ilvl w:val="0"/>
                <w:numId w:val="2"/>
              </w:numPr>
              <w:spacing w:lineRule="auto" w:line="240" w:before="0" w:after="0"/>
              <w:jc w:val="both"/>
              <w:rPr>
                <w:rFonts w:ascii="Times New Roman" w:hAnsi="Times New Roman" w:eastAsia="Times New Roman" w:cs="Times New Roman"/>
                <w:color w:val="323232"/>
                <w:sz w:val="24"/>
                <w:szCs w:val="24"/>
              </w:rPr>
            </w:pPr>
            <w:r>
              <w:rPr>
                <w:rFonts w:eastAsia="Times New Roman" w:cs="Times New Roman" w:ascii="Times New Roman" w:hAnsi="Times New Roman"/>
                <w:color w:val="323232"/>
                <w:sz w:val="24"/>
                <w:szCs w:val="24"/>
              </w:rPr>
              <w:t>визначення грошового еквівалента зобов’язання в іноземній валюті;</w:t>
            </w:r>
          </w:p>
          <w:p>
            <w:pPr>
              <w:pStyle w:val="Normal"/>
              <w:widowControl w:val="false"/>
              <w:numPr>
                <w:ilvl w:val="0"/>
                <w:numId w:val="2"/>
              </w:numPr>
              <w:spacing w:lineRule="auto" w:line="240" w:before="0" w:after="0"/>
              <w:jc w:val="both"/>
              <w:rPr>
                <w:rFonts w:ascii="Times New Roman" w:hAnsi="Times New Roman" w:eastAsia="Times New Roman" w:cs="Times New Roman"/>
                <w:color w:val="323232"/>
                <w:sz w:val="24"/>
                <w:szCs w:val="24"/>
              </w:rPr>
            </w:pPr>
            <w:r>
              <w:rPr>
                <w:rFonts w:eastAsia="Times New Roman" w:cs="Times New Roman" w:ascii="Times New Roman" w:hAnsi="Times New Roman"/>
                <w:color w:val="323232"/>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numPr>
                <w:ilvl w:val="0"/>
                <w:numId w:val="2"/>
              </w:numPr>
              <w:spacing w:lineRule="auto" w:line="240" w:before="0" w:after="0"/>
              <w:jc w:val="both"/>
              <w:rPr>
                <w:rFonts w:ascii="Times New Roman" w:hAnsi="Times New Roman" w:eastAsia="Times New Roman" w:cs="Times New Roman"/>
                <w:color w:val="323232"/>
                <w:sz w:val="24"/>
                <w:szCs w:val="24"/>
              </w:rPr>
            </w:pPr>
            <w:r>
              <w:rPr>
                <w:rFonts w:eastAsia="Times New Roman" w:cs="Times New Roman" w:ascii="Times New Roman" w:hAnsi="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w:t>
            </w:r>
            <w:r>
              <w:rPr/>
              <w:t xml:space="preserve"> </w:t>
            </w:r>
            <w:r>
              <w:rPr>
                <w:rFonts w:eastAsia="Times New Roman" w:cs="Times New Roman" w:ascii="Times New Roman" w:hAnsi="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pPr>
              <w:pStyle w:val="Normal"/>
              <w:widowControl w:val="false"/>
              <w:jc w:val="both"/>
              <w:rPr>
                <w:rFonts w:ascii="Times New Roman" w:hAnsi="Times New Roman" w:eastAsia="Times New Roman" w:cs="Times New Roman"/>
                <w:color w:val="323232"/>
                <w:sz w:val="24"/>
                <w:szCs w:val="24"/>
              </w:rPr>
            </w:pPr>
            <w:r>
              <w:rPr>
                <w:rFonts w:eastAsia="Times New Roman" w:cs="Times New Roman" w:ascii="Times New Roman" w:hAnsi="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pPr>
              <w:pStyle w:val="Rvps2"/>
              <w:widowControl w:val="false"/>
              <w:shd w:val="clear" w:color="auto" w:fill="FFFFFF"/>
              <w:spacing w:beforeAutospacing="0" w:before="0" w:afterAutospacing="0" w:after="150"/>
              <w:ind w:firstLine="450"/>
              <w:jc w:val="both"/>
              <w:rPr>
                <w:color w:val="333333"/>
              </w:rPr>
            </w:pPr>
            <w:r>
              <w:rPr>
                <w:color w:val="333333"/>
              </w:rPr>
              <w:t>1) зменшення обсягів закупівлі, зокрема з урахуванням фактичного обсягу видатків замовника;</w:t>
            </w:r>
          </w:p>
          <w:p>
            <w:pPr>
              <w:pStyle w:val="Rvps2"/>
              <w:widowControl w:val="false"/>
              <w:shd w:val="clear" w:color="auto" w:fill="FFFFFF"/>
              <w:spacing w:beforeAutospacing="0" w:before="0" w:afterAutospacing="0" w:after="150"/>
              <w:ind w:firstLine="450"/>
              <w:jc w:val="both"/>
              <w:rPr>
                <w:color w:val="333333"/>
              </w:rPr>
            </w:pPr>
            <w:bookmarkStart w:id="7" w:name="n511"/>
            <w:bookmarkEnd w:id="7"/>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widowControl w:val="false"/>
              <w:shd w:val="clear" w:color="auto" w:fill="FFFFFF"/>
              <w:spacing w:beforeAutospacing="0" w:before="0" w:afterAutospacing="0" w:after="150"/>
              <w:ind w:firstLine="450"/>
              <w:jc w:val="both"/>
              <w:rPr>
                <w:color w:val="333333"/>
              </w:rPr>
            </w:pPr>
            <w:bookmarkStart w:id="8" w:name="n512"/>
            <w:bookmarkEnd w:id="8"/>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widowControl w:val="false"/>
              <w:shd w:val="clear" w:color="auto" w:fill="FFFFFF"/>
              <w:spacing w:beforeAutospacing="0" w:before="0" w:afterAutospacing="0" w:after="150"/>
              <w:ind w:firstLine="450"/>
              <w:jc w:val="both"/>
              <w:rPr>
                <w:color w:val="333333"/>
              </w:rPr>
            </w:pPr>
            <w:bookmarkStart w:id="9" w:name="n513"/>
            <w:bookmarkEnd w:id="9"/>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Rvps2"/>
              <w:widowControl w:val="false"/>
              <w:shd w:val="clear" w:color="auto" w:fill="FFFFFF"/>
              <w:spacing w:beforeAutospacing="0" w:before="0" w:afterAutospacing="0" w:after="150"/>
              <w:ind w:firstLine="450"/>
              <w:jc w:val="both"/>
              <w:rPr>
                <w:color w:val="333333"/>
              </w:rPr>
            </w:pPr>
            <w:bookmarkStart w:id="10" w:name="n514"/>
            <w:bookmarkEnd w:id="10"/>
            <w:r>
              <w:rPr>
                <w:color w:val="333333"/>
              </w:rPr>
              <w:t>5) погодження зміни ціни в договорі про закупівлю в бік зменшення (без зміни кількості (обсягу) та якості товарів, робіт і послуг);</w:t>
            </w:r>
          </w:p>
          <w:p>
            <w:pPr>
              <w:pStyle w:val="Rvps2"/>
              <w:widowControl w:val="false"/>
              <w:shd w:val="clear" w:color="auto" w:fill="FFFFFF"/>
              <w:spacing w:beforeAutospacing="0" w:before="0" w:afterAutospacing="0" w:after="150"/>
              <w:ind w:firstLine="450"/>
              <w:jc w:val="both"/>
              <w:rPr>
                <w:color w:val="333333"/>
              </w:rPr>
            </w:pPr>
            <w:bookmarkStart w:id="11" w:name="n515"/>
            <w:bookmarkEnd w:id="11"/>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Rvps2"/>
              <w:widowControl w:val="false"/>
              <w:shd w:val="clear" w:color="auto" w:fill="FFFFFF"/>
              <w:spacing w:beforeAutospacing="0" w:before="0" w:afterAutospacing="0" w:after="150"/>
              <w:ind w:firstLine="450"/>
              <w:jc w:val="both"/>
              <w:rPr>
                <w:color w:val="333333"/>
              </w:rPr>
            </w:pPr>
            <w:bookmarkStart w:id="12" w:name="n516"/>
            <w:bookmarkEnd w:id="12"/>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Rvps2"/>
              <w:widowControl w:val="false"/>
              <w:shd w:val="clear" w:color="auto" w:fill="FFFFFF"/>
              <w:spacing w:beforeAutospacing="0" w:before="0" w:afterAutospacing="0" w:after="150"/>
              <w:ind w:firstLine="450"/>
              <w:jc w:val="both"/>
              <w:rPr>
                <w:color w:val="333333"/>
              </w:rPr>
            </w:pPr>
            <w:bookmarkStart w:id="13" w:name="n517"/>
            <w:bookmarkEnd w:id="13"/>
            <w:r>
              <w:rPr>
                <w:color w:val="333333"/>
              </w:rPr>
              <w:t>8) зміни умов у зв’язку із застосуванням положень </w:t>
            </w:r>
            <w:hyperlink r:id="rId4">
              <w:r>
                <w:rPr>
                  <w:color w:val="000099"/>
                </w:rPr>
                <w:t>частини шостої</w:t>
              </w:r>
            </w:hyperlink>
            <w:r>
              <w:rPr>
                <w:color w:val="333333"/>
              </w:rPr>
              <w:t> статті 41 Закону.</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Дії замовника при відмові переможця торгів підписати договір про закупівлю</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right="120" w:hanging="0"/>
              <w:jc w:val="both"/>
              <w:rPr>
                <w:rFonts w:ascii="Times New Roman" w:hAnsi="Times New Roman" w:eastAsia="Times New Roman" w:cs="Times New Roman"/>
                <w:color w:val="000000" w:themeColor="text1"/>
                <w:sz w:val="24"/>
                <w:szCs w:val="24"/>
                <w:highlight w:val="yellow"/>
              </w:rPr>
            </w:pPr>
            <w:r>
              <w:rPr>
                <w:rFonts w:eastAsia="Times New Roman" w:cs="Times New Roman" w:ascii="Times New Roman" w:hAnsi="Times New Roman"/>
                <w:color w:val="000000" w:themeColor="text1"/>
                <w:sz w:val="24"/>
                <w:szCs w:val="24"/>
              </w:rPr>
              <w:t>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ab/>
        <w:tab/>
        <w:tab/>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Додатки: </w:t>
        <w:tab/>
        <w:tab/>
        <w:t xml:space="preserve">           1. Додаток 1 до тендерної документації.                                               </w:t>
        <w:tab/>
        <w:tab/>
        <w:tab/>
        <w:t xml:space="preserve">                       2. Додаток 2 до тендерної документації.</w:t>
      </w:r>
    </w:p>
    <w:p>
      <w:pPr>
        <w:pStyle w:val="Normal"/>
        <w:spacing w:lineRule="auto" w:line="240" w:before="0" w:after="0"/>
        <w:jc w:val="center"/>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Додаток 3 до тендерної документації</w:t>
      </w:r>
    </w:p>
    <w:p>
      <w:pPr>
        <w:pStyle w:val="Normal"/>
        <w:tabs>
          <w:tab w:val="clear" w:pos="720"/>
          <w:tab w:val="left" w:pos="2865" w:leader="none"/>
        </w:tabs>
        <w:spacing w:before="0" w:after="16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ab/>
      </w:r>
    </w:p>
    <w:sectPr>
      <w:headerReference w:type="default" r:id="rId5"/>
      <w:type w:val="nextPage"/>
      <w:pgSz w:w="11906" w:h="16838"/>
      <w:pgMar w:left="1417" w:right="850" w:gutter="0" w:header="708" w:top="850" w:footer="0" w:bottom="682"/>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rial">
    <w:charset w:val="cc"/>
    <w:family w:val="roman"/>
    <w:pitch w:val="variable"/>
  </w:font>
  <w:font w:name="Verdana">
    <w:charset w:val="cc"/>
    <w:family w:val="roman"/>
    <w:pitch w:val="variable"/>
  </w:font>
  <w:font w:name="Cambria Math">
    <w:charset w:val="cc"/>
    <w:family w:val="roman"/>
    <w:pitch w:val="variable"/>
  </w:font>
  <w:font w:name="Noto Sans">
    <w:charset w:val="01"/>
    <w:family w:val="swiss"/>
    <w:pitch w:val="variable"/>
  </w:font>
  <w:font w:name="Courier New">
    <w:charset w:val="01"/>
    <w:family w:val="modern"/>
    <w:pitch w:val="fixed"/>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tabs>
        <w:tab w:val="clear" w:pos="4819"/>
        <w:tab w:val="clear" w:pos="9639"/>
        <w:tab w:val="left" w:pos="7020" w:leader="none"/>
      </w:tabs>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43e18"/>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link w:val="10"/>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7"/>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Style10" w:customStyle="1">
    <w:name w:val="Верхний колонтитул Знак"/>
    <w:basedOn w:val="DefaultParagraphFont"/>
    <w:link w:val="ad"/>
    <w:uiPriority w:val="99"/>
    <w:qFormat/>
    <w:rsid w:val="00b93864"/>
    <w:rPr/>
  </w:style>
  <w:style w:type="character" w:styleId="Style11" w:customStyle="1">
    <w:name w:val="Нижний колонтитул Знак"/>
    <w:basedOn w:val="DefaultParagraphFont"/>
    <w:link w:val="af"/>
    <w:uiPriority w:val="99"/>
    <w:qFormat/>
    <w:rsid w:val="00b93864"/>
    <w:rPr/>
  </w:style>
  <w:style w:type="character" w:styleId="11" w:customStyle="1">
    <w:name w:val="Заголовок 1 Знак"/>
    <w:basedOn w:val="DefaultParagraphFont"/>
    <w:link w:val="1"/>
    <w:qFormat/>
    <w:rsid w:val="00b93864"/>
    <w:rPr>
      <w:b/>
      <w:sz w:val="48"/>
      <w:szCs w:val="48"/>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lang w:val="zxx" w:eastAsia="zxx" w:bidi="zxx"/>
    </w:rPr>
  </w:style>
  <w:style w:type="paragraph" w:styleId="Style17">
    <w:name w:val="Title"/>
    <w:basedOn w:val="Normal"/>
    <w:next w:val="Normal"/>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a8"/>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lang w:eastAsia="ru-RU"/>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lang w:eastAsia="ru-RU"/>
    </w:rPr>
  </w:style>
  <w:style w:type="paragraph" w:styleId="Style18">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9">
    <w:name w:val="Верхній і нижній колонтитули"/>
    <w:basedOn w:val="Normal"/>
    <w:qFormat/>
    <w:pPr/>
    <w:rPr/>
  </w:style>
  <w:style w:type="paragraph" w:styleId="Style20">
    <w:name w:val="Header"/>
    <w:basedOn w:val="Normal"/>
    <w:link w:val="ae"/>
    <w:uiPriority w:val="99"/>
    <w:unhideWhenUsed/>
    <w:rsid w:val="00b93864"/>
    <w:pPr>
      <w:tabs>
        <w:tab w:val="clear" w:pos="720"/>
        <w:tab w:val="center" w:pos="4819" w:leader="none"/>
        <w:tab w:val="right" w:pos="9639" w:leader="none"/>
      </w:tabs>
      <w:spacing w:lineRule="auto" w:line="240" w:before="0" w:after="0"/>
    </w:pPr>
    <w:rPr/>
  </w:style>
  <w:style w:type="paragraph" w:styleId="Style21">
    <w:name w:val="Footer"/>
    <w:basedOn w:val="Normal"/>
    <w:link w:val="af0"/>
    <w:uiPriority w:val="99"/>
    <w:unhideWhenUsed/>
    <w:rsid w:val="00b93864"/>
    <w:pPr>
      <w:tabs>
        <w:tab w:val="clear" w:pos="720"/>
        <w:tab w:val="center" w:pos="4819" w:leader="none"/>
        <w:tab w:val="right" w:pos="9639" w:leader="none"/>
      </w:tabs>
      <w:spacing w:lineRule="auto" w:line="240" w:before="0" w:after="0"/>
    </w:pPr>
    <w:rPr/>
  </w:style>
  <w:style w:type="paragraph" w:styleId="12" w:customStyle="1">
    <w:name w:val="Обычный1"/>
    <w:qFormat/>
    <w:rsid w:val="00f30471"/>
    <w:pPr>
      <w:widowControl/>
      <w:suppressAutoHyphens w:val="true"/>
      <w:bidi w:val="0"/>
      <w:spacing w:lineRule="auto" w:line="276" w:before="0" w:after="0"/>
      <w:jc w:val="left"/>
    </w:pPr>
    <w:rPr>
      <w:rFonts w:ascii="Arial" w:hAnsi="Arial" w:eastAsia="Times New Roman" w:cs="Arial"/>
      <w:color w:val="000000"/>
      <w:kern w:val="0"/>
      <w:sz w:val="22"/>
      <w:szCs w:val="22"/>
      <w:lang w:val="ru-RU" w:eastAsia="ru-RU" w:bidi="ar-SA"/>
    </w:rPr>
  </w:style>
  <w:style w:type="paragraph" w:styleId="13" w:customStyle="1">
    <w:name w:val="Знак Знак Знак Знак1 Знак"/>
    <w:basedOn w:val="Normal"/>
    <w:qFormat/>
    <w:rsid w:val="007d189f"/>
    <w:pPr>
      <w:spacing w:lineRule="auto" w:line="240" w:before="0" w:after="0"/>
    </w:pPr>
    <w:rPr>
      <w:rFonts w:ascii="Verdana" w:hAnsi="Verdana" w:eastAsia="MS Mincho" w:cs="Verdana"/>
      <w:sz w:val="20"/>
      <w:szCs w:val="20"/>
      <w:lang w:val="en-US" w:eastAsia="en-US"/>
    </w:rPr>
  </w:style>
  <w:style w:type="paragraph" w:styleId="8">
    <w:name w:val="Обычный8"/>
    <w:qFormat/>
    <w:pPr>
      <w:widowControl/>
      <w:suppressAutoHyphens w:val="true"/>
      <w:overflowPunct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Style22">
    <w:name w:val="Вміст таблиці"/>
    <w:basedOn w:val="Normal"/>
    <w:qFormat/>
    <w:pPr>
      <w:widowControl w:val="false"/>
      <w:suppressLineNumbers/>
    </w:pPr>
    <w:rPr/>
  </w:style>
  <w:style w:type="paragraph" w:styleId="Style23">
    <w:name w:val="Заголовок таблиці"/>
    <w:basedOn w:val="Style2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yperlink" Target="_blank"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026C57D7-509F-42B3-8410-432F84709FF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Application>LibreOffice/7.2.2.2$Windows_X86_64 LibreOffice_project/02b2acce88a210515b4a5bb2e46cbfb63fe97d56</Application>
  <AppVersion>15.0000</AppVersion>
  <Pages>27</Pages>
  <Words>7548</Words>
  <Characters>51191</Characters>
  <CharactersWithSpaces>58753</CharactersWithSpaces>
  <Paragraphs>348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2024-03-18T13:21:00Z</dcterms:created>
  <dc:creator>userua12</dc:creator>
  <dc:description/>
  <dc:language>uk-UA</dc:language>
  <cp:lastModifiedBy/>
  <dcterms:modified xsi:type="dcterms:W3CDTF">2024-03-27T12:46:35Z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