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44D" w:rsidRDefault="00E2617A" w:rsidP="009C3744">
      <w:pPr>
        <w:tabs>
          <w:tab w:val="left" w:pos="4340"/>
        </w:tabs>
        <w:jc w:val="center"/>
        <w:rPr>
          <w:b/>
          <w:bCs/>
          <w:sz w:val="28"/>
          <w:szCs w:val="28"/>
          <w:lang w:val="uk-UA"/>
        </w:rPr>
      </w:pPr>
      <w:r>
        <w:rPr>
          <w:noProof/>
        </w:rPr>
        <w:drawing>
          <wp:inline distT="0" distB="0" distL="0" distR="0" wp14:anchorId="5E02C818" wp14:editId="13FE1E76">
            <wp:extent cx="6362700" cy="91179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2700" cy="9117965"/>
                    </a:xfrm>
                    <a:prstGeom prst="rect">
                      <a:avLst/>
                    </a:prstGeom>
                  </pic:spPr>
                </pic:pic>
              </a:graphicData>
            </a:graphic>
          </wp:inline>
        </w:drawing>
      </w:r>
    </w:p>
    <w:p w:rsidR="00CC6BE7" w:rsidRDefault="00CC6BE7" w:rsidP="00094409">
      <w:pPr>
        <w:ind w:left="31"/>
        <w:jc w:val="center"/>
        <w:outlineLvl w:val="0"/>
        <w:rPr>
          <w:b/>
          <w:bCs/>
          <w:lang w:val="uk-UA"/>
        </w:rPr>
      </w:pPr>
    </w:p>
    <w:p w:rsidR="00E2617A" w:rsidRDefault="00E2617A" w:rsidP="00094409">
      <w:pPr>
        <w:ind w:left="31"/>
        <w:jc w:val="center"/>
        <w:outlineLvl w:val="0"/>
        <w:rPr>
          <w:b/>
          <w:bCs/>
          <w:lang w:val="uk-UA"/>
        </w:rPr>
      </w:pPr>
    </w:p>
    <w:p w:rsidR="00E2617A" w:rsidRDefault="00E2617A" w:rsidP="00094409">
      <w:pPr>
        <w:ind w:left="31"/>
        <w:jc w:val="center"/>
        <w:outlineLvl w:val="0"/>
        <w:rPr>
          <w:b/>
          <w:bCs/>
          <w:lang w:val="uk-UA"/>
        </w:rPr>
      </w:pPr>
    </w:p>
    <w:p w:rsidR="00E2617A" w:rsidRDefault="00E2617A" w:rsidP="00094409">
      <w:pPr>
        <w:ind w:left="31"/>
        <w:jc w:val="center"/>
        <w:outlineLvl w:val="0"/>
        <w:rPr>
          <w:b/>
          <w:bCs/>
          <w:lang w:val="uk-UA"/>
        </w:rPr>
      </w:pPr>
    </w:p>
    <w:p w:rsidR="00E2617A" w:rsidRDefault="00E2617A" w:rsidP="00094409">
      <w:pPr>
        <w:ind w:left="31"/>
        <w:jc w:val="center"/>
        <w:outlineLvl w:val="0"/>
        <w:rPr>
          <w:b/>
          <w:bCs/>
          <w:lang w:val="uk-UA"/>
        </w:rPr>
      </w:pPr>
    </w:p>
    <w:p w:rsidR="00E2617A" w:rsidRDefault="00E2617A" w:rsidP="00094409">
      <w:pPr>
        <w:ind w:left="31"/>
        <w:jc w:val="center"/>
        <w:outlineLvl w:val="0"/>
        <w:rPr>
          <w:b/>
          <w:bCs/>
          <w:lang w:val="uk-UA"/>
        </w:rPr>
      </w:pPr>
    </w:p>
    <w:p w:rsidR="00E2617A" w:rsidRPr="00094409" w:rsidRDefault="00E2617A" w:rsidP="00094409">
      <w:pPr>
        <w:ind w:left="31"/>
        <w:jc w:val="center"/>
        <w:outlineLvl w:val="0"/>
        <w:rPr>
          <w:b/>
          <w:bCs/>
          <w:lang w:val="uk-UA"/>
        </w:rPr>
      </w:pPr>
      <w:bookmarkStart w:id="0" w:name="_GoBack"/>
      <w:bookmarkEnd w:id="0"/>
    </w:p>
    <w:p w:rsidR="00094409" w:rsidRPr="00094409" w:rsidRDefault="00094409" w:rsidP="00094409">
      <w:pPr>
        <w:ind w:left="31"/>
        <w:jc w:val="center"/>
        <w:outlineLvl w:val="0"/>
        <w:rPr>
          <w:b/>
          <w:bCs/>
          <w:lang w:val="uk-UA"/>
        </w:rPr>
      </w:pPr>
      <w:r w:rsidRPr="00094409">
        <w:rPr>
          <w:b/>
          <w:bCs/>
          <w:lang w:val="uk-UA"/>
        </w:rPr>
        <w:t xml:space="preserve">Зміст тендерної документації </w:t>
      </w:r>
    </w:p>
    <w:p w:rsidR="00094409" w:rsidRPr="00094409" w:rsidRDefault="00094409" w:rsidP="00094409">
      <w:pPr>
        <w:ind w:left="31"/>
        <w:jc w:val="center"/>
        <w:rPr>
          <w:b/>
          <w:bCs/>
          <w:lang w:val="uk-UA"/>
        </w:rPr>
      </w:pPr>
    </w:p>
    <w:tbl>
      <w:tblPr>
        <w:tblW w:w="10065" w:type="dxa"/>
        <w:tblInd w:w="-34" w:type="dxa"/>
        <w:tblLayout w:type="fixed"/>
        <w:tblLook w:val="0000" w:firstRow="0" w:lastRow="0" w:firstColumn="0" w:lastColumn="0" w:noHBand="0" w:noVBand="0"/>
      </w:tblPr>
      <w:tblGrid>
        <w:gridCol w:w="585"/>
        <w:gridCol w:w="8913"/>
        <w:gridCol w:w="567"/>
      </w:tblGrid>
      <w:tr w:rsidR="00094409" w:rsidRPr="002D00AE" w:rsidTr="002771F4">
        <w:trPr>
          <w:cantSplit/>
          <w:trHeight w:val="265"/>
        </w:trPr>
        <w:tc>
          <w:tcPr>
            <w:tcW w:w="585" w:type="dxa"/>
            <w:tcBorders>
              <w:top w:val="single" w:sz="4" w:space="0" w:color="000000"/>
              <w:left w:val="single" w:sz="4" w:space="0" w:color="000000"/>
              <w:bottom w:val="single" w:sz="4" w:space="0" w:color="auto"/>
              <w:right w:val="single" w:sz="4" w:space="0" w:color="auto"/>
            </w:tcBorders>
            <w:shd w:val="clear" w:color="auto" w:fill="auto"/>
          </w:tcPr>
          <w:p w:rsidR="00094409" w:rsidRPr="002D00AE" w:rsidRDefault="00094409" w:rsidP="00094409">
            <w:pPr>
              <w:autoSpaceDE w:val="0"/>
              <w:autoSpaceDN w:val="0"/>
              <w:snapToGrid w:val="0"/>
              <w:rPr>
                <w:b/>
                <w:bCs/>
                <w:sz w:val="22"/>
                <w:szCs w:val="22"/>
                <w:lang w:val="uk-UA" w:eastAsia="en-US"/>
              </w:rPr>
            </w:pPr>
          </w:p>
        </w:tc>
        <w:tc>
          <w:tcPr>
            <w:tcW w:w="8913" w:type="dxa"/>
            <w:tcBorders>
              <w:top w:val="single" w:sz="4" w:space="0" w:color="000000"/>
              <w:left w:val="single" w:sz="4" w:space="0" w:color="000000"/>
              <w:bottom w:val="single" w:sz="4" w:space="0" w:color="auto"/>
              <w:right w:val="single" w:sz="4" w:space="0" w:color="auto"/>
            </w:tcBorders>
            <w:shd w:val="clear" w:color="auto" w:fill="auto"/>
            <w:vAlign w:val="center"/>
          </w:tcPr>
          <w:p w:rsidR="00094409" w:rsidRPr="002D00AE" w:rsidRDefault="00094409" w:rsidP="00094409">
            <w:pPr>
              <w:autoSpaceDE w:val="0"/>
              <w:autoSpaceDN w:val="0"/>
              <w:snapToGrid w:val="0"/>
              <w:contextualSpacing/>
              <w:rPr>
                <w:sz w:val="22"/>
                <w:szCs w:val="22"/>
                <w:lang w:val="uk-UA" w:eastAsia="en-US"/>
              </w:rPr>
            </w:pPr>
            <w:r w:rsidRPr="002D00AE">
              <w:rPr>
                <w:b/>
                <w:bCs/>
                <w:sz w:val="22"/>
                <w:szCs w:val="22"/>
                <w:lang w:val="uk-UA" w:eastAsia="en-US"/>
              </w:rPr>
              <w:t>ІНСТРУКЦІЯ З ПІДГОТОВКИ ТЕНДЕРНИХ ПРОПОЗИЦІЙ</w:t>
            </w:r>
          </w:p>
        </w:tc>
        <w:tc>
          <w:tcPr>
            <w:tcW w:w="567" w:type="dxa"/>
            <w:tcBorders>
              <w:top w:val="single" w:sz="4" w:space="0" w:color="000000"/>
              <w:left w:val="single" w:sz="4" w:space="0" w:color="auto"/>
              <w:bottom w:val="single" w:sz="4" w:space="0" w:color="auto"/>
              <w:right w:val="single" w:sz="4" w:space="0" w:color="000000"/>
            </w:tcBorders>
            <w:shd w:val="clear" w:color="auto" w:fill="auto"/>
            <w:vAlign w:val="center"/>
          </w:tcPr>
          <w:p w:rsidR="00094409" w:rsidRPr="002D00AE" w:rsidRDefault="00094409" w:rsidP="00094409">
            <w:pPr>
              <w:autoSpaceDE w:val="0"/>
              <w:autoSpaceDN w:val="0"/>
              <w:snapToGrid w:val="0"/>
              <w:ind w:left="-108" w:right="-108"/>
              <w:jc w:val="center"/>
              <w:rPr>
                <w:sz w:val="22"/>
                <w:szCs w:val="22"/>
                <w:lang w:val="uk-UA" w:eastAsia="en-US"/>
              </w:rPr>
            </w:pPr>
            <w:r w:rsidRPr="002D00AE">
              <w:rPr>
                <w:b/>
                <w:sz w:val="22"/>
                <w:szCs w:val="22"/>
                <w:lang w:val="uk-UA" w:eastAsia="en-US"/>
              </w:rPr>
              <w:t>№ стор</w:t>
            </w:r>
            <w:r w:rsidRPr="002D00AE">
              <w:rPr>
                <w:sz w:val="22"/>
                <w:szCs w:val="22"/>
                <w:lang w:val="uk-UA" w:eastAsia="en-US"/>
              </w:rPr>
              <w:t>.</w:t>
            </w:r>
          </w:p>
        </w:tc>
      </w:tr>
      <w:tr w:rsidR="00094409" w:rsidRPr="002D00AE" w:rsidTr="002771F4">
        <w:trPr>
          <w:cantSplit/>
          <w:trHeight w:val="216"/>
        </w:trPr>
        <w:tc>
          <w:tcPr>
            <w:tcW w:w="585" w:type="dxa"/>
            <w:tcBorders>
              <w:top w:val="single" w:sz="4" w:space="0" w:color="000000"/>
              <w:left w:val="single" w:sz="4" w:space="0" w:color="000000"/>
              <w:bottom w:val="single" w:sz="4" w:space="0" w:color="auto"/>
              <w:right w:val="single" w:sz="4" w:space="0" w:color="auto"/>
            </w:tcBorders>
            <w:shd w:val="clear" w:color="auto" w:fill="BFBFBF"/>
          </w:tcPr>
          <w:p w:rsidR="00094409" w:rsidRPr="002D00AE" w:rsidRDefault="00094409" w:rsidP="00094409">
            <w:pPr>
              <w:autoSpaceDE w:val="0"/>
              <w:autoSpaceDN w:val="0"/>
              <w:snapToGrid w:val="0"/>
              <w:rPr>
                <w:b/>
                <w:sz w:val="22"/>
                <w:szCs w:val="22"/>
                <w:lang w:val="uk-UA" w:eastAsia="en-US"/>
              </w:rPr>
            </w:pPr>
          </w:p>
        </w:tc>
        <w:tc>
          <w:tcPr>
            <w:tcW w:w="8913" w:type="dxa"/>
            <w:tcBorders>
              <w:top w:val="single" w:sz="4" w:space="0" w:color="000000"/>
              <w:left w:val="single" w:sz="4" w:space="0" w:color="000000"/>
              <w:bottom w:val="single" w:sz="4" w:space="0" w:color="auto"/>
              <w:right w:val="single" w:sz="4" w:space="0" w:color="auto"/>
            </w:tcBorders>
            <w:shd w:val="clear" w:color="auto" w:fill="BFBFBF"/>
            <w:vAlign w:val="center"/>
          </w:tcPr>
          <w:p w:rsidR="00094409" w:rsidRPr="002D00AE" w:rsidRDefault="00094409" w:rsidP="00094409">
            <w:pPr>
              <w:autoSpaceDE w:val="0"/>
              <w:autoSpaceDN w:val="0"/>
              <w:snapToGrid w:val="0"/>
              <w:rPr>
                <w:b/>
                <w:sz w:val="22"/>
                <w:szCs w:val="22"/>
                <w:lang w:val="uk-UA" w:eastAsia="en-US"/>
              </w:rPr>
            </w:pPr>
            <w:r w:rsidRPr="002D00AE">
              <w:rPr>
                <w:b/>
                <w:bCs/>
                <w:sz w:val="22"/>
                <w:szCs w:val="22"/>
                <w:lang w:val="uk-UA" w:eastAsia="en-US"/>
              </w:rPr>
              <w:t>Загальні положення</w:t>
            </w:r>
          </w:p>
        </w:tc>
        <w:tc>
          <w:tcPr>
            <w:tcW w:w="567" w:type="dxa"/>
            <w:tcBorders>
              <w:top w:val="single" w:sz="4" w:space="0" w:color="000000"/>
              <w:left w:val="single" w:sz="4" w:space="0" w:color="auto"/>
              <w:bottom w:val="single" w:sz="4" w:space="0" w:color="auto"/>
              <w:right w:val="single" w:sz="4" w:space="0" w:color="000000"/>
            </w:tcBorders>
            <w:shd w:val="clear" w:color="auto" w:fill="BFBFBF"/>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2771F4">
        <w:trPr>
          <w:cantSplit/>
          <w:trHeight w:val="271"/>
        </w:trPr>
        <w:tc>
          <w:tcPr>
            <w:tcW w:w="585" w:type="dxa"/>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Терміни, які вживаються в тендерній 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2771F4">
        <w:trPr>
          <w:cantSplit/>
          <w:trHeight w:val="213"/>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замовника торгів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Процедура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предмет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Недискримінація учасників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ind w:left="339" w:hanging="339"/>
              <w:jc w:val="center"/>
              <w:rPr>
                <w:sz w:val="22"/>
                <w:szCs w:val="22"/>
                <w:lang w:val="uk-UA"/>
              </w:rPr>
            </w:pPr>
            <w:r w:rsidRPr="002D00AE">
              <w:rPr>
                <w:sz w:val="22"/>
                <w:szCs w:val="22"/>
                <w:lang w:val="uk-UA"/>
              </w:rPr>
              <w:t>6</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 xml:space="preserve">Інформація  про валюту, у якій повинно бути розраховано та зазначено ціну тендерної пропозиції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snapToGrid w:val="0"/>
              <w:jc w:val="center"/>
              <w:rPr>
                <w:sz w:val="22"/>
                <w:szCs w:val="22"/>
                <w:lang w:val="uk-UA"/>
              </w:rPr>
            </w:pPr>
            <w:r>
              <w:rPr>
                <w:sz w:val="22"/>
                <w:szCs w:val="22"/>
                <w:lang w:val="uk-UA"/>
              </w:rPr>
              <w:t>4</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jc w:val="center"/>
              <w:rPr>
                <w:sz w:val="22"/>
                <w:szCs w:val="22"/>
                <w:lang w:val="uk-UA"/>
              </w:rPr>
            </w:pPr>
            <w:r w:rsidRPr="002D00AE">
              <w:rPr>
                <w:sz w:val="22"/>
                <w:szCs w:val="22"/>
                <w:lang w:val="uk-UA"/>
              </w:rPr>
              <w:t>7</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rPr>
                <w:sz w:val="22"/>
                <w:szCs w:val="22"/>
                <w:lang w:val="uk-UA"/>
              </w:rPr>
            </w:pPr>
            <w:r w:rsidRPr="002D00AE">
              <w:rPr>
                <w:sz w:val="22"/>
                <w:szCs w:val="22"/>
                <w:lang w:val="uk-UA"/>
              </w:rPr>
              <w:t>Інформація про мову (мови), якою  (якими)  повинно бути складено тендерні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snapToGrid w:val="0"/>
              <w:jc w:val="center"/>
              <w:rPr>
                <w:sz w:val="22"/>
                <w:szCs w:val="22"/>
                <w:lang w:val="uk-UA"/>
              </w:rPr>
            </w:pPr>
            <w:r>
              <w:rPr>
                <w:sz w:val="22"/>
                <w:szCs w:val="22"/>
                <w:lang w:val="uk-UA"/>
              </w:rPr>
              <w:t>4</w:t>
            </w:r>
          </w:p>
        </w:tc>
      </w:tr>
      <w:tr w:rsidR="00094409" w:rsidRPr="002D00AE" w:rsidTr="002771F4">
        <w:trPr>
          <w:cantSplit/>
          <w:trHeight w:val="250"/>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snapToGrid w:val="0"/>
              <w:jc w:val="center"/>
              <w:rPr>
                <w:b/>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 xml:space="preserve">Порядок унесення змін та надання роз`яснень до </w:t>
            </w:r>
            <w:r w:rsidRPr="002D00AE">
              <w:rPr>
                <w:b/>
                <w:sz w:val="22"/>
                <w:szCs w:val="22"/>
                <w:lang w:val="uk-UA"/>
              </w:rPr>
              <w:t xml:space="preserve">тендерної </w:t>
            </w:r>
            <w:r w:rsidRPr="002D00AE">
              <w:rPr>
                <w:b/>
                <w:bCs/>
                <w:sz w:val="22"/>
                <w:szCs w:val="22"/>
                <w:lang w:val="uk-UA"/>
              </w:rPr>
              <w:t xml:space="preserve">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4</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 xml:space="preserve">Процедура надання роз'яснень щодо тендерної документації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sidRPr="002D00AE">
              <w:rPr>
                <w:sz w:val="22"/>
                <w:szCs w:val="22"/>
                <w:lang w:val="uk-UA"/>
              </w:rPr>
              <w:t>4</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F7240D" w:rsidP="00094409">
            <w:pPr>
              <w:tabs>
                <w:tab w:val="left" w:pos="459"/>
              </w:tabs>
              <w:snapToGrid w:val="0"/>
              <w:ind w:left="459" w:hanging="459"/>
              <w:rPr>
                <w:sz w:val="22"/>
                <w:szCs w:val="22"/>
                <w:lang w:val="uk-UA"/>
              </w:rPr>
            </w:pPr>
            <w:r>
              <w:rPr>
                <w:sz w:val="22"/>
                <w:szCs w:val="22"/>
                <w:lang w:val="uk-UA"/>
              </w:rPr>
              <w:t>В</w:t>
            </w:r>
            <w:r w:rsidR="00094409" w:rsidRPr="002D00AE">
              <w:rPr>
                <w:sz w:val="22"/>
                <w:szCs w:val="22"/>
                <w:lang w:val="uk-UA"/>
              </w:rPr>
              <w:t>несення змін до тендерної документації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5</w:t>
            </w:r>
          </w:p>
        </w:tc>
      </w:tr>
      <w:tr w:rsidR="00094409" w:rsidRPr="002D00AE" w:rsidTr="002771F4">
        <w:trPr>
          <w:cantSplit/>
          <w:trHeight w:val="206"/>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shd w:val="clear" w:color="auto" w:fill="E6E6E6"/>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Інструкція  з п</w:t>
            </w:r>
            <w:r w:rsidRPr="002D00AE">
              <w:rPr>
                <w:b/>
                <w:bCs/>
                <w:sz w:val="22"/>
                <w:szCs w:val="22"/>
                <w:lang w:val="uk-UA"/>
              </w:rPr>
              <w:t>ідготовки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Зміст і спосіб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11</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Умови повернення чи неповернення тендерного забезпечення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12</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Строк, протягом якого тендерні пропозиції є дійсними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13</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4322DF">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 xml:space="preserve">Кваліфікаційні критерії до учасників та вимоги, установлені </w:t>
            </w:r>
            <w:r w:rsidR="004322DF">
              <w:rPr>
                <w:sz w:val="22"/>
                <w:szCs w:val="22"/>
                <w:lang w:val="uk-UA"/>
              </w:rPr>
              <w:t>пунктом 44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13</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6</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rPr>
              <w:t>Інформація про необхідні технічні, якісні та кількісні характеристики предмета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F7240D">
            <w:pPr>
              <w:jc w:val="center"/>
              <w:rPr>
                <w:sz w:val="22"/>
                <w:szCs w:val="22"/>
                <w:lang w:val="uk-UA"/>
              </w:rPr>
            </w:pPr>
            <w:r w:rsidRPr="002D00AE">
              <w:rPr>
                <w:sz w:val="22"/>
                <w:szCs w:val="22"/>
                <w:lang w:val="uk-UA"/>
              </w:rPr>
              <w:t>1</w:t>
            </w:r>
            <w:r w:rsidR="00F7240D">
              <w:rPr>
                <w:sz w:val="22"/>
                <w:szCs w:val="22"/>
                <w:lang w:val="uk-UA"/>
              </w:rPr>
              <w:t>6</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7</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eastAsia="en-US"/>
              </w:rPr>
              <w:t xml:space="preserve">Інформація про субпідрядника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w:t>
            </w:r>
            <w:r w:rsidR="00F7240D">
              <w:rPr>
                <w:sz w:val="22"/>
                <w:szCs w:val="22"/>
                <w:lang w:val="uk-UA"/>
              </w:rPr>
              <w:t>6</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8</w:t>
            </w:r>
          </w:p>
        </w:tc>
        <w:tc>
          <w:tcPr>
            <w:tcW w:w="8913" w:type="dxa"/>
            <w:tcBorders>
              <w:top w:val="single" w:sz="4" w:space="0" w:color="auto"/>
              <w:left w:val="single" w:sz="4" w:space="0" w:color="000000"/>
              <w:bottom w:val="single" w:sz="4" w:space="0" w:color="000000"/>
            </w:tcBorders>
            <w:shd w:val="clear" w:color="auto" w:fill="FFFFFF"/>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Унесення змін або відкликання тендерної пропозиції учасником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6F5601">
            <w:pPr>
              <w:jc w:val="center"/>
              <w:rPr>
                <w:sz w:val="22"/>
                <w:szCs w:val="22"/>
                <w:lang w:val="uk-UA"/>
              </w:rPr>
            </w:pPr>
            <w:r w:rsidRPr="002D00AE">
              <w:rPr>
                <w:sz w:val="22"/>
                <w:szCs w:val="22"/>
                <w:lang w:val="uk-UA"/>
              </w:rPr>
              <w:t>1</w:t>
            </w:r>
            <w:r w:rsidR="006F5601">
              <w:rPr>
                <w:sz w:val="22"/>
                <w:szCs w:val="22"/>
                <w:lang w:val="uk-UA"/>
              </w:rPr>
              <w:t>6</w:t>
            </w:r>
          </w:p>
        </w:tc>
      </w:tr>
      <w:tr w:rsidR="00094409" w:rsidRPr="002D00AE" w:rsidTr="002771F4">
        <w:trPr>
          <w:cantSplit/>
          <w:trHeight w:val="258"/>
        </w:trPr>
        <w:tc>
          <w:tcPr>
            <w:tcW w:w="585" w:type="dxa"/>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jc w:val="center"/>
              <w:rPr>
                <w:sz w:val="22"/>
                <w:szCs w:val="22"/>
                <w:lang w:val="uk-UA"/>
              </w:rPr>
            </w:pPr>
          </w:p>
        </w:tc>
        <w:tc>
          <w:tcPr>
            <w:tcW w:w="8913" w:type="dxa"/>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rPr>
                <w:b/>
                <w:sz w:val="22"/>
                <w:szCs w:val="22"/>
                <w:lang w:val="uk-UA"/>
              </w:rPr>
            </w:pPr>
            <w:r w:rsidRPr="002D00AE">
              <w:rPr>
                <w:b/>
                <w:sz w:val="22"/>
                <w:szCs w:val="22"/>
                <w:lang w:val="uk-UA"/>
              </w:rPr>
              <w:t>Подання та розкриття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94409" w:rsidRPr="002D00AE" w:rsidRDefault="00094409" w:rsidP="006F5601">
            <w:pPr>
              <w:jc w:val="center"/>
              <w:rPr>
                <w:sz w:val="22"/>
                <w:szCs w:val="22"/>
                <w:lang w:val="uk-UA"/>
              </w:rPr>
            </w:pPr>
            <w:r w:rsidRPr="002D00AE">
              <w:rPr>
                <w:sz w:val="22"/>
                <w:szCs w:val="22"/>
                <w:lang w:val="uk-UA"/>
              </w:rPr>
              <w:t>1</w:t>
            </w:r>
            <w:r w:rsidR="006F5601">
              <w:rPr>
                <w:sz w:val="22"/>
                <w:szCs w:val="22"/>
                <w:lang w:val="uk-UA"/>
              </w:rPr>
              <w:t>6</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2160"/>
                <w:tab w:val="left" w:pos="3600"/>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FFFFFF"/>
            <w:vAlign w:val="center"/>
          </w:tcPr>
          <w:p w:rsidR="00094409" w:rsidRPr="002D00AE" w:rsidRDefault="00094409" w:rsidP="00094409">
            <w:pPr>
              <w:tabs>
                <w:tab w:val="left" w:pos="459"/>
                <w:tab w:val="left" w:pos="2160"/>
                <w:tab w:val="left" w:pos="3600"/>
              </w:tabs>
              <w:snapToGrid w:val="0"/>
              <w:ind w:left="459" w:hanging="459"/>
              <w:jc w:val="both"/>
              <w:rPr>
                <w:sz w:val="22"/>
                <w:szCs w:val="22"/>
                <w:lang w:val="uk-UA"/>
              </w:rPr>
            </w:pPr>
            <w:r w:rsidRPr="002D00AE">
              <w:rPr>
                <w:sz w:val="22"/>
                <w:szCs w:val="22"/>
                <w:lang w:val="uk-UA"/>
              </w:rPr>
              <w:t>Кінцевий строк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332F97" w:rsidP="00F7240D">
            <w:pPr>
              <w:jc w:val="center"/>
              <w:rPr>
                <w:sz w:val="22"/>
                <w:szCs w:val="22"/>
                <w:lang w:val="uk-UA"/>
              </w:rPr>
            </w:pPr>
            <w:r>
              <w:rPr>
                <w:sz w:val="22"/>
                <w:szCs w:val="22"/>
                <w:lang w:val="uk-UA"/>
              </w:rPr>
              <w:t>1</w:t>
            </w:r>
            <w:r w:rsidR="006F5601">
              <w:rPr>
                <w:sz w:val="22"/>
                <w:szCs w:val="22"/>
                <w:lang w:val="uk-UA"/>
              </w:rPr>
              <w:t>6</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6F5601"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Pr>
                <w:sz w:val="22"/>
                <w:szCs w:val="22"/>
                <w:lang w:val="uk-UA"/>
              </w:rPr>
              <w:t>Порядок</w:t>
            </w:r>
            <w:r w:rsidR="00094409" w:rsidRPr="002D00AE">
              <w:rPr>
                <w:sz w:val="22"/>
                <w:szCs w:val="22"/>
                <w:lang w:val="uk-UA"/>
              </w:rPr>
              <w:t xml:space="preserve"> розкриття тендерної пропозиції </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F7240D">
              <w:rPr>
                <w:sz w:val="22"/>
                <w:szCs w:val="22"/>
                <w:lang w:val="uk-UA"/>
              </w:rPr>
              <w:t>7</w:t>
            </w:r>
          </w:p>
        </w:tc>
      </w:tr>
      <w:tr w:rsidR="00094409" w:rsidRPr="002D00AE" w:rsidTr="002771F4">
        <w:trPr>
          <w:cantSplit/>
          <w:trHeight w:val="321"/>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Оцінка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F7240D">
            <w:pPr>
              <w:jc w:val="center"/>
              <w:rPr>
                <w:sz w:val="22"/>
                <w:szCs w:val="22"/>
                <w:lang w:val="uk-UA"/>
              </w:rPr>
            </w:pPr>
            <w:r w:rsidRPr="002D00AE">
              <w:rPr>
                <w:sz w:val="22"/>
                <w:szCs w:val="22"/>
                <w:lang w:val="uk-UA"/>
              </w:rPr>
              <w:t>1</w:t>
            </w:r>
            <w:r w:rsidR="00F7240D">
              <w:rPr>
                <w:sz w:val="22"/>
                <w:szCs w:val="22"/>
                <w:lang w:val="uk-UA"/>
              </w:rPr>
              <w:t>7</w:t>
            </w:r>
          </w:p>
        </w:tc>
      </w:tr>
      <w:tr w:rsidR="00094409" w:rsidRPr="002D00AE" w:rsidTr="002771F4">
        <w:trPr>
          <w:cantSplit/>
          <w:trHeight w:val="206"/>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D00AE">
              <w:rPr>
                <w:sz w:val="22"/>
                <w:szCs w:val="22"/>
                <w:lang w:val="uk-UA"/>
              </w:rPr>
              <w:t xml:space="preserve">Перелік критеріїв та методика оцінки тендерної пропозиції із зазначенням питомої ваги критерію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F7240D">
              <w:rPr>
                <w:sz w:val="22"/>
                <w:szCs w:val="22"/>
                <w:lang w:val="uk-UA"/>
              </w:rPr>
              <w:t>7</w:t>
            </w:r>
          </w:p>
        </w:tc>
      </w:tr>
      <w:tr w:rsidR="00094409" w:rsidRPr="002D00AE" w:rsidTr="002771F4">
        <w:trPr>
          <w:cantSplit/>
          <w:trHeight w:val="206"/>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rPr>
                <w:sz w:val="22"/>
                <w:szCs w:val="22"/>
                <w:lang w:val="uk-UA"/>
              </w:rPr>
            </w:pPr>
            <w:r w:rsidRPr="002D00AE">
              <w:rPr>
                <w:sz w:val="22"/>
                <w:szCs w:val="22"/>
                <w:lang w:val="uk-UA"/>
              </w:rPr>
              <w:t>Опис формальних (несуттєвих) помилок, допущення яких учасниками не призведе до відхилення їх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F7240D">
            <w:pPr>
              <w:jc w:val="center"/>
              <w:rPr>
                <w:sz w:val="22"/>
                <w:szCs w:val="22"/>
                <w:lang w:val="uk-UA"/>
              </w:rPr>
            </w:pPr>
            <w:r w:rsidRPr="002D00AE">
              <w:rPr>
                <w:sz w:val="22"/>
                <w:szCs w:val="22"/>
                <w:lang w:val="uk-UA"/>
              </w:rPr>
              <w:t>1</w:t>
            </w:r>
            <w:r w:rsidR="00F7240D">
              <w:rPr>
                <w:sz w:val="22"/>
                <w:szCs w:val="22"/>
                <w:lang w:val="uk-UA"/>
              </w:rPr>
              <w:t>9</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Інша інформація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21</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D00AE">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104A7C">
            <w:pPr>
              <w:jc w:val="center"/>
              <w:rPr>
                <w:sz w:val="22"/>
                <w:szCs w:val="22"/>
                <w:lang w:val="uk-UA"/>
              </w:rPr>
            </w:pPr>
            <w:r>
              <w:rPr>
                <w:sz w:val="22"/>
                <w:szCs w:val="22"/>
                <w:lang w:val="uk-UA"/>
              </w:rPr>
              <w:t>2</w:t>
            </w:r>
            <w:r w:rsidR="00104A7C">
              <w:rPr>
                <w:sz w:val="22"/>
                <w:szCs w:val="22"/>
                <w:lang w:val="uk-UA"/>
              </w:rPr>
              <w:t>2</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Відхилення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23</w:t>
            </w:r>
          </w:p>
        </w:tc>
      </w:tr>
      <w:tr w:rsidR="00094409" w:rsidRPr="002D00AE" w:rsidTr="002771F4">
        <w:trPr>
          <w:cantSplit/>
          <w:trHeight w:val="208"/>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Результати торгів та у</w:t>
            </w:r>
            <w:r w:rsidRPr="002D00AE">
              <w:rPr>
                <w:b/>
                <w:bCs/>
                <w:sz w:val="22"/>
                <w:szCs w:val="22"/>
                <w:lang w:val="uk-UA"/>
              </w:rPr>
              <w:t>кладання договору про закупівлю</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332F97" w:rsidP="00104A7C">
            <w:pPr>
              <w:jc w:val="center"/>
              <w:rPr>
                <w:sz w:val="22"/>
                <w:szCs w:val="22"/>
                <w:lang w:val="uk-UA"/>
              </w:rPr>
            </w:pPr>
            <w:r>
              <w:rPr>
                <w:sz w:val="22"/>
                <w:szCs w:val="22"/>
                <w:lang w:val="uk-UA"/>
              </w:rPr>
              <w:t>2</w:t>
            </w:r>
            <w:r w:rsidR="00104A7C">
              <w:rPr>
                <w:sz w:val="22"/>
                <w:szCs w:val="22"/>
                <w:lang w:val="uk-UA"/>
              </w:rPr>
              <w:t>5</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Відміна замовником торгів чи визнання їх такими, що не відбулися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F7240D">
            <w:pPr>
              <w:jc w:val="center"/>
              <w:rPr>
                <w:sz w:val="22"/>
                <w:szCs w:val="22"/>
                <w:lang w:val="uk-UA"/>
              </w:rPr>
            </w:pPr>
            <w:r w:rsidRPr="002D00AE">
              <w:rPr>
                <w:sz w:val="22"/>
                <w:szCs w:val="22"/>
                <w:lang w:val="uk-UA"/>
              </w:rPr>
              <w:t>2</w:t>
            </w:r>
            <w:r w:rsidR="00104A7C">
              <w:rPr>
                <w:sz w:val="22"/>
                <w:szCs w:val="22"/>
                <w:lang w:val="uk-UA"/>
              </w:rPr>
              <w:t>5</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Строк  укладання договору</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104A7C">
            <w:pPr>
              <w:jc w:val="center"/>
              <w:rPr>
                <w:sz w:val="22"/>
                <w:szCs w:val="22"/>
                <w:lang w:val="uk-UA"/>
              </w:rPr>
            </w:pPr>
            <w:r w:rsidRPr="002D00AE">
              <w:rPr>
                <w:sz w:val="22"/>
                <w:szCs w:val="22"/>
                <w:lang w:val="uk-UA"/>
              </w:rPr>
              <w:t>2</w:t>
            </w:r>
            <w:r w:rsidR="00104A7C">
              <w:rPr>
                <w:sz w:val="22"/>
                <w:szCs w:val="22"/>
                <w:lang w:val="uk-UA"/>
              </w:rPr>
              <w:t>6</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Проєкт договору про закупівлю</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104A7C">
            <w:pPr>
              <w:jc w:val="center"/>
              <w:rPr>
                <w:sz w:val="22"/>
                <w:szCs w:val="22"/>
                <w:lang w:val="uk-UA"/>
              </w:rPr>
            </w:pPr>
            <w:r w:rsidRPr="002D00AE">
              <w:rPr>
                <w:sz w:val="22"/>
                <w:szCs w:val="22"/>
                <w:lang w:val="uk-UA"/>
              </w:rPr>
              <w:t>2</w:t>
            </w:r>
            <w:r w:rsidR="00104A7C">
              <w:rPr>
                <w:sz w:val="22"/>
                <w:szCs w:val="22"/>
                <w:lang w:val="uk-UA"/>
              </w:rPr>
              <w:t>6</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Істотні умови, що обов'язково включаються  до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F7240D">
            <w:pPr>
              <w:jc w:val="center"/>
              <w:rPr>
                <w:sz w:val="22"/>
                <w:szCs w:val="22"/>
                <w:lang w:val="uk-UA"/>
              </w:rPr>
            </w:pPr>
            <w:r w:rsidRPr="002D00AE">
              <w:rPr>
                <w:sz w:val="22"/>
                <w:szCs w:val="22"/>
                <w:lang w:val="uk-UA"/>
              </w:rPr>
              <w:t>2</w:t>
            </w:r>
            <w:r w:rsidR="00F7240D">
              <w:rPr>
                <w:sz w:val="22"/>
                <w:szCs w:val="22"/>
                <w:lang w:val="uk-UA"/>
              </w:rPr>
              <w:t>7</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Дії замовника при відмові переможця торгів підписати договір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104A7C">
            <w:pPr>
              <w:jc w:val="center"/>
              <w:rPr>
                <w:sz w:val="22"/>
                <w:szCs w:val="22"/>
                <w:lang w:val="uk-UA"/>
              </w:rPr>
            </w:pPr>
            <w:r w:rsidRPr="002D00AE">
              <w:rPr>
                <w:sz w:val="22"/>
                <w:szCs w:val="22"/>
                <w:lang w:val="uk-UA"/>
              </w:rPr>
              <w:t>2</w:t>
            </w:r>
            <w:r w:rsidR="00104A7C">
              <w:rPr>
                <w:sz w:val="22"/>
                <w:szCs w:val="22"/>
                <w:lang w:val="uk-UA"/>
              </w:rPr>
              <w:t>8</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6</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виконання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F7240D">
            <w:pPr>
              <w:jc w:val="center"/>
              <w:rPr>
                <w:sz w:val="22"/>
                <w:szCs w:val="22"/>
                <w:lang w:val="uk-UA"/>
              </w:rPr>
            </w:pPr>
            <w:r w:rsidRPr="002D00AE">
              <w:rPr>
                <w:sz w:val="22"/>
                <w:szCs w:val="22"/>
                <w:lang w:val="uk-UA"/>
              </w:rPr>
              <w:t>2</w:t>
            </w:r>
            <w:r w:rsidR="00F7240D">
              <w:rPr>
                <w:sz w:val="22"/>
                <w:szCs w:val="22"/>
                <w:lang w:val="uk-UA"/>
              </w:rPr>
              <w:t>9</w:t>
            </w:r>
          </w:p>
        </w:tc>
      </w:tr>
      <w:tr w:rsidR="00094409" w:rsidRPr="002D00AE" w:rsidTr="002771F4">
        <w:trPr>
          <w:cantSplit/>
          <w:trHeight w:val="168"/>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Додатки</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F7240D" w:rsidP="00094409">
            <w:pPr>
              <w:jc w:val="center"/>
              <w:rPr>
                <w:sz w:val="22"/>
                <w:szCs w:val="22"/>
                <w:lang w:val="uk-UA"/>
              </w:rPr>
            </w:pPr>
            <w:r>
              <w:rPr>
                <w:sz w:val="22"/>
                <w:szCs w:val="22"/>
                <w:lang w:val="uk-UA"/>
              </w:rPr>
              <w:t>31</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Форма «Тендерна пропозиція»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31</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Кваліфікаційні критерії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F7240D">
            <w:pPr>
              <w:jc w:val="center"/>
              <w:rPr>
                <w:sz w:val="22"/>
                <w:szCs w:val="22"/>
                <w:lang w:val="uk-UA"/>
              </w:rPr>
            </w:pPr>
            <w:r>
              <w:rPr>
                <w:sz w:val="22"/>
                <w:szCs w:val="22"/>
                <w:lang w:val="uk-UA"/>
              </w:rPr>
              <w:t>32</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 xml:space="preserve">Вимоги, установлені </w:t>
            </w:r>
            <w:r w:rsidR="004322DF">
              <w:rPr>
                <w:sz w:val="22"/>
                <w:szCs w:val="22"/>
                <w:lang w:val="uk-UA"/>
              </w:rPr>
              <w:t>пунктом 44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104A7C">
            <w:pPr>
              <w:jc w:val="center"/>
              <w:rPr>
                <w:sz w:val="22"/>
                <w:szCs w:val="22"/>
                <w:lang w:val="uk-UA"/>
              </w:rPr>
            </w:pPr>
            <w:r>
              <w:rPr>
                <w:sz w:val="22"/>
                <w:szCs w:val="22"/>
                <w:lang w:val="uk-UA"/>
              </w:rPr>
              <w:t>3</w:t>
            </w:r>
            <w:r w:rsidR="00104A7C">
              <w:rPr>
                <w:sz w:val="22"/>
                <w:szCs w:val="22"/>
                <w:lang w:val="uk-UA"/>
              </w:rPr>
              <w:t>4</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І</w:t>
            </w:r>
            <w:r w:rsidRPr="002D00AE">
              <w:rPr>
                <w:sz w:val="22"/>
                <w:szCs w:val="22"/>
              </w:rPr>
              <w:t>нформаці</w:t>
            </w:r>
            <w:r w:rsidRPr="002D00AE">
              <w:rPr>
                <w:sz w:val="22"/>
                <w:szCs w:val="22"/>
                <w:lang w:val="uk-UA"/>
              </w:rPr>
              <w:t>я</w:t>
            </w:r>
            <w:r w:rsidRPr="002D00AE">
              <w:rPr>
                <w:sz w:val="22"/>
                <w:szCs w:val="22"/>
              </w:rPr>
              <w:t xml:space="preserve"> про субпідрядника</w:t>
            </w:r>
            <w:r w:rsidRPr="002D00AE">
              <w:rPr>
                <w:sz w:val="22"/>
                <w:szCs w:val="22"/>
                <w:lang w:val="uk-UA"/>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104A7C">
            <w:pPr>
              <w:jc w:val="center"/>
              <w:rPr>
                <w:sz w:val="22"/>
                <w:szCs w:val="22"/>
                <w:lang w:val="uk-UA"/>
              </w:rPr>
            </w:pPr>
            <w:r w:rsidRPr="002D00AE">
              <w:rPr>
                <w:sz w:val="22"/>
                <w:szCs w:val="22"/>
                <w:lang w:val="uk-UA"/>
              </w:rPr>
              <w:t>3</w:t>
            </w:r>
            <w:r w:rsidR="00104A7C">
              <w:rPr>
                <w:sz w:val="22"/>
                <w:szCs w:val="22"/>
                <w:lang w:val="uk-UA"/>
              </w:rPr>
              <w:t>8</w:t>
            </w:r>
          </w:p>
        </w:tc>
      </w:tr>
      <w:tr w:rsidR="00592561"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592561" w:rsidRPr="002D00AE" w:rsidRDefault="00592561" w:rsidP="00094409">
            <w:pPr>
              <w:tabs>
                <w:tab w:val="left" w:pos="459"/>
              </w:tabs>
              <w:snapToGrid w:val="0"/>
              <w:ind w:left="459" w:hanging="459"/>
              <w:jc w:val="center"/>
              <w:rPr>
                <w:sz w:val="22"/>
                <w:szCs w:val="22"/>
                <w:lang w:val="uk-UA"/>
              </w:rPr>
            </w:pPr>
            <w:r>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592561" w:rsidRPr="002D00AE" w:rsidRDefault="00592561" w:rsidP="00094409">
            <w:pPr>
              <w:tabs>
                <w:tab w:val="left" w:pos="-108"/>
              </w:tabs>
              <w:snapToGrid w:val="0"/>
              <w:ind w:left="34" w:hanging="34"/>
              <w:rPr>
                <w:sz w:val="22"/>
                <w:szCs w:val="22"/>
                <w:lang w:val="uk-UA"/>
              </w:rPr>
            </w:pPr>
            <w:r>
              <w:rPr>
                <w:sz w:val="22"/>
                <w:szCs w:val="22"/>
                <w:lang w:val="uk-UA"/>
              </w:rPr>
              <w:t>Календарний графік виконання робіт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561" w:rsidRPr="002D00AE" w:rsidRDefault="00E760FC" w:rsidP="00104A7C">
            <w:pPr>
              <w:jc w:val="center"/>
              <w:rPr>
                <w:sz w:val="22"/>
                <w:szCs w:val="22"/>
                <w:lang w:val="uk-UA"/>
              </w:rPr>
            </w:pPr>
            <w:r>
              <w:rPr>
                <w:sz w:val="22"/>
                <w:szCs w:val="22"/>
                <w:lang w:val="uk-UA"/>
              </w:rPr>
              <w:t>3</w:t>
            </w:r>
            <w:r w:rsidR="00104A7C">
              <w:rPr>
                <w:sz w:val="22"/>
                <w:szCs w:val="22"/>
                <w:lang w:val="uk-UA"/>
              </w:rPr>
              <w:t>8</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6</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FC3033" w:rsidP="00FC3033">
            <w:pPr>
              <w:tabs>
                <w:tab w:val="left" w:pos="-108"/>
              </w:tabs>
              <w:snapToGrid w:val="0"/>
              <w:ind w:left="34" w:hanging="34"/>
              <w:rPr>
                <w:spacing w:val="-2"/>
                <w:sz w:val="22"/>
                <w:szCs w:val="22"/>
                <w:lang w:val="uk-UA"/>
              </w:rPr>
            </w:pPr>
            <w:r>
              <w:rPr>
                <w:sz w:val="22"/>
                <w:szCs w:val="22"/>
                <w:lang w:val="uk-UA"/>
              </w:rPr>
              <w:t>Проєкт договору про закупівлю</w:t>
            </w:r>
            <w:r w:rsidRPr="002D00AE">
              <w:rPr>
                <w:sz w:val="22"/>
                <w:szCs w:val="22"/>
                <w:lang w:val="uk-UA"/>
              </w:rPr>
              <w:t xml:space="preserve">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7</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FC3033" w:rsidP="00094409">
            <w:pPr>
              <w:tabs>
                <w:tab w:val="left" w:pos="-108"/>
              </w:tabs>
              <w:snapToGrid w:val="0"/>
              <w:ind w:left="34" w:hanging="34"/>
              <w:rPr>
                <w:sz w:val="22"/>
                <w:szCs w:val="22"/>
                <w:lang w:val="uk-UA"/>
              </w:rPr>
            </w:pPr>
            <w:r w:rsidRPr="002D00AE">
              <w:rPr>
                <w:sz w:val="22"/>
                <w:szCs w:val="22"/>
                <w:lang w:val="uk-UA"/>
              </w:rPr>
              <w:t>Л</w:t>
            </w:r>
            <w:r w:rsidRPr="002D00AE">
              <w:rPr>
                <w:sz w:val="22"/>
                <w:szCs w:val="22"/>
              </w:rPr>
              <w:t>ист-згод</w:t>
            </w:r>
            <w:r w:rsidRPr="002D00AE">
              <w:rPr>
                <w:sz w:val="22"/>
                <w:szCs w:val="22"/>
                <w:lang w:val="uk-UA"/>
              </w:rPr>
              <w:t>а</w:t>
            </w:r>
            <w:r w:rsidRPr="002D00AE">
              <w:rPr>
                <w:sz w:val="22"/>
                <w:szCs w:val="22"/>
              </w:rPr>
              <w:t xml:space="preserve"> на обробку, використання, поширення та доступ до персональних даних</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C3033" w:rsidP="00104A7C">
            <w:pPr>
              <w:jc w:val="center"/>
              <w:rPr>
                <w:sz w:val="22"/>
                <w:szCs w:val="22"/>
                <w:lang w:val="uk-UA"/>
              </w:rPr>
            </w:pPr>
            <w:r>
              <w:rPr>
                <w:sz w:val="22"/>
                <w:szCs w:val="22"/>
                <w:lang w:val="uk-UA"/>
              </w:rPr>
              <w:t>3</w:t>
            </w:r>
            <w:r w:rsidR="00104A7C">
              <w:rPr>
                <w:sz w:val="22"/>
                <w:szCs w:val="22"/>
                <w:lang w:val="uk-UA"/>
              </w:rPr>
              <w:t>8</w:t>
            </w:r>
          </w:p>
        </w:tc>
      </w:tr>
      <w:tr w:rsidR="00094409" w:rsidRPr="002D00AE" w:rsidTr="002771F4">
        <w:trPr>
          <w:cantSplit/>
          <w:trHeight w:val="288"/>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8</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FC3033" w:rsidP="00592561">
            <w:pPr>
              <w:tabs>
                <w:tab w:val="left" w:pos="459"/>
              </w:tabs>
              <w:snapToGrid w:val="0"/>
              <w:ind w:left="459" w:hanging="459"/>
              <w:rPr>
                <w:sz w:val="22"/>
                <w:szCs w:val="22"/>
                <w:lang w:val="uk-UA"/>
              </w:rPr>
            </w:pPr>
            <w:r w:rsidRPr="002D00AE">
              <w:rPr>
                <w:sz w:val="22"/>
                <w:szCs w:val="22"/>
                <w:lang w:val="uk-UA"/>
              </w:rPr>
              <w:t>Технічн</w:t>
            </w:r>
            <w:r w:rsidR="00592561">
              <w:rPr>
                <w:sz w:val="22"/>
                <w:szCs w:val="22"/>
                <w:lang w:val="uk-UA"/>
              </w:rPr>
              <w:t>е завдання (Специфікація)</w:t>
            </w:r>
            <w:r w:rsidR="00592561" w:rsidRPr="002D00AE">
              <w:rPr>
                <w:sz w:val="22"/>
                <w:szCs w:val="22"/>
                <w:lang w:val="uk-UA"/>
              </w:rPr>
              <w:t xml:space="preserve"> </w:t>
            </w:r>
            <w:r w:rsidRPr="002D00AE">
              <w:rPr>
                <w:sz w:val="22"/>
                <w:szCs w:val="22"/>
                <w:lang w:val="uk-UA"/>
              </w:rPr>
              <w:t>(окремим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E760FC" w:rsidRPr="002D00AE" w:rsidTr="002771F4">
        <w:trPr>
          <w:cantSplit/>
          <w:trHeight w:val="288"/>
        </w:trPr>
        <w:tc>
          <w:tcPr>
            <w:tcW w:w="585" w:type="dxa"/>
            <w:tcBorders>
              <w:top w:val="single" w:sz="4" w:space="0" w:color="auto"/>
              <w:left w:val="single" w:sz="4" w:space="0" w:color="000000"/>
              <w:bottom w:val="single" w:sz="4" w:space="0" w:color="auto"/>
            </w:tcBorders>
            <w:shd w:val="clear" w:color="auto" w:fill="auto"/>
            <w:vAlign w:val="center"/>
          </w:tcPr>
          <w:p w:rsidR="00E760FC" w:rsidRDefault="00E760FC" w:rsidP="00094409">
            <w:pPr>
              <w:tabs>
                <w:tab w:val="left" w:pos="459"/>
              </w:tabs>
              <w:snapToGrid w:val="0"/>
              <w:ind w:left="459" w:hanging="459"/>
              <w:jc w:val="center"/>
              <w:rPr>
                <w:sz w:val="22"/>
                <w:szCs w:val="22"/>
                <w:lang w:val="uk-UA"/>
              </w:rPr>
            </w:pPr>
            <w:r>
              <w:rPr>
                <w:sz w:val="22"/>
                <w:szCs w:val="22"/>
                <w:lang w:val="uk-UA"/>
              </w:rPr>
              <w:t>9</w:t>
            </w:r>
          </w:p>
        </w:tc>
        <w:tc>
          <w:tcPr>
            <w:tcW w:w="8913" w:type="dxa"/>
            <w:tcBorders>
              <w:top w:val="single" w:sz="4" w:space="0" w:color="auto"/>
              <w:left w:val="single" w:sz="4" w:space="0" w:color="000000"/>
              <w:bottom w:val="single" w:sz="4" w:space="0" w:color="auto"/>
            </w:tcBorders>
            <w:shd w:val="clear" w:color="auto" w:fill="auto"/>
            <w:vAlign w:val="center"/>
          </w:tcPr>
          <w:p w:rsidR="00E760FC" w:rsidRPr="002D00AE" w:rsidRDefault="00E760FC" w:rsidP="00592561">
            <w:pPr>
              <w:tabs>
                <w:tab w:val="left" w:pos="459"/>
              </w:tabs>
              <w:snapToGrid w:val="0"/>
              <w:ind w:left="459" w:hanging="459"/>
              <w:rPr>
                <w:sz w:val="22"/>
                <w:szCs w:val="22"/>
                <w:lang w:val="uk-UA"/>
              </w:rPr>
            </w:pPr>
            <w:r w:rsidRPr="00E57B4E">
              <w:rPr>
                <w:sz w:val="22"/>
                <w:szCs w:val="22"/>
                <w:lang w:val="uk-UA"/>
              </w:rPr>
              <w:t>Схем</w:t>
            </w:r>
            <w:r>
              <w:rPr>
                <w:sz w:val="22"/>
                <w:szCs w:val="22"/>
                <w:lang w:val="uk-UA"/>
              </w:rPr>
              <w:t>и</w:t>
            </w:r>
            <w:r w:rsidRPr="00E57B4E">
              <w:rPr>
                <w:sz w:val="22"/>
                <w:szCs w:val="22"/>
                <w:lang w:val="uk-UA"/>
              </w:rPr>
              <w:t xml:space="preserve"> (окремим файлом)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0FC" w:rsidRPr="002D00AE" w:rsidRDefault="00E760FC" w:rsidP="00094409">
            <w:pPr>
              <w:jc w:val="center"/>
              <w:rPr>
                <w:sz w:val="22"/>
                <w:szCs w:val="22"/>
                <w:lang w:val="uk-UA"/>
              </w:rPr>
            </w:pPr>
          </w:p>
        </w:tc>
      </w:tr>
    </w:tbl>
    <w:p w:rsidR="008A52CA" w:rsidRDefault="008A52CA" w:rsidP="00094409">
      <w:pPr>
        <w:tabs>
          <w:tab w:val="left" w:pos="4340"/>
        </w:tabs>
        <w:rPr>
          <w:lang w:val="uk-UA"/>
        </w:rPr>
      </w:pPr>
    </w:p>
    <w:p w:rsidR="00FC3033" w:rsidRDefault="00FC3033" w:rsidP="00094409">
      <w:pPr>
        <w:tabs>
          <w:tab w:val="left" w:pos="4340"/>
        </w:tabs>
        <w:rPr>
          <w:lang w:val="uk-UA"/>
        </w:rPr>
      </w:pPr>
    </w:p>
    <w:tbl>
      <w:tblPr>
        <w:tblW w:w="10442" w:type="dxa"/>
        <w:tblInd w:w="-34" w:type="dxa"/>
        <w:tblLayout w:type="fixed"/>
        <w:tblLook w:val="01E0" w:firstRow="1" w:lastRow="1" w:firstColumn="1" w:lastColumn="1" w:noHBand="0" w:noVBand="0"/>
      </w:tblPr>
      <w:tblGrid>
        <w:gridCol w:w="568"/>
        <w:gridCol w:w="3207"/>
        <w:gridCol w:w="53"/>
        <w:gridCol w:w="6378"/>
        <w:gridCol w:w="236"/>
      </w:tblGrid>
      <w:tr w:rsidR="001365C9" w:rsidRPr="00E57B4E" w:rsidTr="00E823C1">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w:t>
            </w:r>
          </w:p>
        </w:tc>
        <w:tc>
          <w:tcPr>
            <w:tcW w:w="9638" w:type="dxa"/>
            <w:gridSpan w:val="3"/>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E823C1">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DD2CC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2"/>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tcBorders>
              <w:top w:val="single" w:sz="4" w:space="0" w:color="auto"/>
              <w:left w:val="single" w:sz="4" w:space="0" w:color="auto"/>
              <w:bottom w:val="single" w:sz="4" w:space="0" w:color="auto"/>
              <w:right w:val="single" w:sz="4" w:space="0" w:color="auto"/>
            </w:tcBorders>
          </w:tcPr>
          <w:p w:rsidR="00AD08D7" w:rsidRPr="00DD2CCA" w:rsidRDefault="00AD08D7" w:rsidP="00AD08D7">
            <w:pPr>
              <w:jc w:val="both"/>
              <w:rPr>
                <w:lang w:val="uk-UA"/>
              </w:rPr>
            </w:pPr>
            <w:r w:rsidRPr="00DD2CCA">
              <w:rPr>
                <w:color w:val="000000"/>
                <w:lang w:val="uk-UA"/>
              </w:rPr>
              <w:t xml:space="preserve">    Документацію розроблено відповідно до вимог Закону України «Про публічні закупівлі» (далі </w:t>
            </w:r>
            <w:r w:rsidRPr="00DD2CCA">
              <w:rPr>
                <w:lang w:val="uk-UA"/>
              </w:rPr>
              <w:t>—</w:t>
            </w:r>
            <w:r w:rsidRPr="00DD2CCA">
              <w:rPr>
                <w:color w:val="000000"/>
                <w:lang w:val="uk-UA"/>
              </w:rPr>
              <w:t xml:space="preserve"> Закон)</w:t>
            </w:r>
            <w:r w:rsidRPr="00DD2CCA">
              <w:rPr>
                <w:lang w:val="uk-UA"/>
              </w:rPr>
              <w:t xml:space="preserve"> та Постанов</w:t>
            </w:r>
            <w:r w:rsidR="00746517" w:rsidRPr="00DD2CCA">
              <w:rPr>
                <w:lang w:val="uk-UA"/>
              </w:rPr>
              <w:t>и Кабінету Міністрів України</w:t>
            </w:r>
            <w:r w:rsidRPr="00DD2CCA">
              <w:rPr>
                <w:lang w:val="uk-UA"/>
              </w:rPr>
              <w:t xml:space="preserve"> від 12 жовтня 2022 р. №</w:t>
            </w:r>
            <w:r w:rsidRPr="00DD2CCA">
              <w:t> </w:t>
            </w:r>
            <w:r w:rsidRPr="00DD2CC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08D7" w:rsidRPr="00DD2CCA" w:rsidRDefault="00AD08D7" w:rsidP="00AD08D7">
            <w:pPr>
              <w:tabs>
                <w:tab w:val="left" w:pos="2160"/>
                <w:tab w:val="left" w:pos="3600"/>
              </w:tabs>
              <w:ind w:firstLine="354"/>
              <w:jc w:val="both"/>
              <w:rPr>
                <w:highlight w:val="yellow"/>
                <w:lang w:val="uk-UA"/>
              </w:rPr>
            </w:pPr>
            <w:r w:rsidRPr="00DD2CCA">
              <w:rPr>
                <w:color w:val="000000"/>
                <w:lang w:val="uk-UA"/>
              </w:rPr>
              <w:t xml:space="preserve"> </w:t>
            </w:r>
            <w:r w:rsidRPr="00DD2CCA">
              <w:rPr>
                <w:color w:val="000000"/>
              </w:rPr>
              <w:t xml:space="preserve">Терміни, які використовуються в цій документації, вживаються у значенні, наведеному в Законі та </w:t>
            </w:r>
            <w:r w:rsidRPr="00DD2CCA">
              <w:t>Особливостях.</w:t>
            </w:r>
          </w:p>
        </w:tc>
      </w:tr>
      <w:tr w:rsidR="001365C9" w:rsidRPr="00DD2CC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i/>
                <w:lang w:val="uk-UA"/>
              </w:rPr>
            </w:pPr>
          </w:p>
        </w:tc>
      </w:tr>
      <w:tr w:rsidR="001365C9" w:rsidRPr="00DD2CCA" w:rsidTr="00E823C1">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tcBorders>
              <w:top w:val="single" w:sz="4" w:space="0" w:color="auto"/>
              <w:left w:val="single" w:sz="4" w:space="0" w:color="auto"/>
              <w:bottom w:val="single" w:sz="4" w:space="0" w:color="auto"/>
              <w:right w:val="single" w:sz="4" w:space="0" w:color="auto"/>
            </w:tcBorders>
          </w:tcPr>
          <w:p w:rsidR="001365C9" w:rsidRPr="00DD2CCA" w:rsidRDefault="001365C9" w:rsidP="005E4684">
            <w:pPr>
              <w:tabs>
                <w:tab w:val="left" w:pos="2160"/>
                <w:tab w:val="left" w:pos="3600"/>
              </w:tabs>
              <w:rPr>
                <w:lang w:val="uk-UA"/>
              </w:rPr>
            </w:pPr>
            <w:r w:rsidRPr="00DD2CCA">
              <w:rPr>
                <w:lang w:val="uk-UA"/>
              </w:rPr>
              <w:t>Управління капітального будівництва Чернігівської обласної державної адміністрації</w:t>
            </w:r>
          </w:p>
        </w:tc>
      </w:tr>
      <w:tr w:rsidR="001365C9" w:rsidRPr="00DD2CC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Чернігів, вул. Єлецька, 11</w:t>
            </w:r>
          </w:p>
        </w:tc>
      </w:tr>
      <w:tr w:rsidR="00EB3FBE" w:rsidRPr="00E2617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jc w:val="center"/>
              <w:rPr>
                <w:lang w:val="uk-UA"/>
              </w:rPr>
            </w:pPr>
            <w:r w:rsidRPr="00E57B4E">
              <w:rPr>
                <w:lang w:val="uk-UA"/>
              </w:rPr>
              <w:t>2.3</w:t>
            </w:r>
          </w:p>
        </w:tc>
        <w:tc>
          <w:tcPr>
            <w:tcW w:w="3260" w:type="dxa"/>
            <w:gridSpan w:val="2"/>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tcBorders>
              <w:top w:val="single" w:sz="4" w:space="0" w:color="auto"/>
              <w:left w:val="single" w:sz="4" w:space="0" w:color="auto"/>
              <w:bottom w:val="single" w:sz="4" w:space="0" w:color="auto"/>
              <w:right w:val="single" w:sz="4" w:space="0" w:color="auto"/>
            </w:tcBorders>
          </w:tcPr>
          <w:p w:rsidR="00F43FDA" w:rsidRPr="00DD2CCA" w:rsidRDefault="00EC244D"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Гмиря Віта Володимирівна</w:t>
            </w:r>
            <w:r w:rsidR="00F43FDA" w:rsidRPr="00DD2CCA">
              <w:rPr>
                <w:lang w:val="uk-UA"/>
              </w:rPr>
              <w:t xml:space="preserve"> – </w:t>
            </w:r>
            <w:r w:rsidR="00046BE1" w:rsidRPr="00DD2CCA">
              <w:rPr>
                <w:lang w:val="uk-UA"/>
              </w:rPr>
              <w:t>уповноважена особа</w:t>
            </w:r>
            <w:r w:rsidR="00F43FDA" w:rsidRPr="00DD2CCA">
              <w:rPr>
                <w:lang w:val="uk-UA"/>
              </w:rPr>
              <w:t xml:space="preserve"> –  </w:t>
            </w:r>
            <w:r w:rsidRPr="00DD2CCA">
              <w:rPr>
                <w:lang w:val="uk-UA"/>
              </w:rPr>
              <w:t>головний спеціалст</w:t>
            </w:r>
            <w:r w:rsidR="00F43FDA" w:rsidRPr="00DD2CCA">
              <w:rPr>
                <w:lang w:val="uk-UA"/>
              </w:rPr>
              <w:t xml:space="preserve"> відділу економічного аналізу та договорів;</w:t>
            </w:r>
          </w:p>
          <w:p w:rsidR="00F43FDA" w:rsidRPr="00DD2CCA"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xml:space="preserve">. Чернігів, вул. Єлецька, 11; </w:t>
            </w:r>
          </w:p>
          <w:p w:rsidR="00F43FDA" w:rsidRPr="00DD2CCA" w:rsidRDefault="00046BE1"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тел.(0462) 677-467;</w:t>
            </w:r>
          </w:p>
          <w:p w:rsidR="00EB3FBE" w:rsidRPr="00DD2CCA"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е-mail: </w:t>
            </w:r>
            <w:hyperlink r:id="rId9" w:history="1">
              <w:r w:rsidR="00EC244D" w:rsidRPr="00DD2CCA">
                <w:rPr>
                  <w:rStyle w:val="aff"/>
                  <w:rFonts w:eastAsia="Batang"/>
                  <w:bCs/>
                  <w:color w:val="auto"/>
                  <w:lang w:val="en-US"/>
                </w:rPr>
                <w:t>ukb</w:t>
              </w:r>
              <w:r w:rsidR="00EC244D" w:rsidRPr="00DD2CCA">
                <w:rPr>
                  <w:rStyle w:val="aff"/>
                  <w:rFonts w:eastAsia="Batang"/>
                  <w:bCs/>
                  <w:color w:val="auto"/>
                  <w:lang w:val="uk-UA"/>
                </w:rPr>
                <w:t>_</w:t>
              </w:r>
              <w:r w:rsidR="00EC244D" w:rsidRPr="00DD2CCA">
                <w:rPr>
                  <w:rStyle w:val="aff"/>
                  <w:rFonts w:eastAsia="Batang"/>
                  <w:bCs/>
                  <w:color w:val="auto"/>
                  <w:lang w:val="en-US"/>
                </w:rPr>
                <w:t>ead</w:t>
              </w:r>
              <w:r w:rsidR="00EC244D" w:rsidRPr="00DD2CCA">
                <w:rPr>
                  <w:rStyle w:val="aff"/>
                  <w:rFonts w:eastAsia="Batang"/>
                  <w:bCs/>
                  <w:color w:val="auto"/>
                  <w:lang w:val="uk-UA"/>
                </w:rPr>
                <w:t>3@</w:t>
              </w:r>
              <w:r w:rsidR="00EC244D" w:rsidRPr="00DD2CCA">
                <w:rPr>
                  <w:rStyle w:val="aff"/>
                  <w:color w:val="auto"/>
                  <w:lang w:val="en-GB"/>
                </w:rPr>
                <w:t>cg</w:t>
              </w:r>
              <w:r w:rsidR="00EC244D" w:rsidRPr="00DD2CCA">
                <w:rPr>
                  <w:rStyle w:val="aff"/>
                  <w:color w:val="auto"/>
                  <w:lang w:val="uk-UA"/>
                </w:rPr>
                <w:t>.</w:t>
              </w:r>
              <w:r w:rsidR="00EC244D" w:rsidRPr="00DD2CCA">
                <w:rPr>
                  <w:rStyle w:val="aff"/>
                  <w:color w:val="auto"/>
                  <w:lang w:val="en-GB"/>
                </w:rPr>
                <w:t>gov</w:t>
              </w:r>
              <w:r w:rsidR="00EC244D" w:rsidRPr="00DD2CCA">
                <w:rPr>
                  <w:rStyle w:val="aff"/>
                  <w:color w:val="auto"/>
                  <w:lang w:val="uk-UA"/>
                </w:rPr>
                <w:t>.</w:t>
              </w:r>
              <w:r w:rsidR="00EC244D" w:rsidRPr="00DD2CCA">
                <w:rPr>
                  <w:rStyle w:val="aff"/>
                  <w:color w:val="auto"/>
                  <w:lang w:val="en-GB"/>
                </w:rPr>
                <w:t>ua</w:t>
              </w:r>
            </w:hyperlink>
          </w:p>
        </w:tc>
      </w:tr>
      <w:tr w:rsidR="001365C9" w:rsidRPr="00DD2CC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3</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Процедура закупівлі</w:t>
            </w:r>
          </w:p>
        </w:tc>
        <w:tc>
          <w:tcPr>
            <w:tcW w:w="6378" w:type="dxa"/>
            <w:tcBorders>
              <w:top w:val="single" w:sz="4" w:space="0" w:color="auto"/>
              <w:left w:val="single" w:sz="4" w:space="0" w:color="auto"/>
              <w:bottom w:val="single" w:sz="4" w:space="0" w:color="auto"/>
              <w:right w:val="single" w:sz="4" w:space="0" w:color="auto"/>
            </w:tcBorders>
          </w:tcPr>
          <w:p w:rsidR="001365C9" w:rsidRPr="00DD2CCA"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Відкриті торги </w:t>
            </w:r>
          </w:p>
        </w:tc>
      </w:tr>
      <w:tr w:rsidR="001365C9" w:rsidRPr="00DD2CC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Інформація про предмет закупівлі</w:t>
            </w:r>
          </w:p>
        </w:tc>
        <w:tc>
          <w:tcPr>
            <w:tcW w:w="6378" w:type="dxa"/>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p>
        </w:tc>
      </w:tr>
      <w:tr w:rsidR="001365C9" w:rsidRPr="00DD2CCA" w:rsidTr="00E823C1">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161F08">
            <w:pPr>
              <w:tabs>
                <w:tab w:val="left" w:pos="2160"/>
                <w:tab w:val="left" w:pos="3600"/>
              </w:tabs>
              <w:jc w:val="center"/>
              <w:rPr>
                <w:lang w:val="uk-UA"/>
              </w:rPr>
            </w:pPr>
            <w:r w:rsidRPr="00E57B4E">
              <w:rPr>
                <w:lang w:val="uk-UA"/>
              </w:rPr>
              <w:t>4.1</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назва предмета закупівлі:</w:t>
            </w:r>
          </w:p>
        </w:tc>
        <w:tc>
          <w:tcPr>
            <w:tcW w:w="6378" w:type="dxa"/>
            <w:tcBorders>
              <w:top w:val="single" w:sz="4" w:space="0" w:color="auto"/>
              <w:left w:val="single" w:sz="4" w:space="0" w:color="auto"/>
              <w:bottom w:val="single" w:sz="4" w:space="0" w:color="auto"/>
              <w:right w:val="single" w:sz="4" w:space="0" w:color="auto"/>
            </w:tcBorders>
          </w:tcPr>
          <w:p w:rsidR="001365C9" w:rsidRPr="00DD2CCA" w:rsidRDefault="000342C1" w:rsidP="004F3634">
            <w:pPr>
              <w:keepLines/>
              <w:autoSpaceDE w:val="0"/>
              <w:autoSpaceDN w:val="0"/>
              <w:jc w:val="both"/>
              <w:rPr>
                <w:b/>
                <w:lang w:val="uk-UA"/>
              </w:rPr>
            </w:pPr>
            <w:r w:rsidRPr="00DD2CCA">
              <w:rPr>
                <w:b/>
                <w:color w:val="000000"/>
                <w:lang w:val="uk-UA"/>
              </w:rPr>
              <w:t xml:space="preserve">Капітальний ремонт існуючого кабінету комп’ютерної томографії в КНП «Чернігівська обласна дитяча лікарня» ЧОР за адресою: м. Чернігів, вул. Пирогова, буд. 16 </w:t>
            </w:r>
            <w:r w:rsidRPr="00DD2CCA">
              <w:rPr>
                <w:b/>
                <w:lang w:val="uk-UA"/>
              </w:rPr>
              <w:t>(ДК 021:2015 - 45453000-7 «Капітальний ремонт і реставрація»)</w:t>
            </w:r>
          </w:p>
        </w:tc>
      </w:tr>
      <w:tr w:rsidR="00AD08D7" w:rsidRPr="00DD2CCA" w:rsidTr="00E823C1">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E57B4E" w:rsidRDefault="00AD08D7" w:rsidP="00AD08D7">
            <w:pPr>
              <w:tabs>
                <w:tab w:val="left" w:pos="2160"/>
                <w:tab w:val="left" w:pos="3600"/>
              </w:tabs>
              <w:jc w:val="center"/>
              <w:rPr>
                <w:lang w:val="uk-UA"/>
              </w:rPr>
            </w:pPr>
            <w:r w:rsidRPr="00E57B4E">
              <w:rPr>
                <w:lang w:val="uk-UA"/>
              </w:rPr>
              <w:t>4.2</w:t>
            </w:r>
          </w:p>
        </w:tc>
        <w:tc>
          <w:tcPr>
            <w:tcW w:w="3260" w:type="dxa"/>
            <w:gridSpan w:val="2"/>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AD08D7" w:rsidRPr="00DD2CCA"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DD2CCA">
              <w:t>Умовами цієї тендерної документації не встановлено поділ предмета закупівлі на окремі частини (лоти).</w:t>
            </w:r>
            <w:r w:rsidRPr="00DD2CCA">
              <w:rPr>
                <w:lang w:val="uk-UA"/>
              </w:rPr>
              <w:t xml:space="preserve"> </w:t>
            </w:r>
          </w:p>
          <w:p w:rsidR="00AD08D7" w:rsidRPr="00DD2CCA"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DD2CCA">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DD2CCA" w:rsidRDefault="00AD08D7" w:rsidP="00AD08D7">
            <w:pPr>
              <w:tabs>
                <w:tab w:val="left" w:pos="2160"/>
                <w:tab w:val="left" w:pos="3600"/>
              </w:tabs>
              <w:jc w:val="both"/>
              <w:rPr>
                <w:lang w:val="uk-UA"/>
              </w:rPr>
            </w:pPr>
          </w:p>
        </w:tc>
      </w:tr>
      <w:tr w:rsidR="001365C9" w:rsidRPr="00E2617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4.3</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365C9" w:rsidRPr="00DD2CCA" w:rsidRDefault="00FD5A4B" w:rsidP="00AD08D7">
            <w:pPr>
              <w:jc w:val="both"/>
              <w:rPr>
                <w:snapToGrid w:val="0"/>
                <w:lang w:val="uk-UA"/>
              </w:rPr>
            </w:pPr>
            <w:r w:rsidRPr="00DD2CCA">
              <w:rPr>
                <w:snapToGrid w:val="0"/>
                <w:lang w:val="uk-UA"/>
              </w:rPr>
              <w:t>Місце</w:t>
            </w:r>
            <w:r w:rsidR="00191D4D" w:rsidRPr="00DD2CCA">
              <w:rPr>
                <w:snapToGrid w:val="0"/>
                <w:lang w:val="uk-UA"/>
              </w:rPr>
              <w:t xml:space="preserve"> </w:t>
            </w:r>
            <w:r w:rsidR="00DD2CCA" w:rsidRPr="00DD2CCA">
              <w:rPr>
                <w:snapToGrid w:val="0"/>
                <w:lang w:val="uk-UA"/>
              </w:rPr>
              <w:t>виконання робіт</w:t>
            </w:r>
            <w:r w:rsidR="00897EC3" w:rsidRPr="00DD2CCA">
              <w:rPr>
                <w:snapToGrid w:val="0"/>
                <w:lang w:val="uk-UA"/>
              </w:rPr>
              <w:t xml:space="preserve"> </w:t>
            </w:r>
            <w:r w:rsidRPr="00DD2CCA">
              <w:rPr>
                <w:snapToGrid w:val="0"/>
                <w:lang w:val="uk-UA"/>
              </w:rPr>
              <w:t xml:space="preserve"> – </w:t>
            </w:r>
            <w:r w:rsidR="00EB517C" w:rsidRPr="00DD2CCA">
              <w:rPr>
                <w:snapToGrid w:val="0"/>
                <w:lang w:val="uk-UA"/>
              </w:rPr>
              <w:t xml:space="preserve">14000, Україна, Чернігівська обл., м. Чернігів, </w:t>
            </w:r>
            <w:r w:rsidR="000342C1" w:rsidRPr="00DD2CCA">
              <w:rPr>
                <w:snapToGrid w:val="0"/>
                <w:lang w:val="uk-UA"/>
              </w:rPr>
              <w:t>вул. Пирогова, буд. 16</w:t>
            </w:r>
            <w:r w:rsidR="00D200F4" w:rsidRPr="00DD2CCA">
              <w:rPr>
                <w:snapToGrid w:val="0"/>
                <w:lang w:val="uk-UA"/>
              </w:rPr>
              <w:t>.</w:t>
            </w:r>
          </w:p>
          <w:p w:rsidR="00AD08D7" w:rsidRPr="00DD2CCA" w:rsidRDefault="00AD08D7" w:rsidP="000342C1">
            <w:pPr>
              <w:jc w:val="both"/>
              <w:rPr>
                <w:snapToGrid w:val="0"/>
                <w:lang w:val="uk-UA"/>
              </w:rPr>
            </w:pPr>
            <w:r w:rsidRPr="00DD2CCA">
              <w:rPr>
                <w:snapToGrid w:val="0"/>
                <w:lang w:val="uk-UA"/>
              </w:rPr>
              <w:t xml:space="preserve">Кількість – </w:t>
            </w:r>
            <w:r w:rsidR="00392325" w:rsidRPr="00DD2CCA">
              <w:rPr>
                <w:snapToGrid w:val="0"/>
                <w:lang w:val="uk-UA"/>
              </w:rPr>
              <w:t>1</w:t>
            </w:r>
            <w:r w:rsidR="000330E7" w:rsidRPr="00DD2CCA">
              <w:rPr>
                <w:snapToGrid w:val="0"/>
                <w:lang w:val="uk-UA"/>
              </w:rPr>
              <w:t xml:space="preserve"> </w:t>
            </w:r>
            <w:r w:rsidR="000342C1" w:rsidRPr="00DD2CCA">
              <w:rPr>
                <w:snapToGrid w:val="0"/>
                <w:lang w:val="uk-UA"/>
              </w:rPr>
              <w:t>робот</w:t>
            </w:r>
            <w:r w:rsidR="00392325" w:rsidRPr="00DD2CCA">
              <w:rPr>
                <w:snapToGrid w:val="0"/>
                <w:lang w:val="uk-UA"/>
              </w:rPr>
              <w:t>а</w:t>
            </w:r>
            <w:r w:rsidR="004F3634" w:rsidRPr="00DD2CCA">
              <w:rPr>
                <w:snapToGrid w:val="0"/>
                <w:lang w:val="uk-UA"/>
              </w:rPr>
              <w:t>.</w:t>
            </w:r>
          </w:p>
          <w:p w:rsidR="00592561" w:rsidRPr="00DD2CCA" w:rsidRDefault="00592561" w:rsidP="000342C1">
            <w:pPr>
              <w:jc w:val="both"/>
              <w:rPr>
                <w:snapToGrid w:val="0"/>
                <w:color w:val="FF0000"/>
                <w:lang w:val="uk-UA"/>
              </w:rPr>
            </w:pPr>
            <w:r w:rsidRPr="00DD2CCA">
              <w:rPr>
                <w:lang w:val="uk-UA"/>
              </w:rPr>
              <w:t xml:space="preserve">Обсяг виконання робіт – відповідно до проєктної документації </w:t>
            </w:r>
            <w:r w:rsidRPr="00DD2CCA">
              <w:rPr>
                <w:snapToGrid w:val="0"/>
                <w:lang w:val="uk-UA"/>
              </w:rPr>
              <w:t xml:space="preserve">(детальна інформація щодо обсягу робіт міститься у </w:t>
            </w:r>
            <w:r w:rsidRPr="00DD2CCA">
              <w:rPr>
                <w:b/>
                <w:snapToGrid w:val="0"/>
                <w:lang w:val="uk-UA"/>
              </w:rPr>
              <w:t>ДОДАТКУ 8</w:t>
            </w:r>
            <w:r w:rsidRPr="00DD2CCA">
              <w:rPr>
                <w:snapToGrid w:val="0"/>
                <w:lang w:val="uk-UA"/>
              </w:rPr>
              <w:t xml:space="preserve"> до тендерної документації та розміщується окремим файлом)</w:t>
            </w:r>
            <w:r w:rsidRPr="00DD2CCA">
              <w:rPr>
                <w:lang w:val="uk-UA"/>
              </w:rPr>
              <w:t>.</w:t>
            </w:r>
          </w:p>
        </w:tc>
      </w:tr>
      <w:tr w:rsidR="001365C9" w:rsidRPr="00DD2CC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4.4</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строк поставки товарів (надання послуг, виконання робіт):</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C80497" w:rsidRPr="00DD2CCA" w:rsidRDefault="00C01443" w:rsidP="00EC1CC9">
            <w:pPr>
              <w:tabs>
                <w:tab w:val="left" w:pos="2160"/>
                <w:tab w:val="left" w:pos="3600"/>
              </w:tabs>
              <w:rPr>
                <w:lang w:val="uk-UA"/>
              </w:rPr>
            </w:pPr>
            <w:r w:rsidRPr="00DD2CCA">
              <w:rPr>
                <w:lang w:val="uk-UA"/>
              </w:rPr>
              <w:t xml:space="preserve">До </w:t>
            </w:r>
            <w:r w:rsidR="00EC1CC9">
              <w:rPr>
                <w:lang w:val="uk-UA"/>
              </w:rPr>
              <w:t>22</w:t>
            </w:r>
            <w:r w:rsidR="00C80497" w:rsidRPr="00DD2CCA">
              <w:rPr>
                <w:lang w:val="uk-UA"/>
              </w:rPr>
              <w:t xml:space="preserve"> </w:t>
            </w:r>
            <w:r w:rsidR="007970E2" w:rsidRPr="00DD2CCA">
              <w:rPr>
                <w:lang w:val="uk-UA"/>
              </w:rPr>
              <w:t>черв</w:t>
            </w:r>
            <w:r w:rsidRPr="00DD2CCA">
              <w:rPr>
                <w:lang w:val="uk-UA"/>
              </w:rPr>
              <w:t>ня</w:t>
            </w:r>
            <w:r w:rsidR="007970E2" w:rsidRPr="00DD2CCA">
              <w:rPr>
                <w:lang w:val="uk-UA"/>
              </w:rPr>
              <w:t xml:space="preserve"> </w:t>
            </w:r>
            <w:r w:rsidR="00C80497" w:rsidRPr="00DD2CCA">
              <w:rPr>
                <w:lang w:val="uk-UA"/>
              </w:rPr>
              <w:t>202</w:t>
            </w:r>
            <w:r w:rsidR="00897EC3" w:rsidRPr="00DD2CCA">
              <w:rPr>
                <w:lang w:val="uk-UA"/>
              </w:rPr>
              <w:t>3</w:t>
            </w:r>
            <w:r w:rsidR="00C80497" w:rsidRPr="00DD2CCA">
              <w:rPr>
                <w:lang w:val="uk-UA"/>
              </w:rPr>
              <w:t xml:space="preserve"> року.</w:t>
            </w:r>
          </w:p>
        </w:tc>
      </w:tr>
      <w:tr w:rsidR="00802D72" w:rsidRPr="00DD2CC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rPr>
            </w:pPr>
            <w:r w:rsidRPr="00E57B4E">
              <w:rPr>
                <w:lang w:val="uk-UA"/>
              </w:rPr>
              <w:t>5</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Недискримінація учасників</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shd w:val="clear" w:color="auto" w:fill="FFFFFF"/>
              <w:tabs>
                <w:tab w:val="left" w:pos="2160"/>
                <w:tab w:val="left" w:pos="3600"/>
              </w:tabs>
              <w:ind w:firstLine="495"/>
              <w:jc w:val="both"/>
              <w:rPr>
                <w:lang w:val="uk-UA"/>
              </w:rPr>
            </w:pPr>
            <w:bookmarkStart w:id="1" w:name="18"/>
            <w:bookmarkEnd w:id="1"/>
            <w:r w:rsidRPr="00DD2CCA">
              <w:t xml:space="preserve">Учасники (резиденти та нерезиденти) всіх форм власності та організаційно-правових форм беруть участь </w:t>
            </w:r>
            <w:proofErr w:type="gramStart"/>
            <w:r w:rsidRPr="00DD2CCA">
              <w:t>у процедурах</w:t>
            </w:r>
            <w:proofErr w:type="gramEnd"/>
            <w:r w:rsidRPr="00DD2CCA">
              <w:t xml:space="preserve"> закупівель на рівних умовах.</w:t>
            </w:r>
          </w:p>
          <w:p w:rsidR="00802D72" w:rsidRPr="00DD2CCA" w:rsidRDefault="00802D72" w:rsidP="00802D72">
            <w:pPr>
              <w:shd w:val="clear" w:color="auto" w:fill="FFFFFF"/>
              <w:tabs>
                <w:tab w:val="left" w:pos="2160"/>
                <w:tab w:val="left" w:pos="3600"/>
              </w:tabs>
              <w:ind w:firstLine="495"/>
              <w:jc w:val="both"/>
              <w:rPr>
                <w:i/>
                <w:lang w:val="uk-UA"/>
              </w:rPr>
            </w:pPr>
            <w:r w:rsidRPr="00DD2CCA">
              <w:rPr>
                <w:lang w:val="uk-UA" w:eastAsia="uk-UA"/>
              </w:rPr>
              <w:lastRenderedPageBreak/>
              <w:t>Замовники забезпечують вільний доступ усіх учасників до інформації про закупівлю, передбаченої  Законом</w:t>
            </w:r>
            <w:r w:rsidR="008059AB" w:rsidRPr="00DD2CCA">
              <w:rPr>
                <w:lang w:val="uk-UA" w:eastAsia="uk-UA"/>
              </w:rPr>
              <w:t xml:space="preserve"> з урахуванням О</w:t>
            </w:r>
            <w:r w:rsidR="004F3634" w:rsidRPr="00DD2CCA">
              <w:rPr>
                <w:lang w:val="uk-UA" w:eastAsia="uk-UA"/>
              </w:rPr>
              <w:t>собливостей.</w:t>
            </w:r>
          </w:p>
        </w:tc>
      </w:tr>
      <w:tr w:rsidR="00802D72" w:rsidRPr="00DD2CC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6</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ціну тендерної пропозиції </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DD2CCA">
              <w:rPr>
                <w:lang w:val="uk-UA"/>
              </w:rPr>
              <w:t xml:space="preserve">Валютою тендерної пропозиції </w:t>
            </w:r>
            <w:r w:rsidRPr="00DD2CCA">
              <w:rPr>
                <w:lang w:val="uk-UA" w:eastAsia="uk-UA"/>
              </w:rPr>
              <w:t>є національна валюта України - гривня.</w:t>
            </w:r>
          </w:p>
          <w:p w:rsidR="00802D72" w:rsidRPr="00DD2CCA"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DD2CCA">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802D72" w:rsidRPr="00E2617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tcBorders>
              <w:top w:val="single" w:sz="4" w:space="0" w:color="auto"/>
              <w:left w:val="single" w:sz="4" w:space="0" w:color="auto"/>
              <w:bottom w:val="single" w:sz="4" w:space="0" w:color="auto"/>
              <w:right w:val="single" w:sz="4" w:space="0" w:color="auto"/>
            </w:tcBorders>
          </w:tcPr>
          <w:p w:rsidR="00802D72" w:rsidRPr="00DD2CCA" w:rsidRDefault="00802D72" w:rsidP="00802D72">
            <w:pPr>
              <w:pStyle w:val="ab"/>
              <w:spacing w:before="0"/>
              <w:ind w:firstLine="600"/>
              <w:rPr>
                <w:rFonts w:ascii="Times New Roman" w:hAnsi="Times New Roman"/>
                <w:sz w:val="24"/>
                <w:szCs w:val="24"/>
              </w:rPr>
            </w:pPr>
            <w:r w:rsidRPr="00DD2CCA">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DD2CCA" w:rsidRDefault="00802D72" w:rsidP="00802D72">
            <w:pPr>
              <w:pStyle w:val="19"/>
              <w:spacing w:line="240" w:lineRule="auto"/>
              <w:ind w:firstLine="63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DD2CC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t xml:space="preserve">Уся інформація розміщується в електронній системі закупівель українською мовою, </w:t>
            </w:r>
            <w:proofErr w:type="gramStart"/>
            <w:r w:rsidRPr="00DD2CCA">
              <w:t>крім  тих</w:t>
            </w:r>
            <w:proofErr w:type="gramEnd"/>
            <w:r w:rsidRPr="00DD2CCA">
              <w:t xml:space="preserve"> випадків коли використання букв та символів української мови призводить до їх спотворення (зокрема, але не виключно адреси мережі </w:t>
            </w:r>
            <w:r w:rsidRPr="00DD2CCA">
              <w:rPr>
                <w:lang w:val="uk-UA"/>
              </w:rPr>
              <w:t>«</w:t>
            </w:r>
            <w:r w:rsidRPr="00DD2CCA">
              <w:t>інтернет</w:t>
            </w:r>
            <w:r w:rsidRPr="00DD2CCA">
              <w:rPr>
                <w:lang w:val="uk-UA"/>
              </w:rPr>
              <w:t>»</w:t>
            </w:r>
            <w:r w:rsidRPr="00DD2CCA">
              <w:t>, адреси електронної пошти, торговельної марки (знаку для товарів та послуг), загальноприйняті міжнародні терміни).</w:t>
            </w:r>
            <w:r w:rsidRPr="00DD2CCA">
              <w:rPr>
                <w:lang w:val="uk-UA"/>
              </w:rPr>
              <w:t xml:space="preserve"> </w:t>
            </w:r>
          </w:p>
          <w:p w:rsidR="00802D72" w:rsidRPr="00DD2CCA" w:rsidRDefault="00802D72" w:rsidP="00802D72">
            <w:pPr>
              <w:pStyle w:val="19"/>
              <w:spacing w:line="240" w:lineRule="auto"/>
              <w:ind w:firstLine="63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Pr="00DD2CCA" w:rsidRDefault="00802D72" w:rsidP="00802D72">
            <w:pPr>
              <w:pStyle w:val="19"/>
              <w:spacing w:line="240" w:lineRule="auto"/>
              <w:ind w:firstLine="637"/>
              <w:jc w:val="both"/>
              <w:rPr>
                <w:color w:val="auto"/>
                <w:sz w:val="24"/>
                <w:szCs w:val="24"/>
                <w:lang w:val="uk-UA"/>
              </w:rPr>
            </w:pPr>
            <w:r w:rsidRPr="00DD2CCA">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DD2CCA">
              <w:rPr>
                <w:rFonts w:eastAsia="Calibri"/>
                <w:color w:val="auto"/>
                <w:sz w:val="24"/>
                <w:szCs w:val="24"/>
                <w:lang w:val="uk-UA" w:eastAsia="en-US"/>
              </w:rPr>
              <w:t xml:space="preserve"> </w:t>
            </w:r>
          </w:p>
        </w:tc>
      </w:tr>
      <w:tr w:rsidR="001365C9" w:rsidRPr="00DD2CCA"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1365C9" w:rsidRPr="00DD2CCA" w:rsidRDefault="001365C9" w:rsidP="00E82A5B">
            <w:pPr>
              <w:jc w:val="center"/>
              <w:rPr>
                <w:b/>
                <w:lang w:val="uk-UA"/>
              </w:rPr>
            </w:pPr>
            <w:r w:rsidRPr="00DD2CCA">
              <w:rPr>
                <w:b/>
                <w:lang w:val="uk-UA"/>
              </w:rPr>
              <w:t xml:space="preserve">Порядок унесення змін та надання роз`яснень до тендерної документації </w:t>
            </w:r>
          </w:p>
        </w:tc>
      </w:tr>
      <w:tr w:rsidR="00802D72" w:rsidRPr="00E2617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lang w:val="uk-UA"/>
              </w:rPr>
            </w:pPr>
            <w:r w:rsidRPr="00DD2CCA">
              <w:rPr>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Pr="00DD2CCA" w:rsidRDefault="00802D72" w:rsidP="009A57F4">
            <w:pPr>
              <w:widowControl w:val="0"/>
              <w:ind w:firstLine="512"/>
              <w:jc w:val="both"/>
              <w:rPr>
                <w:highlight w:val="white"/>
              </w:rPr>
            </w:pPr>
            <w:r w:rsidRPr="00DD2CCA">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Pr="00DD2CCA" w:rsidRDefault="00802D72" w:rsidP="009A57F4">
            <w:pPr>
              <w:widowControl w:val="0"/>
              <w:ind w:firstLine="512"/>
              <w:jc w:val="both"/>
              <w:rPr>
                <w:highlight w:val="white"/>
              </w:rPr>
            </w:pPr>
            <w:r w:rsidRPr="00DD2CCA">
              <w:rPr>
                <w:highlight w:val="white"/>
              </w:rPr>
              <w:t xml:space="preserve">Замовник повинен </w:t>
            </w:r>
            <w:r w:rsidRPr="00DD2CCA">
              <w:rPr>
                <w:b/>
                <w:highlight w:val="white"/>
              </w:rPr>
              <w:t>протягом трьох днів</w:t>
            </w:r>
            <w:r w:rsidRPr="00DD2CCA">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9A57F4" w:rsidRPr="00DD2CCA" w:rsidRDefault="00802D72" w:rsidP="009A57F4">
            <w:pPr>
              <w:widowControl w:val="0"/>
              <w:ind w:firstLine="512"/>
              <w:jc w:val="both"/>
              <w:rPr>
                <w:highlight w:val="white"/>
                <w:lang w:val="uk-UA"/>
              </w:rPr>
            </w:pPr>
            <w:r w:rsidRPr="00DD2CC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1A2B" w:rsidRPr="00DD2CCA" w:rsidRDefault="00802D72" w:rsidP="009A57F4">
            <w:pPr>
              <w:widowControl w:val="0"/>
              <w:ind w:firstLine="512"/>
              <w:jc w:val="both"/>
              <w:rPr>
                <w:highlight w:val="white"/>
                <w:lang w:val="uk-UA"/>
              </w:rPr>
            </w:pPr>
            <w:r w:rsidRPr="00DD2CCA">
              <w:rPr>
                <w:highlight w:val="white"/>
                <w:lang w:val="uk-UA"/>
              </w:rPr>
              <w:t xml:space="preserve">Для поновлення перебігу відкритих торгів замовник </w:t>
            </w:r>
            <w:r w:rsidRPr="00DD2CCA">
              <w:rPr>
                <w:highlight w:val="white"/>
                <w:lang w:val="uk-UA"/>
              </w:rPr>
              <w:lastRenderedPageBreak/>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2CCA">
              <w:rPr>
                <w:b/>
                <w:highlight w:val="white"/>
                <w:lang w:val="uk-UA"/>
              </w:rPr>
              <w:t>не менш як на чотири дні.</w:t>
            </w:r>
          </w:p>
        </w:tc>
      </w:tr>
      <w:tr w:rsidR="00802D72" w:rsidRPr="00DD2CC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eastAsia="en-US"/>
              </w:rPr>
            </w:pPr>
            <w:r w:rsidRPr="00E57B4E">
              <w:rPr>
                <w:lang w:val="uk-UA" w:eastAsia="en-US"/>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802D72" w:rsidRPr="0054290F" w:rsidRDefault="009A57F4" w:rsidP="00802D72">
            <w:pPr>
              <w:rPr>
                <w:b/>
                <w:lang w:val="uk-UA"/>
              </w:rPr>
            </w:pPr>
            <w:r>
              <w:rPr>
                <w:b/>
                <w:lang w:val="uk-UA"/>
              </w:rPr>
              <w:t>В</w:t>
            </w:r>
            <w:r w:rsidR="00802D72" w:rsidRPr="0054290F">
              <w:rPr>
                <w:b/>
                <w:lang w:val="uk-UA"/>
              </w:rPr>
              <w:t>несення змін до тендерної</w:t>
            </w:r>
            <w:r w:rsidR="00802D72" w:rsidRPr="0054290F">
              <w:rPr>
                <w:b/>
                <w:lang w:val="uk-UA" w:eastAsia="en-US"/>
              </w:rPr>
              <w:t xml:space="preserve"> документації</w:t>
            </w:r>
          </w:p>
        </w:tc>
        <w:tc>
          <w:tcPr>
            <w:tcW w:w="6431" w:type="dxa"/>
            <w:gridSpan w:val="2"/>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rPr>
            </w:pPr>
            <w:r w:rsidRPr="00DD2CCA">
              <w:rPr>
                <w:highlight w:val="white"/>
                <w:lang w:val="uk-UA"/>
              </w:rPr>
              <w:t xml:space="preserve">         </w:t>
            </w:r>
            <w:r w:rsidRPr="00DD2CCA">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D2CCA">
              <w:rPr>
                <w:b/>
                <w:highlight w:val="white"/>
              </w:rPr>
              <w:t>не менше чотирьох днів</w:t>
            </w:r>
            <w:r w:rsidRPr="00DD2CCA">
              <w:rPr>
                <w:highlight w:val="white"/>
              </w:rPr>
              <w:t>.</w:t>
            </w:r>
          </w:p>
          <w:p w:rsidR="00802D72" w:rsidRPr="00DD2CCA" w:rsidRDefault="00802D72" w:rsidP="00802D72">
            <w:pPr>
              <w:pStyle w:val="aff9"/>
              <w:widowControl w:val="0"/>
              <w:ind w:right="113" w:firstLine="637"/>
              <w:contextualSpacing/>
              <w:jc w:val="both"/>
              <w:rPr>
                <w:rFonts w:ascii="Times New Roman" w:hAnsi="Times New Roman"/>
                <w:sz w:val="24"/>
                <w:szCs w:val="24"/>
              </w:rPr>
            </w:pPr>
            <w:r w:rsidRPr="00DD2CCA">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D2CCA">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DD2CCA">
              <w:rPr>
                <w:rFonts w:ascii="Times New Roman" w:eastAsia="Times New Roman" w:hAnsi="Times New Roman"/>
                <w:sz w:val="24"/>
                <w:szCs w:val="24"/>
                <w:highlight w:val="white"/>
              </w:rPr>
              <w:t xml:space="preserve"> </w:t>
            </w:r>
            <w:r w:rsidRPr="00DD2CCA">
              <w:rPr>
                <w:rFonts w:ascii="Times New Roman" w:eastAsia="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sidRPr="00DD2CCA">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8D8" w:rsidRPr="00DD2CCA"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jc w:val="center"/>
              <w:rPr>
                <w:b/>
                <w:lang w:val="uk-UA"/>
              </w:rPr>
            </w:pPr>
            <w:r w:rsidRPr="00DD2CCA">
              <w:rPr>
                <w:b/>
                <w:bdr w:val="none" w:sz="0" w:space="0" w:color="auto" w:frame="1"/>
                <w:lang w:eastAsia="uk-UA"/>
              </w:rPr>
              <w:t>Інструкція з підготовки тендерної пропозиції</w:t>
            </w:r>
          </w:p>
        </w:tc>
      </w:tr>
      <w:tr w:rsidR="00ED68D8" w:rsidRPr="00DD2CC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1</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rPr>
                <w:b/>
                <w:lang w:val="uk-UA"/>
              </w:rPr>
            </w:pPr>
            <w:r w:rsidRPr="00E57B4E">
              <w:rPr>
                <w:b/>
                <w:lang w:eastAsia="uk-UA"/>
              </w:rPr>
              <w:t>Зміст і спосіб подання тендерної пропозиції</w:t>
            </w:r>
            <w:r w:rsidRPr="00E57B4E">
              <w:rPr>
                <w:b/>
                <w:lang w:val="uk-UA"/>
              </w:rPr>
              <w:t xml:space="preserve"> </w:t>
            </w: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tc>
        <w:tc>
          <w:tcPr>
            <w:tcW w:w="6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4E8" w:rsidRPr="00DD2CCA" w:rsidRDefault="006B24E8" w:rsidP="006B24E8">
            <w:pPr>
              <w:widowControl w:val="0"/>
              <w:jc w:val="both"/>
              <w:rPr>
                <w:i/>
              </w:rPr>
            </w:pPr>
            <w:r w:rsidRPr="00DD2CCA">
              <w:rPr>
                <w:i/>
              </w:rPr>
              <w:t xml:space="preserve">Тендерні пропозиції подаються відповідно </w:t>
            </w:r>
            <w:proofErr w:type="gramStart"/>
            <w:r w:rsidRPr="00DD2CCA">
              <w:rPr>
                <w:i/>
              </w:rPr>
              <w:t>до порядку</w:t>
            </w:r>
            <w:proofErr w:type="gramEnd"/>
            <w:r w:rsidRPr="00DD2CCA">
              <w:rPr>
                <w:i/>
              </w:rPr>
              <w:t xml:space="preserve">, визначеного статтею 26 Закону, </w:t>
            </w:r>
            <w:r w:rsidR="004F3634" w:rsidRPr="00DD2CCA">
              <w:rPr>
                <w:i/>
                <w:lang w:val="uk-UA"/>
              </w:rPr>
              <w:t xml:space="preserve">з урахуванням </w:t>
            </w:r>
            <w:r w:rsidR="008059AB" w:rsidRPr="00DD2CCA">
              <w:rPr>
                <w:i/>
                <w:lang w:val="uk-UA"/>
              </w:rPr>
              <w:t>О</w:t>
            </w:r>
            <w:r w:rsidR="004F3634" w:rsidRPr="00DD2CCA">
              <w:rPr>
                <w:i/>
                <w:lang w:val="uk-UA"/>
              </w:rPr>
              <w:t>собливостей</w:t>
            </w:r>
            <w:r w:rsidRPr="00DD2CCA">
              <w:rPr>
                <w:i/>
              </w:rPr>
              <w:t xml:space="preserve">. </w:t>
            </w:r>
          </w:p>
          <w:p w:rsidR="0015184E" w:rsidRPr="00DD2CCA" w:rsidRDefault="00DF0425" w:rsidP="00DF0425">
            <w:pPr>
              <w:pStyle w:val="19"/>
              <w:spacing w:line="240" w:lineRule="auto"/>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1.1.</w:t>
            </w:r>
            <w:r w:rsidR="0015184E" w:rsidRPr="00DD2CCA">
              <w:rPr>
                <w:rFonts w:ascii="Times New Roman" w:hAnsi="Times New Roman" w:cs="Times New Roman"/>
                <w:color w:val="auto"/>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D38DC" w:rsidRPr="00DD2CCA" w:rsidRDefault="005D38DC" w:rsidP="005D38DC">
            <w:pPr>
              <w:widowControl w:val="0"/>
              <w:numPr>
                <w:ilvl w:val="0"/>
                <w:numId w:val="24"/>
              </w:numPr>
              <w:spacing w:before="120" w:after="120"/>
              <w:ind w:left="0" w:firstLine="425"/>
              <w:contextualSpacing/>
              <w:jc w:val="both"/>
              <w:rPr>
                <w:rStyle w:val="rvts0"/>
                <w:lang w:val="uk-UA"/>
              </w:rPr>
            </w:pPr>
            <w:r w:rsidRPr="00DD2CCA">
              <w:rPr>
                <w:rStyle w:val="rvts0"/>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DD2CCA" w:rsidRDefault="005D38DC" w:rsidP="005D38DC">
            <w:pPr>
              <w:widowControl w:val="0"/>
              <w:spacing w:after="120"/>
              <w:ind w:firstLine="425"/>
              <w:contextualSpacing/>
              <w:jc w:val="both"/>
              <w:rPr>
                <w:rStyle w:val="rvts0"/>
                <w:lang w:val="uk-UA"/>
              </w:rPr>
            </w:pPr>
            <w:r w:rsidRPr="00DD2CCA">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DD2CCA">
              <w:rPr>
                <w:lang w:val="uk-UA"/>
              </w:rPr>
              <w:t>що підтверджує повноваження керівника учасника</w:t>
            </w:r>
            <w:r w:rsidRPr="00DD2CCA">
              <w:rPr>
                <w:rStyle w:val="rvts0"/>
                <w:lang w:val="uk-UA"/>
              </w:rPr>
              <w:t>; довіреністю (дорученням) керівника учасника на імя уповноваженої особи учасника</w:t>
            </w:r>
            <w:r w:rsidRPr="00DD2CCA">
              <w:rPr>
                <w:lang w:val="uk-UA"/>
              </w:rPr>
              <w:t>, що підтверджує повноваження посадової особи учасника на підписання документів</w:t>
            </w:r>
            <w:r w:rsidRPr="00DD2CCA">
              <w:rPr>
                <w:rStyle w:val="rvts0"/>
                <w:lang w:val="uk-UA"/>
              </w:rPr>
              <w:t xml:space="preserve"> тендерної пропозиції та правомочність на укладання договору.</w:t>
            </w:r>
          </w:p>
          <w:p w:rsidR="005D38DC" w:rsidRPr="00DD2CCA" w:rsidRDefault="005D38DC" w:rsidP="005D38DC">
            <w:pPr>
              <w:widowControl w:val="0"/>
              <w:ind w:firstLine="425"/>
              <w:contextualSpacing/>
              <w:jc w:val="both"/>
              <w:rPr>
                <w:rStyle w:val="rvts0"/>
                <w:lang w:val="uk-UA"/>
              </w:rPr>
            </w:pPr>
            <w:r w:rsidRPr="00DD2CCA">
              <w:rPr>
                <w:lang w:val="uk-UA"/>
              </w:rPr>
              <w:t>Також, учасником на</w:t>
            </w:r>
            <w:r w:rsidRPr="00DD2CCA">
              <w:rPr>
                <w:b/>
                <w:lang w:val="uk-UA"/>
              </w:rPr>
              <w:t xml:space="preserve"> </w:t>
            </w:r>
            <w:r w:rsidRPr="00DD2CCA">
              <w:rPr>
                <w:lang w:val="uk-UA"/>
              </w:rPr>
              <w:t>уповноважену  (уповноважених) особу (осіб), на підписання документів пропозиції та/або договору надається</w:t>
            </w:r>
            <w:r w:rsidRPr="00DD2CCA">
              <w:rPr>
                <w:b/>
                <w:lang w:val="uk-UA"/>
              </w:rPr>
              <w:t xml:space="preserve"> </w:t>
            </w:r>
            <w:r w:rsidRPr="00DD2CCA">
              <w:rPr>
                <w:lang w:val="uk-UA"/>
              </w:rPr>
              <w:t xml:space="preserve">паспорт (1-6 сторінки та місце проживання) у випадку, якщо такий паспорт оформлено у </w:t>
            </w:r>
            <w:r w:rsidRPr="00DD2CCA">
              <w:rPr>
                <w:lang w:val="uk-UA"/>
              </w:rPr>
              <w:lastRenderedPageBreak/>
              <w:t>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DD2CCA">
              <w:rPr>
                <w:rStyle w:val="rvts0"/>
                <w:lang w:val="uk-UA"/>
              </w:rPr>
              <w:t xml:space="preserve"> </w:t>
            </w:r>
          </w:p>
          <w:p w:rsidR="005D38DC" w:rsidRPr="00DD2CCA" w:rsidRDefault="005D38DC" w:rsidP="00190A4F">
            <w:pPr>
              <w:widowControl w:val="0"/>
              <w:ind w:firstLine="425"/>
              <w:contextualSpacing/>
              <w:jc w:val="both"/>
              <w:rPr>
                <w:rStyle w:val="rvts0"/>
                <w:lang w:val="uk-UA"/>
              </w:rPr>
            </w:pPr>
            <w:r w:rsidRPr="00DD2CCA">
              <w:rPr>
                <w:rStyle w:val="rvts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D2CCA" w:rsidRPr="00DD2CCA" w:rsidRDefault="00DD2CCA" w:rsidP="00DD2CCA">
            <w:pPr>
              <w:pStyle w:val="af5"/>
              <w:widowControl w:val="0"/>
              <w:numPr>
                <w:ilvl w:val="0"/>
                <w:numId w:val="15"/>
              </w:numPr>
              <w:spacing w:before="120" w:after="120"/>
              <w:ind w:left="0" w:firstLine="318"/>
              <w:contextualSpacing/>
              <w:jc w:val="both"/>
              <w:rPr>
                <w:rStyle w:val="rvts0"/>
              </w:rPr>
            </w:pPr>
            <w:r w:rsidRPr="00DD2CCA">
              <w:rPr>
                <w:rStyle w:val="rvts0"/>
              </w:rPr>
              <w:t>документом, що підтверджує надання учасником забезпечення тендерної пропозиції;</w:t>
            </w:r>
          </w:p>
          <w:p w:rsidR="00EB517C" w:rsidRPr="00DD2CCA" w:rsidRDefault="005D38DC" w:rsidP="0096560E">
            <w:pPr>
              <w:pStyle w:val="af5"/>
              <w:numPr>
                <w:ilvl w:val="0"/>
                <w:numId w:val="15"/>
              </w:numPr>
              <w:spacing w:after="120"/>
              <w:ind w:left="0" w:firstLine="318"/>
              <w:jc w:val="both"/>
            </w:pPr>
            <w:r w:rsidRPr="00DD2CCA">
              <w:t>довідкою, складеною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форма власності та юридичний статус, організаційно-пра</w:t>
            </w:r>
            <w:r w:rsidR="00EB517C" w:rsidRPr="00DD2CCA">
              <w:t>вова форма (для юридичних осіб)</w:t>
            </w:r>
            <w:r w:rsidR="0096560E" w:rsidRPr="00DD2CCA">
              <w:t xml:space="preserve">, </w:t>
            </w:r>
            <w:r w:rsidR="00EB517C" w:rsidRPr="00DD2CCA">
              <w:t>інформація пр</w:t>
            </w:r>
            <w:r w:rsidR="0096560E" w:rsidRPr="00DD2CCA">
              <w:t xml:space="preserve">о систему оподаткування, </w:t>
            </w:r>
            <w:r w:rsidR="00EB517C" w:rsidRPr="00DD2CCA">
              <w:t>на якій знаходиться учасник;</w:t>
            </w:r>
          </w:p>
          <w:p w:rsidR="005D38DC" w:rsidRPr="00DD2CCA" w:rsidRDefault="005D38DC" w:rsidP="00D97679">
            <w:pPr>
              <w:pStyle w:val="af5"/>
              <w:numPr>
                <w:ilvl w:val="0"/>
                <w:numId w:val="15"/>
              </w:numPr>
              <w:tabs>
                <w:tab w:val="left" w:pos="196"/>
              </w:tabs>
              <w:spacing w:after="120"/>
              <w:ind w:left="0" w:firstLine="318"/>
              <w:jc w:val="both"/>
            </w:pPr>
            <w:r w:rsidRPr="00DD2CCA">
              <w:t>діючим Статутом (в останній редакції) або іншим установчим документом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p w:rsidR="00423D9F" w:rsidRPr="00DD2CCA" w:rsidRDefault="00423D9F" w:rsidP="00D97679">
            <w:pPr>
              <w:pStyle w:val="af5"/>
              <w:widowControl w:val="0"/>
              <w:numPr>
                <w:ilvl w:val="0"/>
                <w:numId w:val="15"/>
              </w:numPr>
              <w:tabs>
                <w:tab w:val="left" w:pos="742"/>
              </w:tabs>
              <w:ind w:left="0" w:firstLine="318"/>
              <w:contextualSpacing/>
              <w:jc w:val="both"/>
              <w:rPr>
                <w:rStyle w:val="rvts0"/>
              </w:rPr>
            </w:pPr>
            <w:r w:rsidRPr="00DD2CCA">
              <w:rPr>
                <w:rStyle w:val="rvts0"/>
              </w:rPr>
              <w:t xml:space="preserve">інформацією щодо наявності відповідних ліцезій та дозволів на виконання робіт (за необхідності), що повинні бути дійсними </w:t>
            </w:r>
            <w:r w:rsidRPr="00DD2CCA">
              <w:t>на дату проведення електронного аукціону</w:t>
            </w:r>
            <w:r w:rsidRPr="00DD2CCA">
              <w:rPr>
                <w:rStyle w:val="rvts0"/>
              </w:rPr>
              <w:t>;</w:t>
            </w:r>
          </w:p>
          <w:p w:rsidR="00423D9F" w:rsidRPr="00DD2CCA" w:rsidRDefault="00423D9F" w:rsidP="00D97679">
            <w:pPr>
              <w:pStyle w:val="af5"/>
              <w:widowControl w:val="0"/>
              <w:tabs>
                <w:tab w:val="left" w:pos="742"/>
              </w:tabs>
              <w:ind w:left="318"/>
              <w:contextualSpacing/>
              <w:jc w:val="both"/>
              <w:rPr>
                <w:rStyle w:val="rvts0"/>
              </w:rPr>
            </w:pPr>
          </w:p>
          <w:p w:rsidR="005D38DC" w:rsidRPr="00DD2CCA" w:rsidRDefault="005D38DC" w:rsidP="00D97679">
            <w:pPr>
              <w:pStyle w:val="af5"/>
              <w:numPr>
                <w:ilvl w:val="0"/>
                <w:numId w:val="15"/>
              </w:numPr>
              <w:tabs>
                <w:tab w:val="left" w:pos="742"/>
              </w:tabs>
              <w:ind w:left="0" w:firstLine="318"/>
              <w:jc w:val="both"/>
            </w:pPr>
            <w:r w:rsidRPr="00DD2CCA">
              <w:t xml:space="preserve">тендерною пропозицією за формою, що наведена у </w:t>
            </w:r>
            <w:r w:rsidRPr="00DD2CCA">
              <w:rPr>
                <w:b/>
                <w:bCs/>
              </w:rPr>
              <w:t>ДОДАТКУ 1</w:t>
            </w:r>
            <w:r w:rsidRPr="00DD2CCA">
              <w:t xml:space="preserve"> до тендерної документації;</w:t>
            </w:r>
          </w:p>
          <w:p w:rsidR="005D38DC" w:rsidRPr="00DD2CCA" w:rsidRDefault="005D38DC" w:rsidP="00D97679">
            <w:pPr>
              <w:pStyle w:val="af5"/>
              <w:widowControl w:val="0"/>
              <w:numPr>
                <w:ilvl w:val="0"/>
                <w:numId w:val="15"/>
              </w:numPr>
              <w:tabs>
                <w:tab w:val="left" w:pos="742"/>
              </w:tabs>
              <w:spacing w:before="120" w:after="120"/>
              <w:ind w:left="0" w:firstLine="318"/>
              <w:jc w:val="both"/>
              <w:rPr>
                <w:rStyle w:val="rvts0"/>
              </w:rPr>
            </w:pPr>
            <w:r w:rsidRPr="00DD2CCA">
              <w:t xml:space="preserve">інформацією та документами, що підтверджують відповідність учасника кваліфікаційним критеріям згідно з </w:t>
            </w:r>
            <w:r w:rsidRPr="00DD2CCA">
              <w:rPr>
                <w:b/>
                <w:bCs/>
              </w:rPr>
              <w:t>ДОДАТКОМ 2</w:t>
            </w:r>
            <w:r w:rsidRPr="00DD2CCA">
              <w:t xml:space="preserve"> до тендерної документації</w:t>
            </w:r>
            <w:r w:rsidRPr="00DD2CCA">
              <w:rPr>
                <w:bCs/>
              </w:rPr>
              <w:t>;</w:t>
            </w:r>
          </w:p>
          <w:p w:rsidR="005D38DC" w:rsidRPr="00DD2CCA" w:rsidRDefault="005D38DC" w:rsidP="00EB6C22">
            <w:pPr>
              <w:pStyle w:val="af5"/>
              <w:widowControl w:val="0"/>
              <w:numPr>
                <w:ilvl w:val="0"/>
                <w:numId w:val="15"/>
              </w:numPr>
              <w:spacing w:before="120" w:after="120"/>
              <w:ind w:left="0" w:firstLine="318"/>
              <w:jc w:val="both"/>
            </w:pPr>
            <w:r w:rsidRPr="00DD2CCA">
              <w:t xml:space="preserve">інформацією щодо відповідності учасника вимогам, визначеним у </w:t>
            </w:r>
            <w:r w:rsidR="005B1C07" w:rsidRPr="00DD2CCA">
              <w:t>пункті 44 Особливостей</w:t>
            </w:r>
            <w:r w:rsidRPr="00DD2CCA">
              <w:t xml:space="preserve"> згідно з </w:t>
            </w:r>
            <w:r w:rsidRPr="00DD2CCA">
              <w:rPr>
                <w:b/>
                <w:bCs/>
              </w:rPr>
              <w:t>ДОДАТКОМ 3</w:t>
            </w:r>
            <w:r w:rsidRPr="00DD2CCA">
              <w:t xml:space="preserve"> до тендерної документації</w:t>
            </w:r>
            <w:r w:rsidRPr="00DD2CCA">
              <w:rPr>
                <w:bCs/>
              </w:rPr>
              <w:t>;</w:t>
            </w:r>
          </w:p>
          <w:p w:rsidR="00EB6C22" w:rsidRPr="00DD2CCA" w:rsidRDefault="00423D9F" w:rsidP="00EB6C22">
            <w:pPr>
              <w:pStyle w:val="af5"/>
              <w:widowControl w:val="0"/>
              <w:numPr>
                <w:ilvl w:val="0"/>
                <w:numId w:val="15"/>
              </w:numPr>
              <w:spacing w:before="120" w:after="120"/>
              <w:ind w:left="0" w:firstLine="318"/>
              <w:jc w:val="both"/>
            </w:pPr>
            <w:r w:rsidRPr="00DD2CCA">
              <w:t xml:space="preserve">інформацією про </w:t>
            </w:r>
            <w:r w:rsidR="00EB6C22" w:rsidRPr="00DD2CCA">
              <w:t>субпідрядника (субпідрядників)/</w:t>
            </w:r>
            <w:r w:rsidRPr="00DD2CCA">
              <w:t xml:space="preserve"> </w:t>
            </w:r>
            <w:r w:rsidR="00EB6C22" w:rsidRPr="00DD2CCA">
              <w:t xml:space="preserve">співвиконавця (співвиконавців) відповідно до </w:t>
            </w:r>
            <w:r w:rsidR="00EB6C22" w:rsidRPr="00DD2CCA">
              <w:rPr>
                <w:b/>
              </w:rPr>
              <w:t>ДОДАТКУ 4</w:t>
            </w:r>
            <w:r w:rsidR="00EB6C22" w:rsidRPr="00DD2CCA">
              <w:t xml:space="preserve"> до тендерної документації;</w:t>
            </w:r>
          </w:p>
          <w:p w:rsidR="00423D9F" w:rsidRPr="00DD2CCA" w:rsidRDefault="00423D9F" w:rsidP="00423D9F">
            <w:pPr>
              <w:pStyle w:val="af5"/>
              <w:widowControl w:val="0"/>
              <w:numPr>
                <w:ilvl w:val="0"/>
                <w:numId w:val="15"/>
              </w:numPr>
              <w:spacing w:after="120"/>
              <w:ind w:left="0" w:firstLine="318"/>
              <w:contextualSpacing/>
              <w:jc w:val="both"/>
            </w:pPr>
            <w:r w:rsidRPr="00DD2CCA">
              <w:t xml:space="preserve">календарним графіком виконання робіт, відповідно до пропозиції, за формою наведеною у </w:t>
            </w:r>
            <w:r w:rsidRPr="00DD2CCA">
              <w:rPr>
                <w:b/>
                <w:lang w:eastAsia="en-US"/>
              </w:rPr>
              <w:t>ДОДАТКУ</w:t>
            </w:r>
            <w:r w:rsidRPr="00DD2CCA">
              <w:rPr>
                <w:b/>
              </w:rPr>
              <w:t xml:space="preserve"> 5</w:t>
            </w:r>
            <w:r w:rsidRPr="00DD2CCA">
              <w:t xml:space="preserve"> до тендерної документації;</w:t>
            </w:r>
          </w:p>
          <w:p w:rsidR="005D38DC" w:rsidRPr="00DD2CCA"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DD2CCA">
              <w:t>лист</w:t>
            </w:r>
            <w:r w:rsidRPr="00DD2CCA">
              <w:rPr>
                <w:lang w:val="uk-UA"/>
              </w:rPr>
              <w:t>ом</w:t>
            </w:r>
            <w:r w:rsidRPr="00DD2CCA">
              <w:t>-згод</w:t>
            </w:r>
            <w:r w:rsidRPr="00DD2CCA">
              <w:rPr>
                <w:lang w:val="uk-UA"/>
              </w:rPr>
              <w:t>ою</w:t>
            </w:r>
            <w:r w:rsidRPr="00DD2CCA">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DD2CCA">
              <w:rPr>
                <w:b/>
                <w:bCs/>
              </w:rPr>
              <w:t>ДОДАТКОМ</w:t>
            </w:r>
            <w:r w:rsidR="00423D9F" w:rsidRPr="00DD2CCA">
              <w:rPr>
                <w:b/>
                <w:bCs/>
                <w:lang w:val="uk-UA"/>
              </w:rPr>
              <w:t xml:space="preserve"> </w:t>
            </w:r>
            <w:proofErr w:type="gramStart"/>
            <w:r w:rsidR="00423D9F" w:rsidRPr="00DD2CCA">
              <w:rPr>
                <w:b/>
                <w:bCs/>
                <w:lang w:val="uk-UA"/>
              </w:rPr>
              <w:t>6</w:t>
            </w:r>
            <w:r w:rsidRPr="00DD2CCA">
              <w:rPr>
                <w:b/>
                <w:bCs/>
              </w:rPr>
              <w:t xml:space="preserve"> </w:t>
            </w:r>
            <w:r w:rsidRPr="00DD2CCA">
              <w:t xml:space="preserve"> до</w:t>
            </w:r>
            <w:proofErr w:type="gramEnd"/>
            <w:r w:rsidRPr="00DD2CCA">
              <w:t xml:space="preserve"> тендерної документації</w:t>
            </w:r>
            <w:r w:rsidRPr="00DD2CCA">
              <w:rPr>
                <w:lang w:val="uk-UA"/>
              </w:rPr>
              <w:t>;</w:t>
            </w:r>
          </w:p>
          <w:p w:rsidR="005D38DC" w:rsidRPr="00DD2CCA"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DD2CCA">
              <w:rPr>
                <w:rFonts w:ascii="TimesNewRomanPSMT" w:hAnsi="TimesNewRomanPSMT"/>
                <w:lang w:val="uk-UA"/>
              </w:rPr>
              <w:lastRenderedPageBreak/>
              <w:t>л</w:t>
            </w:r>
            <w:r w:rsidRPr="00DD2CCA">
              <w:rPr>
                <w:rFonts w:ascii="TimesNewRomanPSMT" w:hAnsi="TimesNewRomanPSMT"/>
              </w:rPr>
              <w:t>ист</w:t>
            </w:r>
            <w:r w:rsidRPr="00DD2CCA">
              <w:rPr>
                <w:rFonts w:ascii="TimesNewRomanPSMT" w:hAnsi="TimesNewRomanPSMT"/>
                <w:lang w:val="uk-UA"/>
              </w:rPr>
              <w:t>ом</w:t>
            </w:r>
            <w:r w:rsidRPr="00DD2CCA">
              <w:rPr>
                <w:rFonts w:ascii="TimesNewRomanPSMT" w:hAnsi="TimesNewRomanPSMT"/>
              </w:rPr>
              <w:t>-згод</w:t>
            </w:r>
            <w:r w:rsidRPr="00DD2CCA">
              <w:rPr>
                <w:rFonts w:ascii="TimesNewRomanPSMT" w:hAnsi="TimesNewRomanPSMT"/>
                <w:lang w:val="uk-UA"/>
              </w:rPr>
              <w:t>ою,</w:t>
            </w:r>
            <w:r w:rsidRPr="00DD2CCA">
              <w:rPr>
                <w:rFonts w:ascii="TimesNewRomanPSMT" w:hAnsi="TimesNewRomanPSMT"/>
              </w:rPr>
              <w:t xml:space="preserve"> </w:t>
            </w:r>
            <w:r w:rsidRPr="00DD2CCA">
              <w:rPr>
                <w:lang w:val="uk-UA"/>
              </w:rPr>
              <w:t xml:space="preserve">за формою наведеною у </w:t>
            </w:r>
            <w:r w:rsidRPr="00DD2CCA">
              <w:rPr>
                <w:b/>
                <w:lang w:val="uk-UA" w:eastAsia="en-US"/>
              </w:rPr>
              <w:t xml:space="preserve">ДОДАТКУ </w:t>
            </w:r>
            <w:r w:rsidR="00423D9F" w:rsidRPr="00DD2CCA">
              <w:rPr>
                <w:b/>
                <w:lang w:val="uk-UA" w:eastAsia="en-US"/>
              </w:rPr>
              <w:t>7</w:t>
            </w:r>
            <w:r w:rsidRPr="00DD2CCA">
              <w:t xml:space="preserve"> до тендерної документації</w:t>
            </w:r>
            <w:r w:rsidRPr="00DD2CCA">
              <w:rPr>
                <w:lang w:val="uk-UA" w:eastAsia="en-US"/>
              </w:rPr>
              <w:t>,</w:t>
            </w:r>
            <w:r w:rsidRPr="00DD2CCA">
              <w:rPr>
                <w:b/>
                <w:lang w:val="uk-UA" w:eastAsia="en-US"/>
              </w:rPr>
              <w:t xml:space="preserve"> </w:t>
            </w:r>
            <w:r w:rsidRPr="00DD2CCA">
              <w:rPr>
                <w:rFonts w:ascii="TimesNewRomanPSMT" w:hAnsi="TimesNewRomanPSMT"/>
              </w:rPr>
              <w:t>на обробку, використання, поширення та доступ до персональних даних</w:t>
            </w:r>
            <w:r w:rsidRPr="00DD2CCA">
              <w:rPr>
                <w:rFonts w:ascii="TimesNewRomanPSMT" w:hAnsi="TimesNewRomanPSMT"/>
                <w:lang w:val="uk-UA"/>
              </w:rPr>
              <w:t xml:space="preserve"> осіб</w:t>
            </w:r>
            <w:r w:rsidRPr="00DD2CCA">
              <w:rPr>
                <w:lang w:val="uk-UA"/>
              </w:rPr>
              <w:t>, зазначених у п.8 Додатку 1 «Тендерна пропозиція» даної тендерної документації;</w:t>
            </w:r>
          </w:p>
          <w:p w:rsidR="005466C7" w:rsidRPr="00DD2CCA" w:rsidRDefault="005466C7" w:rsidP="005D38DC">
            <w:pPr>
              <w:pStyle w:val="a6"/>
              <w:numPr>
                <w:ilvl w:val="0"/>
                <w:numId w:val="15"/>
              </w:numPr>
              <w:tabs>
                <w:tab w:val="left" w:pos="82"/>
              </w:tabs>
              <w:spacing w:before="0" w:beforeAutospacing="0" w:after="120" w:afterAutospacing="0"/>
              <w:ind w:left="0" w:firstLine="318"/>
              <w:jc w:val="both"/>
              <w:rPr>
                <w:lang w:val="uk-UA"/>
              </w:rPr>
            </w:pPr>
            <w:r w:rsidRPr="00DD2CCA">
              <w:rPr>
                <w:rStyle w:val="rvts0"/>
              </w:rPr>
              <w:t xml:space="preserve">інформацією про необхідні технічні, якісні та кількісні характеристики предмета закупівлі, </w:t>
            </w:r>
            <w:r w:rsidRPr="00DD2CCA">
              <w:rPr>
                <w:iCs/>
              </w:rPr>
              <w:t xml:space="preserve">встановлені замовником у </w:t>
            </w:r>
            <w:r w:rsidRPr="00DD2CCA">
              <w:rPr>
                <w:b/>
                <w:iCs/>
                <w:lang w:val="uk-UA"/>
              </w:rPr>
              <w:t xml:space="preserve">ДОДАТКУ </w:t>
            </w:r>
            <w:r w:rsidR="00423D9F" w:rsidRPr="00DD2CCA">
              <w:rPr>
                <w:b/>
                <w:iCs/>
                <w:lang w:val="uk-UA"/>
              </w:rPr>
              <w:t>8</w:t>
            </w:r>
            <w:r w:rsidRPr="00DD2CCA">
              <w:rPr>
                <w:iCs/>
                <w:lang w:val="uk-UA"/>
              </w:rPr>
              <w:t xml:space="preserve"> </w:t>
            </w:r>
            <w:r w:rsidR="00423D9F" w:rsidRPr="00DD2CCA">
              <w:rPr>
                <w:lang w:val="uk-UA"/>
              </w:rPr>
              <w:t>Технічне завдання (Специфікація)</w:t>
            </w:r>
            <w:r w:rsidRPr="00DD2CCA">
              <w:rPr>
                <w:iCs/>
                <w:lang w:val="uk-UA"/>
              </w:rPr>
              <w:t>;</w:t>
            </w:r>
          </w:p>
          <w:p w:rsidR="00CE4F69" w:rsidRPr="00DD2CCA" w:rsidRDefault="00CE4F69" w:rsidP="00CE4F6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гарантійним листом, складеним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про надання згоди на укладення договору, якщо вартість робіт перевищує 50 відсотків вартості чистих активів товариства станом на кінець попереднього кварталу. Якщо вартість робіт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DD2CCA">
              <w:rPr>
                <w:rFonts w:ascii="Times New Roman" w:hAnsi="Times New Roman" w:cs="Times New Roman"/>
                <w:szCs w:val="24"/>
              </w:rPr>
              <w:t xml:space="preserve"> за підписом уповноваженої особи учасника та завірен</w:t>
            </w:r>
            <w:r w:rsidRPr="00DD2CCA">
              <w:rPr>
                <w:rFonts w:ascii="Times New Roman" w:hAnsi="Times New Roman" w:cs="Times New Roman"/>
                <w:szCs w:val="24"/>
                <w:lang w:val="uk-UA"/>
              </w:rPr>
              <w:t>у</w:t>
            </w:r>
            <w:r w:rsidRPr="00DD2CCA">
              <w:rPr>
                <w:rFonts w:ascii="Times New Roman" w:hAnsi="Times New Roman" w:cs="Times New Roman"/>
                <w:szCs w:val="24"/>
              </w:rPr>
              <w:t xml:space="preserve"> печаткою (у разі наявності)</w:t>
            </w:r>
            <w:r w:rsidRPr="00DD2CCA">
              <w:rPr>
                <w:rFonts w:ascii="Times New Roman" w:hAnsi="Times New Roman" w:cs="Times New Roman"/>
                <w:szCs w:val="24"/>
                <w:lang w:val="en-US"/>
              </w:rPr>
              <w:t xml:space="preserve"> </w:t>
            </w:r>
            <w:r w:rsidRPr="00DD2CCA">
              <w:rPr>
                <w:rFonts w:ascii="Times New Roman" w:hAnsi="Times New Roman" w:cs="Times New Roman"/>
                <w:szCs w:val="24"/>
                <w:lang w:val="uk-UA"/>
              </w:rPr>
              <w:t>з підтвердженням цієї інформації.</w:t>
            </w:r>
          </w:p>
          <w:p w:rsidR="00423D9F" w:rsidRPr="00DD2CCA" w:rsidRDefault="00423D9F" w:rsidP="00423D9F">
            <w:pPr>
              <w:pStyle w:val="a6"/>
              <w:numPr>
                <w:ilvl w:val="0"/>
                <w:numId w:val="15"/>
              </w:numPr>
              <w:tabs>
                <w:tab w:val="left" w:pos="82"/>
              </w:tabs>
              <w:spacing w:before="0" w:beforeAutospacing="0" w:after="120" w:afterAutospacing="0"/>
              <w:ind w:left="0" w:firstLine="318"/>
              <w:jc w:val="both"/>
              <w:rPr>
                <w:rFonts w:ascii="TimesNewRomanPSMT" w:hAnsi="TimesNewRomanPSMT"/>
                <w:lang w:val="uk-UA"/>
              </w:rPr>
            </w:pPr>
            <w:r w:rsidRPr="00DD2CCA">
              <w:rPr>
                <w:rFonts w:ascii="TimesNewRomanPSMT" w:hAnsi="TimesNewRomanPSMT"/>
                <w:lang w:val="uk-UA"/>
              </w:rPr>
              <w:t>і</w:t>
            </w:r>
            <w:r w:rsidRPr="00DD2CCA">
              <w:rPr>
                <w:rFonts w:ascii="TimesNewRomanPSMT" w:hAnsi="TimesNewRomanPSMT"/>
              </w:rPr>
              <w:t>нформаці</w:t>
            </w:r>
            <w:r w:rsidRPr="00DD2CCA">
              <w:rPr>
                <w:rFonts w:ascii="TimesNewRomanPSMT" w:hAnsi="TimesNewRomanPSMT"/>
                <w:lang w:val="uk-UA"/>
              </w:rPr>
              <w:t>єю</w:t>
            </w:r>
            <w:r w:rsidRPr="00DD2CCA">
              <w:rPr>
                <w:rFonts w:ascii="TimesNewRomanPSMT" w:hAnsi="TimesNewRomanPSMT"/>
              </w:rPr>
              <w:t xml:space="preserve"> </w:t>
            </w:r>
            <w:r w:rsidRPr="00DD2CCA">
              <w:rPr>
                <w:rFonts w:ascii="TimesNewRomanPSMT" w:hAnsi="TimesNewRomanPSMT"/>
                <w:lang w:val="uk-UA"/>
              </w:rPr>
              <w:t>у</w:t>
            </w:r>
            <w:r w:rsidRPr="00DD2CCA">
              <w:rPr>
                <w:rFonts w:ascii="TimesNewRomanPSMT" w:hAnsi="TimesNewRomanPSMT"/>
              </w:rPr>
              <w:t xml:space="preserve"> довільній формі за підписом уповноваженої особи учасника та завірен</w:t>
            </w:r>
            <w:r w:rsidRPr="00DD2CCA">
              <w:rPr>
                <w:rFonts w:ascii="TimesNewRomanPSMT" w:hAnsi="TimesNewRomanPSMT"/>
                <w:lang w:val="uk-UA"/>
              </w:rPr>
              <w:t>у</w:t>
            </w:r>
            <w:r w:rsidRPr="00DD2CCA">
              <w:rPr>
                <w:rFonts w:ascii="TimesNewRomanPSMT" w:hAnsi="TimesNewRomanPSMT"/>
              </w:rPr>
              <w:t xml:space="preserve"> печаткою (у разі наявності) про те, що технічні, якісні характеристики предмета закупівлі відповідають встановленим/</w:t>
            </w:r>
            <w:r w:rsidRPr="00DD2CCA">
              <w:rPr>
                <w:rFonts w:ascii="TimesNewRomanPSMT" w:hAnsi="TimesNewRomanPSMT"/>
                <w:lang w:val="uk-UA"/>
              </w:rPr>
              <w:t xml:space="preserve"> </w:t>
            </w:r>
            <w:r w:rsidRPr="00DD2CCA">
              <w:rPr>
                <w:rFonts w:ascii="TimesNewRomanPSMT" w:hAnsi="TimesNewRomanPSMT"/>
              </w:rPr>
              <w:t xml:space="preserve">зареєстрованим діючим нормативним актам (державним стандартам, технічним умовам тощо), </w:t>
            </w:r>
            <w:r w:rsidRPr="00DD2CCA">
              <w:rPr>
                <w:rFonts w:ascii="TimesNewRomanPSMT" w:hAnsi="TimesNewRomanPSMT"/>
                <w:lang w:val="uk-UA"/>
              </w:rPr>
              <w:t>що</w:t>
            </w:r>
            <w:r w:rsidRPr="00DD2CCA">
              <w:rPr>
                <w:rFonts w:ascii="TimesNewRomanPSMT" w:hAnsi="TimesNewRomanPSMT"/>
              </w:rPr>
              <w:t xml:space="preserve"> передбачають застосування заходів із захисту довкілля;</w:t>
            </w:r>
          </w:p>
          <w:p w:rsidR="00423D9F" w:rsidRPr="00DD2CCA" w:rsidRDefault="00423D9F" w:rsidP="00423D9F">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згоден виконати роботи, що зазначені в Технічному завданні (Специфікації)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 xml:space="preserve"> до тендерної документації з </w:t>
            </w:r>
            <w:r w:rsidRPr="00DD2CCA">
              <w:rPr>
                <w:rFonts w:ascii="Times New Roman" w:hAnsi="Times New Roman" w:cs="Times New Roman"/>
                <w:color w:val="000000"/>
                <w:szCs w:val="24"/>
                <w:shd w:val="clear" w:color="auto" w:fill="FFFFFF"/>
                <w:lang w:val="uk-UA"/>
              </w:rPr>
              <w:t xml:space="preserve">відстроченням розрахунків за виконані роботи на </w:t>
            </w:r>
            <w:r w:rsidRPr="00F624C0">
              <w:rPr>
                <w:rFonts w:ascii="Times New Roman" w:hAnsi="Times New Roman" w:cs="Times New Roman"/>
                <w:color w:val="000000"/>
                <w:szCs w:val="24"/>
                <w:shd w:val="clear" w:color="auto" w:fill="FFFFFF"/>
                <w:lang w:val="uk-UA"/>
              </w:rPr>
              <w:t>строк 30</w:t>
            </w:r>
            <w:r w:rsidR="00011BB9" w:rsidRPr="00F624C0">
              <w:rPr>
                <w:rFonts w:ascii="Times New Roman" w:hAnsi="Times New Roman" w:cs="Times New Roman"/>
                <w:color w:val="000000"/>
                <w:szCs w:val="24"/>
                <w:shd w:val="clear" w:color="auto" w:fill="FFFFFF"/>
                <w:lang w:val="uk-UA"/>
              </w:rPr>
              <w:t xml:space="preserve"> банківських </w:t>
            </w:r>
            <w:r w:rsidRPr="00F624C0">
              <w:rPr>
                <w:rFonts w:ascii="Times New Roman" w:hAnsi="Times New Roman" w:cs="Times New Roman"/>
                <w:color w:val="000000"/>
                <w:szCs w:val="24"/>
                <w:shd w:val="clear" w:color="auto" w:fill="FFFFFF"/>
                <w:lang w:val="uk-UA"/>
              </w:rPr>
              <w:t xml:space="preserve"> днів з дня підписання </w:t>
            </w:r>
            <w:r w:rsidRPr="00F624C0">
              <w:rPr>
                <w:rFonts w:ascii="Times New Roman" w:hAnsi="Times New Roman" w:cs="Times New Roman"/>
                <w:szCs w:val="24"/>
                <w:lang w:val="uk-UA"/>
              </w:rPr>
              <w:t>Сторонами актів форми № КБ-2в (акт</w:t>
            </w:r>
            <w:r w:rsidRPr="00DD2CCA">
              <w:rPr>
                <w:rFonts w:ascii="Times New Roman" w:hAnsi="Times New Roman" w:cs="Times New Roman"/>
                <w:szCs w:val="24"/>
                <w:lang w:val="uk-UA"/>
              </w:rPr>
              <w:t xml:space="preserve"> приймання виконаних будівельних робіт) та форми № КБ-3 (довідка про вартість виконаних будівельних робіт та витрат</w:t>
            </w:r>
            <w:r w:rsidR="00551BC4">
              <w:rPr>
                <w:rFonts w:ascii="Times New Roman" w:hAnsi="Times New Roman" w:cs="Times New Roman"/>
                <w:szCs w:val="24"/>
                <w:lang w:val="uk-UA"/>
              </w:rPr>
              <w:t>и</w:t>
            </w:r>
            <w:r w:rsidRPr="00DD2CCA">
              <w:rPr>
                <w:rFonts w:ascii="Times New Roman" w:hAnsi="Times New Roman" w:cs="Times New Roman"/>
                <w:szCs w:val="24"/>
                <w:lang w:val="uk-UA"/>
              </w:rPr>
              <w:t>);</w:t>
            </w:r>
          </w:p>
          <w:p w:rsidR="00423D9F" w:rsidRPr="00DD2CCA" w:rsidRDefault="00423D9F" w:rsidP="00423D9F">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ним буде виконано весь обсяг робіт відповідно до Технічного завдання (Спеціфікації)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w:t>
            </w:r>
            <w:r w:rsidRPr="00DD2CCA">
              <w:rPr>
                <w:rFonts w:ascii="Times New Roman" w:hAnsi="Times New Roman" w:cs="Times New Roman"/>
                <w:b/>
                <w:szCs w:val="24"/>
                <w:lang w:val="uk-UA"/>
              </w:rPr>
              <w:t xml:space="preserve"> </w:t>
            </w:r>
            <w:r w:rsidRPr="00DD2CCA">
              <w:rPr>
                <w:rFonts w:ascii="Times New Roman" w:hAnsi="Times New Roman" w:cs="Times New Roman"/>
                <w:szCs w:val="24"/>
                <w:lang w:val="uk-UA"/>
              </w:rPr>
              <w:t>із</w:t>
            </w:r>
            <w:r w:rsidRPr="00DD2CCA">
              <w:rPr>
                <w:rFonts w:ascii="Times New Roman" w:hAnsi="Times New Roman" w:cs="Times New Roman"/>
                <w:b/>
                <w:szCs w:val="24"/>
                <w:lang w:val="uk-UA"/>
              </w:rPr>
              <w:t xml:space="preserve"> </w:t>
            </w:r>
            <w:r w:rsidRPr="00DD2CCA">
              <w:rPr>
                <w:rFonts w:ascii="Times New Roman" w:hAnsi="Times New Roman" w:cs="Times New Roman"/>
                <w:szCs w:val="24"/>
                <w:lang w:val="uk-UA"/>
              </w:rPr>
              <w:t>зазначенням цього переліку робіт;</w:t>
            </w:r>
          </w:p>
          <w:p w:rsidR="00423D9F" w:rsidRPr="00DD2CCA" w:rsidRDefault="00423D9F" w:rsidP="00423D9F">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гарантійним листом, складеним у довільній формі, згідно з яким учасник гарантує, що інформація, надана ним у довільній формі у складі тендерної пропозиції, є достовірною;</w:t>
            </w:r>
          </w:p>
          <w:p w:rsidR="00423D9F" w:rsidRPr="00DD2CCA" w:rsidRDefault="00423D9F" w:rsidP="00423D9F">
            <w:pPr>
              <w:pStyle w:val="af5"/>
              <w:numPr>
                <w:ilvl w:val="0"/>
                <w:numId w:val="15"/>
              </w:numPr>
              <w:spacing w:before="120"/>
              <w:ind w:left="0" w:firstLine="318"/>
              <w:jc w:val="both"/>
            </w:pPr>
            <w:r w:rsidRPr="00DD2CCA">
              <w:rPr>
                <w:rStyle w:val="rvts0"/>
              </w:rPr>
              <w:t xml:space="preserve">інформацією про необхідні технічні, якісні та кількісні характеристики предмета закупівлі, </w:t>
            </w:r>
            <w:r w:rsidRPr="00DD2CCA">
              <w:rPr>
                <w:iCs/>
              </w:rPr>
              <w:t xml:space="preserve">встановлені </w:t>
            </w:r>
            <w:r w:rsidRPr="00DD2CCA">
              <w:rPr>
                <w:iCs/>
              </w:rPr>
              <w:lastRenderedPageBreak/>
              <w:t>замовником у Технічному завданні (Спеціфікації) (</w:t>
            </w:r>
            <w:r w:rsidRPr="00DD2CCA">
              <w:rPr>
                <w:b/>
                <w:bCs/>
                <w:iCs/>
              </w:rPr>
              <w:t>ДОДАТОК 8</w:t>
            </w:r>
            <w:r w:rsidRPr="00DD2CCA">
              <w:rPr>
                <w:iCs/>
              </w:rPr>
              <w:t xml:space="preserve"> до тендерної документації)</w:t>
            </w:r>
            <w:r w:rsidRPr="00DD2CCA">
              <w:t>, а саме:</w:t>
            </w:r>
          </w:p>
          <w:p w:rsidR="00423D9F" w:rsidRPr="00DD2CCA" w:rsidRDefault="00423D9F" w:rsidP="00423D9F">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423D9F" w:rsidRPr="00DD2CCA" w:rsidRDefault="00423D9F" w:rsidP="00423D9F">
            <w:pPr>
              <w:pStyle w:val="af5"/>
              <w:widowControl w:val="0"/>
              <w:tabs>
                <w:tab w:val="left" w:pos="633"/>
              </w:tabs>
              <w:autoSpaceDE w:val="0"/>
              <w:autoSpaceDN w:val="0"/>
              <w:adjustRightInd w:val="0"/>
              <w:ind w:left="521" w:hanging="521"/>
              <w:jc w:val="both"/>
              <w:rPr>
                <w:color w:val="000000"/>
              </w:rPr>
            </w:pPr>
            <w:r w:rsidRPr="00DD2CCA">
              <w:rPr>
                <w:color w:val="000000"/>
              </w:rPr>
              <w:t>2)   розрахунки до договірної ціни:</w:t>
            </w:r>
          </w:p>
          <w:p w:rsidR="00423D9F" w:rsidRPr="00DD2CCA" w:rsidRDefault="00423D9F" w:rsidP="00423D9F">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 xml:space="preserve">заробітної плати </w:t>
            </w:r>
            <w:r w:rsidRPr="00DD2CCA">
              <w:t>(розрахований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r w:rsidRPr="00DD2CCA">
              <w:rPr>
                <w:color w:val="000000"/>
              </w:rPr>
              <w:t>);</w:t>
            </w:r>
          </w:p>
          <w:p w:rsidR="00423D9F" w:rsidRPr="00DD2CCA" w:rsidRDefault="00423D9F" w:rsidP="00423D9F">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прибутку;</w:t>
            </w:r>
          </w:p>
          <w:p w:rsidR="00423D9F" w:rsidRPr="00DD2CCA" w:rsidRDefault="00423D9F" w:rsidP="00423D9F">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адміністративних витрат;</w:t>
            </w:r>
          </w:p>
          <w:p w:rsidR="00423D9F" w:rsidRPr="00DD2CCA" w:rsidRDefault="00423D9F" w:rsidP="00423D9F">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інших витрат (у разі наявності):</w:t>
            </w:r>
          </w:p>
          <w:p w:rsidR="00423D9F" w:rsidRPr="00DD2CCA"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відрядження будівельних органiзацiй на місце виконання робіт;</w:t>
            </w:r>
          </w:p>
          <w:p w:rsidR="00423D9F" w:rsidRPr="00DD2CCA"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423D9F" w:rsidRPr="00DD2CCA"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перевезення робітників будiвельних органiзацiй автомобiльним транспортом;</w:t>
            </w:r>
          </w:p>
          <w:p w:rsidR="00423D9F" w:rsidRPr="00DD2CCA"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перебазування будівельних організацій або їх структурних виробничих підрозділів тощо;</w:t>
            </w:r>
          </w:p>
          <w:p w:rsidR="00423D9F" w:rsidRPr="00DD2CCA" w:rsidRDefault="00423D9F" w:rsidP="00423D9F">
            <w:pPr>
              <w:pStyle w:val="af5"/>
              <w:widowControl w:val="0"/>
              <w:numPr>
                <w:ilvl w:val="0"/>
                <w:numId w:val="17"/>
              </w:numPr>
              <w:tabs>
                <w:tab w:val="left" w:pos="518"/>
                <w:tab w:val="left" w:pos="799"/>
                <w:tab w:val="left" w:pos="1237"/>
              </w:tabs>
              <w:autoSpaceDE w:val="0"/>
              <w:autoSpaceDN w:val="0"/>
              <w:adjustRightInd w:val="0"/>
              <w:ind w:left="943" w:hanging="428"/>
              <w:jc w:val="both"/>
              <w:rPr>
                <w:color w:val="000000"/>
              </w:rPr>
            </w:pPr>
            <w:r w:rsidRPr="00DD2CCA">
              <w:rPr>
                <w:color w:val="000000"/>
              </w:rPr>
              <w:t>податку;</w:t>
            </w:r>
          </w:p>
          <w:p w:rsidR="00423D9F" w:rsidRPr="00DD2CCA" w:rsidRDefault="00423D9F" w:rsidP="00423D9F">
            <w:pPr>
              <w:pStyle w:val="af5"/>
              <w:widowControl w:val="0"/>
              <w:tabs>
                <w:tab w:val="left" w:pos="518"/>
                <w:tab w:val="left" w:pos="633"/>
              </w:tabs>
              <w:autoSpaceDE w:val="0"/>
              <w:autoSpaceDN w:val="0"/>
              <w:adjustRightInd w:val="0"/>
              <w:ind w:left="943" w:hanging="943"/>
              <w:jc w:val="both"/>
              <w:rPr>
                <w:color w:val="000000"/>
              </w:rPr>
            </w:pPr>
            <w:r w:rsidRPr="00DD2CCA">
              <w:rPr>
                <w:color w:val="000000"/>
              </w:rPr>
              <w:t>3)  локальні кошториси;</w:t>
            </w:r>
          </w:p>
          <w:p w:rsidR="00423D9F" w:rsidRPr="00DD2CCA" w:rsidRDefault="00423D9F" w:rsidP="00423D9F">
            <w:pPr>
              <w:pStyle w:val="af5"/>
              <w:widowControl w:val="0"/>
              <w:tabs>
                <w:tab w:val="left" w:pos="232"/>
                <w:tab w:val="left" w:pos="518"/>
              </w:tabs>
              <w:autoSpaceDE w:val="0"/>
              <w:autoSpaceDN w:val="0"/>
              <w:adjustRightInd w:val="0"/>
              <w:ind w:left="232" w:hanging="232"/>
              <w:jc w:val="both"/>
              <w:rPr>
                <w:color w:val="000000"/>
              </w:rPr>
            </w:pPr>
            <w:r w:rsidRPr="00DD2CCA">
              <w:rPr>
                <w:color w:val="000000"/>
              </w:rPr>
              <w:t>4) розрахунок загально-виробничих витрат до локальних кошторисів;</w:t>
            </w:r>
          </w:p>
          <w:p w:rsidR="00423D9F" w:rsidRPr="00DD2CCA" w:rsidRDefault="00423D9F" w:rsidP="00423D9F">
            <w:pPr>
              <w:pStyle w:val="af5"/>
              <w:widowControl w:val="0"/>
              <w:tabs>
                <w:tab w:val="left" w:pos="373"/>
                <w:tab w:val="left" w:pos="518"/>
              </w:tabs>
              <w:autoSpaceDE w:val="0"/>
              <w:autoSpaceDN w:val="0"/>
              <w:adjustRightInd w:val="0"/>
              <w:ind w:left="373" w:hanging="373"/>
              <w:jc w:val="both"/>
              <w:rPr>
                <w:color w:val="000000"/>
              </w:rPr>
            </w:pPr>
            <w:r w:rsidRPr="00DD2CCA">
              <w:rPr>
                <w:color w:val="000000"/>
              </w:rPr>
              <w:t>5) підсумкова відомість ресурсів;</w:t>
            </w:r>
          </w:p>
          <w:p w:rsidR="00423D9F" w:rsidRPr="00DD2CCA" w:rsidRDefault="00423D9F" w:rsidP="00423D9F">
            <w:pPr>
              <w:pStyle w:val="af5"/>
              <w:widowControl w:val="0"/>
              <w:shd w:val="clear" w:color="auto" w:fill="FFFFFF"/>
              <w:tabs>
                <w:tab w:val="left" w:pos="232"/>
              </w:tabs>
              <w:autoSpaceDE w:val="0"/>
              <w:autoSpaceDN w:val="0"/>
              <w:adjustRightInd w:val="0"/>
              <w:ind w:left="232" w:hanging="232"/>
              <w:jc w:val="both"/>
              <w:rPr>
                <w:color w:val="000000"/>
              </w:rPr>
            </w:pPr>
            <w:r w:rsidRPr="00DD2CCA">
              <w:rPr>
                <w:color w:val="000000"/>
              </w:rPr>
              <w:t xml:space="preserve">6) </w:t>
            </w:r>
            <w:r w:rsidRPr="00DD2CCA">
              <w:t>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ринку послуг з оренди будівельних машині механізмів в регіоні);</w:t>
            </w:r>
          </w:p>
          <w:p w:rsidR="00423D9F" w:rsidRPr="00DD2CCA" w:rsidRDefault="00423D9F" w:rsidP="00423D9F">
            <w:pPr>
              <w:pStyle w:val="af5"/>
              <w:widowControl w:val="0"/>
              <w:tabs>
                <w:tab w:val="left" w:pos="799"/>
                <w:tab w:val="left" w:pos="1237"/>
              </w:tabs>
              <w:autoSpaceDE w:val="0"/>
              <w:autoSpaceDN w:val="0"/>
              <w:adjustRightInd w:val="0"/>
              <w:ind w:left="212" w:hanging="212"/>
              <w:jc w:val="both"/>
              <w:rPr>
                <w:color w:val="000000"/>
              </w:rPr>
            </w:pPr>
            <w:r w:rsidRPr="00DD2CCA">
              <w:rPr>
                <w:color w:val="000000"/>
              </w:rPr>
              <w:t xml:space="preserve">7) </w:t>
            </w:r>
            <w:r w:rsidRPr="00DD2CCA">
              <w:t>підтвердження вартості матеріальних ресурсів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цінові пропозиції тощо;</w:t>
            </w:r>
          </w:p>
          <w:p w:rsidR="00423D9F" w:rsidRPr="00DD2CCA" w:rsidRDefault="00423D9F" w:rsidP="00423D9F">
            <w:pPr>
              <w:pStyle w:val="af5"/>
              <w:widowControl w:val="0"/>
              <w:shd w:val="clear" w:color="auto" w:fill="FFFFFF"/>
              <w:tabs>
                <w:tab w:val="left" w:pos="518"/>
                <w:tab w:val="left" w:pos="633"/>
                <w:tab w:val="left" w:pos="664"/>
              </w:tabs>
              <w:autoSpaceDE w:val="0"/>
              <w:autoSpaceDN w:val="0"/>
              <w:adjustRightInd w:val="0"/>
              <w:ind w:left="232" w:hanging="232"/>
              <w:jc w:val="both"/>
              <w:rPr>
                <w:color w:val="000000"/>
              </w:rPr>
            </w:pPr>
            <w:r w:rsidRPr="00DD2CCA">
              <w:rPr>
                <w:color w:val="000000"/>
              </w:rPr>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423D9F" w:rsidRPr="00DD2CCA" w:rsidRDefault="00423D9F" w:rsidP="00423D9F">
            <w:pPr>
              <w:pStyle w:val="af5"/>
              <w:widowControl w:val="0"/>
              <w:shd w:val="clear" w:color="auto" w:fill="FFFFFF"/>
              <w:autoSpaceDE w:val="0"/>
              <w:autoSpaceDN w:val="0"/>
              <w:adjustRightInd w:val="0"/>
              <w:ind w:left="232" w:hanging="232"/>
              <w:contextualSpacing/>
              <w:jc w:val="both"/>
              <w:rPr>
                <w:color w:val="000000"/>
              </w:rPr>
            </w:pPr>
            <w:r w:rsidRPr="00DD2CCA">
              <w:rPr>
                <w:color w:val="000000"/>
              </w:rPr>
              <w:t xml:space="preserve">9) розрахунок показників вартості на покриття </w:t>
            </w:r>
            <w:r w:rsidRPr="00DD2CCA">
              <w:rPr>
                <w:color w:val="000000"/>
              </w:rPr>
              <w:lastRenderedPageBreak/>
              <w:t>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423D9F" w:rsidRPr="00DD2CCA" w:rsidRDefault="00423D9F" w:rsidP="00423D9F">
            <w:pPr>
              <w:ind w:firstLine="658"/>
              <w:jc w:val="both"/>
              <w:rPr>
                <w:color w:val="000000"/>
                <w:lang w:val="uk-UA"/>
              </w:rPr>
            </w:pPr>
            <w:r w:rsidRPr="00DD2CCA">
              <w:rPr>
                <w:color w:val="000000"/>
                <w:lang w:val="uk-UA"/>
              </w:rPr>
              <w:t>Крім того, надаються розрахунки інших витрат, у разі включення їх до договірної ціни.</w:t>
            </w:r>
          </w:p>
          <w:p w:rsidR="00011BB9" w:rsidRPr="00DD2CCA" w:rsidRDefault="00011BB9" w:rsidP="00011BB9">
            <w:pPr>
              <w:spacing w:before="120"/>
              <w:ind w:firstLine="633"/>
              <w:jc w:val="both"/>
              <w:rPr>
                <w:lang w:val="uk-UA"/>
              </w:rPr>
            </w:pPr>
            <w:r w:rsidRPr="00DD2CCA">
              <w:rPr>
                <w:lang w:val="uk-UA"/>
              </w:rPr>
              <w:t xml:space="preserve">1.2. Ціна тендерної пропозиції - договірна ціна, повинна бути твердою та розрахованою відповідно до Настанови з визначення вартості будівництва, затвердженою наказом Міністерства розвитку громад та територій України від 01.11.2021 №281. </w:t>
            </w:r>
          </w:p>
          <w:p w:rsidR="00011BB9" w:rsidRPr="00DD2CCA" w:rsidRDefault="00011BB9" w:rsidP="00011BB9">
            <w:pPr>
              <w:spacing w:before="120"/>
              <w:ind w:firstLine="658"/>
              <w:jc w:val="both"/>
              <w:rPr>
                <w:lang w:val="uk-UA"/>
              </w:rPr>
            </w:pPr>
            <w:r w:rsidRPr="00DD2CCA">
              <w:rPr>
                <w:lang w:val="uk-UA"/>
              </w:rPr>
              <w:t xml:space="preserve">Договірна ціна повинна бути надана у форматі </w:t>
            </w:r>
            <w:r w:rsidRPr="00DD2CCA">
              <w:t>imd</w:t>
            </w:r>
            <w:r w:rsidRPr="00DD2CCA">
              <w:rPr>
                <w:lang w:val="uk-UA"/>
              </w:rPr>
              <w:t xml:space="preserve"> у програмному комплексі АВК – 5 або іншому програмному комплексі по випуску кошторисів.</w:t>
            </w:r>
          </w:p>
          <w:p w:rsidR="00011BB9" w:rsidRPr="00DD2CCA" w:rsidRDefault="00011BB9" w:rsidP="00011BB9">
            <w:pPr>
              <w:spacing w:before="120"/>
              <w:ind w:firstLine="635"/>
              <w:jc w:val="both"/>
              <w:rPr>
                <w:lang w:val="uk-UA"/>
              </w:rPr>
            </w:pPr>
            <w:r w:rsidRPr="00DD2CCA">
              <w:rPr>
                <w:lang w:val="uk-UA"/>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та з врахуванням необхідності застосування заходів із захисту довкілля. </w:t>
            </w:r>
          </w:p>
          <w:p w:rsidR="00011BB9" w:rsidRPr="00DD2CCA" w:rsidRDefault="00011BB9" w:rsidP="00011BB9">
            <w:pPr>
              <w:shd w:val="clear" w:color="auto" w:fill="FFFFFF"/>
              <w:tabs>
                <w:tab w:val="left" w:pos="0"/>
              </w:tabs>
              <w:ind w:firstLine="601"/>
              <w:jc w:val="both"/>
              <w:rPr>
                <w:lang w:val="uk-UA" w:eastAsia="ar-SA"/>
              </w:rPr>
            </w:pPr>
            <w:r w:rsidRPr="00DD2CCA">
              <w:rPr>
                <w:bCs/>
                <w:lang w:val="uk-UA"/>
              </w:rPr>
              <w:t xml:space="preserve">Ціна  тендерної пропозиції </w:t>
            </w:r>
            <w:r w:rsidRPr="00DD2CCA">
              <w:rPr>
                <w:lang w:val="uk-UA"/>
              </w:rPr>
              <w:t>повинна бути розрахована з</w:t>
            </w:r>
            <w:r w:rsidRPr="00DD2CCA">
              <w:rPr>
                <w:lang w:val="uk-UA" w:eastAsia="ar-SA"/>
              </w:rPr>
              <w:t xml:space="preserve">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послуги, та відповідно до вимог діючих законодавчих, і розпорядчих актів щодо формування ціни.</w:t>
            </w:r>
          </w:p>
          <w:p w:rsidR="00011BB9" w:rsidRPr="00DD2CCA" w:rsidRDefault="00011BB9" w:rsidP="00011BB9">
            <w:pPr>
              <w:ind w:firstLine="601"/>
              <w:jc w:val="both"/>
              <w:rPr>
                <w:lang w:val="uk-UA"/>
              </w:rPr>
            </w:pPr>
            <w:r w:rsidRPr="00DD2CCA">
              <w:rPr>
                <w:lang w:val="uk-UA"/>
              </w:rPr>
              <w:t>Ціна тендерної пропозиції учасника означає суму, за яку учасник передбачає виконати замовлення щодо всіх видів робіт, що передбачені проектною документацією.</w:t>
            </w:r>
          </w:p>
          <w:p w:rsidR="00011BB9" w:rsidRPr="00DD2CCA" w:rsidRDefault="00011BB9" w:rsidP="00011BB9">
            <w:pPr>
              <w:spacing w:after="120"/>
              <w:ind w:firstLine="601"/>
              <w:jc w:val="both"/>
              <w:rPr>
                <w:lang w:val="uk-UA"/>
              </w:rPr>
            </w:pPr>
            <w:r w:rsidRPr="00DD2CCA">
              <w:rPr>
                <w:lang w:val="uk-UA"/>
              </w:rPr>
              <w:t>Ціна тендерної пропозиції учасника включає вартість усіх запропонованих до виконання підрядних робіт з урахуванням робіт, що виконуються субпідрядними організаціями (у разі їх залучення).</w:t>
            </w:r>
          </w:p>
          <w:p w:rsidR="00ED68D8" w:rsidRPr="00DD2CCA" w:rsidRDefault="00011BB9" w:rsidP="008161A8">
            <w:pPr>
              <w:ind w:firstLine="495"/>
              <w:jc w:val="both"/>
              <w:rPr>
                <w:bCs/>
                <w:lang w:val="uk-UA"/>
              </w:rPr>
            </w:pPr>
            <w:r w:rsidRPr="00DD2CCA">
              <w:rPr>
                <w:bCs/>
                <w:lang w:val="uk-UA"/>
              </w:rPr>
              <w:t xml:space="preserve">1.3. </w:t>
            </w:r>
            <w:r w:rsidR="00ED68D8" w:rsidRPr="00DD2CCA">
              <w:rPr>
                <w:bCs/>
                <w:lang w:val="uk-UA"/>
              </w:rPr>
              <w:t>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00ED68D8" w:rsidRPr="00DD2CCA">
              <w:rPr>
                <w:bCs/>
                <w:lang w:val="en-US"/>
              </w:rPr>
              <w:t>jpg</w:t>
            </w:r>
            <w:r w:rsidR="00ED68D8" w:rsidRPr="00DD2CCA">
              <w:rPr>
                <w:bCs/>
                <w:lang w:val="uk-UA"/>
              </w:rPr>
              <w:t>) та/або розширення програм, що здійснюють архівацію даних (</w:t>
            </w:r>
            <w:r w:rsidR="00ED68D8" w:rsidRPr="00DD2CCA">
              <w:rPr>
                <w:bCs/>
                <w:lang w:val="en-US"/>
              </w:rPr>
              <w:t>WinRAR</w:t>
            </w:r>
            <w:r w:rsidR="00AF067F" w:rsidRPr="00DD2CCA">
              <w:rPr>
                <w:bCs/>
                <w:lang w:val="uk-UA"/>
              </w:rPr>
              <w:t xml:space="preserve">, </w:t>
            </w:r>
            <w:r w:rsidR="00ED68D8" w:rsidRPr="00DD2CCA">
              <w:rPr>
                <w:bCs/>
                <w:lang w:val="uk-UA"/>
              </w:rPr>
              <w:t>7-</w:t>
            </w:r>
            <w:r w:rsidR="00ED68D8" w:rsidRPr="00DD2CCA">
              <w:rPr>
                <w:bCs/>
                <w:lang w:val="en-US"/>
              </w:rPr>
              <w:t>Zip</w:t>
            </w:r>
            <w:r w:rsidR="00ED68D8" w:rsidRPr="00DD2CCA">
              <w:rPr>
                <w:bCs/>
                <w:lang w:val="uk-UA"/>
              </w:rPr>
              <w:t xml:space="preserve">). </w:t>
            </w:r>
          </w:p>
          <w:p w:rsidR="00ED68D8" w:rsidRPr="00DD2CCA" w:rsidRDefault="00ED68D8" w:rsidP="008161A8">
            <w:pPr>
              <w:ind w:firstLine="633"/>
              <w:jc w:val="both"/>
              <w:rPr>
                <w:bCs/>
                <w:lang w:val="uk-UA"/>
              </w:rPr>
            </w:pPr>
            <w:r w:rsidRPr="00DD2CCA">
              <w:rPr>
                <w:bCs/>
                <w:lang w:val="uk-UA"/>
              </w:rPr>
              <w:t xml:space="preserve">Якщо подається сканований документ з копії документу, то </w:t>
            </w:r>
            <w:r w:rsidRPr="00DD2CCA">
              <w:rPr>
                <w:lang w:val="uk-UA"/>
              </w:rPr>
              <w:t xml:space="preserve">кожна сторінка копії такого документу повинна містити надпис </w:t>
            </w:r>
            <w:r w:rsidRPr="00DD2CCA">
              <w:rPr>
                <w:bCs/>
                <w:lang w:val="uk-UA"/>
              </w:rPr>
              <w:t>«Згідно з оригіналом»</w:t>
            </w:r>
            <w:r w:rsidR="007020F8">
              <w:rPr>
                <w:bCs/>
                <w:lang w:val="uk-UA"/>
              </w:rPr>
              <w:t>/ «Копія вірна»</w:t>
            </w:r>
            <w:r w:rsidRPr="00DD2CCA">
              <w:rPr>
                <w:bCs/>
                <w:lang w:val="uk-UA"/>
              </w:rPr>
              <w:t>, назву посади, особистий підпис уповноваженої посадової особи учасника процедури закупівлі, яка засвідчує копію, її ініціалів та прізвища, а також дату засвідчення копії.</w:t>
            </w:r>
          </w:p>
          <w:p w:rsidR="00ED68D8" w:rsidRPr="00DD2CCA" w:rsidRDefault="00ED68D8" w:rsidP="008161A8">
            <w:pPr>
              <w:widowControl w:val="0"/>
              <w:shd w:val="clear" w:color="auto" w:fill="FFFFFF"/>
              <w:tabs>
                <w:tab w:val="left" w:pos="1080"/>
              </w:tabs>
              <w:ind w:firstLine="633"/>
              <w:jc w:val="both"/>
              <w:rPr>
                <w:b/>
                <w:lang w:val="uk-UA"/>
              </w:rPr>
            </w:pPr>
            <w:r w:rsidRPr="00DD2CCA">
              <w:rPr>
                <w:b/>
                <w:lang w:val="uk-UA"/>
              </w:rPr>
              <w:t xml:space="preserve">Документи, що вимагаються цією тендерною </w:t>
            </w:r>
            <w:r w:rsidRPr="00DD2CCA">
              <w:rPr>
                <w:b/>
                <w:lang w:val="uk-UA"/>
              </w:rPr>
              <w:lastRenderedPageBreak/>
              <w:t>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ED68D8" w:rsidRPr="00DD2CCA" w:rsidRDefault="00ED68D8" w:rsidP="008161A8">
            <w:pPr>
              <w:pStyle w:val="aff9"/>
              <w:ind w:firstLine="633"/>
              <w:jc w:val="both"/>
              <w:rPr>
                <w:rFonts w:ascii="Times New Roman" w:hAnsi="Times New Roman"/>
                <w:sz w:val="24"/>
                <w:szCs w:val="24"/>
              </w:rPr>
            </w:pPr>
            <w:r w:rsidRPr="00DD2CCA">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D68D8" w:rsidRPr="00DD2CCA" w:rsidRDefault="00ED68D8" w:rsidP="008161A8">
            <w:pPr>
              <w:pStyle w:val="aff9"/>
              <w:ind w:firstLine="633"/>
              <w:jc w:val="both"/>
              <w:rPr>
                <w:rFonts w:ascii="Times New Roman" w:hAnsi="Times New Roman"/>
                <w:sz w:val="24"/>
                <w:szCs w:val="24"/>
              </w:rPr>
            </w:pPr>
            <w:r w:rsidRPr="00DD2CCA">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8E6651" w:rsidRPr="00DD2CCA" w:rsidRDefault="00366C2A" w:rsidP="008161A8">
            <w:pPr>
              <w:pStyle w:val="aff9"/>
              <w:ind w:firstLine="635"/>
              <w:jc w:val="both"/>
              <w:rPr>
                <w:rFonts w:ascii="Times New Roman" w:hAnsi="Times New Roman"/>
                <w:sz w:val="24"/>
                <w:szCs w:val="24"/>
              </w:rPr>
            </w:pPr>
            <w:bookmarkStart w:id="2" w:name="n815"/>
            <w:bookmarkEnd w:id="2"/>
            <w:r w:rsidRPr="00DD2CCA">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ED68D8" w:rsidRPr="00DD2CCA" w:rsidRDefault="00ED68D8" w:rsidP="008161A8">
            <w:pPr>
              <w:ind w:firstLine="635"/>
              <w:jc w:val="both"/>
              <w:rPr>
                <w:lang w:val="uk-UA"/>
              </w:rPr>
            </w:pPr>
            <w:r w:rsidRPr="00DD2CCA">
              <w:rPr>
                <w:lang w:val="uk-UA"/>
              </w:rPr>
              <w:t>К</w:t>
            </w:r>
            <w:r w:rsidRPr="00DD2CCA">
              <w:t>ожен учасник має право подати тільки одну тендерну пропозицію</w:t>
            </w:r>
            <w:r w:rsidRPr="00DD2CCA">
              <w:rPr>
                <w:lang w:val="uk-UA"/>
              </w:rPr>
              <w:t>.</w:t>
            </w:r>
          </w:p>
          <w:p w:rsidR="00ED68D8" w:rsidRPr="00DD2CCA" w:rsidRDefault="00ED68D8" w:rsidP="008161A8">
            <w:pPr>
              <w:tabs>
                <w:tab w:val="left" w:pos="0"/>
              </w:tabs>
              <w:ind w:firstLine="635"/>
              <w:jc w:val="both"/>
              <w:rPr>
                <w:lang w:val="uk-UA"/>
              </w:rPr>
            </w:pPr>
            <w:r w:rsidRPr="00DD2CCA">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DD2CCA" w:rsidRDefault="00ED68D8" w:rsidP="008161A8">
            <w:pPr>
              <w:snapToGrid w:val="0"/>
              <w:ind w:firstLine="635"/>
              <w:jc w:val="both"/>
              <w:rPr>
                <w:lang w:val="uk-UA"/>
              </w:rPr>
            </w:pPr>
            <w:r w:rsidRPr="00DD2CCA">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DD2CCA">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DD2CCA" w:rsidRDefault="008C40F2" w:rsidP="008161A8">
            <w:pPr>
              <w:pStyle w:val="19"/>
              <w:keepNext/>
              <w:keepLines/>
              <w:spacing w:line="240" w:lineRule="auto"/>
              <w:ind w:left="40" w:firstLine="59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DD2CCA" w:rsidRDefault="008C40F2" w:rsidP="008161A8">
            <w:pPr>
              <w:snapToGrid w:val="0"/>
              <w:ind w:firstLine="635"/>
              <w:jc w:val="both"/>
              <w:rPr>
                <w:lang w:val="uk-UA"/>
              </w:rPr>
            </w:pPr>
            <w:r w:rsidRPr="00DD2CCA">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proofErr w:type="gramStart"/>
            <w:r w:rsidRPr="00DD2CCA">
              <w:t>ненадання  відповідних</w:t>
            </w:r>
            <w:proofErr w:type="gramEnd"/>
            <w:r w:rsidRPr="00DD2CCA">
              <w:t xml:space="preserve"> документів або копію/ії роз`яснення/нь державних органів.</w:t>
            </w:r>
            <w:r w:rsidR="00ED68D8" w:rsidRPr="00DD2CCA">
              <w:t xml:space="preserve">  </w:t>
            </w:r>
          </w:p>
          <w:p w:rsidR="00ED68D8" w:rsidRPr="00DD2CCA" w:rsidRDefault="00ED68D8" w:rsidP="008161A8">
            <w:pPr>
              <w:snapToGrid w:val="0"/>
              <w:ind w:firstLine="654"/>
              <w:jc w:val="both"/>
            </w:pPr>
            <w:r w:rsidRPr="00DD2CCA">
              <w:t xml:space="preserve">Усі документи, </w:t>
            </w:r>
            <w:r w:rsidRPr="00DD2CCA">
              <w:rPr>
                <w:lang w:val="uk-UA"/>
              </w:rPr>
              <w:t>що</w:t>
            </w:r>
            <w:r w:rsidRPr="00DD2CCA">
              <w:t xml:space="preserve"> подаються учасником, мають бути чинними на момент розкриття тендерних пропозицій.</w:t>
            </w:r>
          </w:p>
          <w:p w:rsidR="00ED68D8" w:rsidRPr="00DD2CCA" w:rsidRDefault="00CE4F69" w:rsidP="000B6995">
            <w:pPr>
              <w:widowControl w:val="0"/>
              <w:shd w:val="clear" w:color="auto" w:fill="FFFFFF"/>
              <w:tabs>
                <w:tab w:val="left" w:pos="1080"/>
              </w:tabs>
              <w:ind w:firstLine="635"/>
              <w:contextualSpacing/>
              <w:jc w:val="both"/>
              <w:rPr>
                <w:lang w:val="uk-UA"/>
              </w:rPr>
            </w:pPr>
            <w:r w:rsidRPr="00DD2CCA">
              <w:rPr>
                <w:lang w:val="uk-UA"/>
              </w:rPr>
              <w:t xml:space="preserve">Відповідно до частини третьої статті 12 Закону під час </w:t>
            </w:r>
            <w:r w:rsidRPr="00DD2CCA">
              <w:rPr>
                <w:lang w:val="uk-UA"/>
              </w:rPr>
              <w:lastRenderedPageBreak/>
              <w:t>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tc>
      </w:tr>
      <w:tr w:rsidR="00ED68D8" w:rsidRPr="00DD2CC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2"/>
            <w:tcBorders>
              <w:top w:val="single" w:sz="4" w:space="0" w:color="auto"/>
              <w:left w:val="single" w:sz="4" w:space="0" w:color="auto"/>
              <w:bottom w:val="single" w:sz="4" w:space="0" w:color="auto"/>
              <w:right w:val="single" w:sz="4" w:space="0" w:color="auto"/>
            </w:tcBorders>
          </w:tcPr>
          <w:p w:rsidR="000B6995" w:rsidRPr="00DD2CCA" w:rsidRDefault="000B6995" w:rsidP="000B6995">
            <w:pPr>
              <w:tabs>
                <w:tab w:val="left" w:pos="5864"/>
              </w:tabs>
              <w:ind w:firstLine="353"/>
              <w:contextualSpacing/>
              <w:jc w:val="both"/>
              <w:textAlignment w:val="baseline"/>
              <w:rPr>
                <w:lang w:val="uk-UA"/>
              </w:rPr>
            </w:pPr>
            <w:r w:rsidRPr="00DD2CCA">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0B6995" w:rsidRPr="00DD2CCA" w:rsidRDefault="000B6995" w:rsidP="000B6995">
            <w:pPr>
              <w:tabs>
                <w:tab w:val="left" w:pos="5864"/>
              </w:tabs>
              <w:ind w:firstLine="353"/>
              <w:rPr>
                <w:lang w:val="uk-UA"/>
              </w:rPr>
            </w:pPr>
            <w:r w:rsidRPr="00DD2CCA">
              <w:rPr>
                <w:lang w:val="uk-UA"/>
              </w:rPr>
              <w:t>Вид забезпечення тендерної пропозиції - гарантія.</w:t>
            </w:r>
          </w:p>
          <w:p w:rsidR="000B6995" w:rsidRPr="00DD2CCA" w:rsidRDefault="000B6995" w:rsidP="000B6995">
            <w:pPr>
              <w:tabs>
                <w:tab w:val="left" w:pos="426"/>
                <w:tab w:val="left" w:pos="5864"/>
              </w:tabs>
              <w:ind w:firstLine="353"/>
              <w:jc w:val="both"/>
              <w:rPr>
                <w:lang w:val="uk-UA"/>
              </w:rPr>
            </w:pPr>
            <w:r w:rsidRPr="00DD2CCA">
              <w:rPr>
                <w:lang w:val="uk-UA"/>
              </w:rPr>
              <w:t xml:space="preserve">Розмір забезпечення тендерної пропозиції:  </w:t>
            </w:r>
          </w:p>
          <w:p w:rsidR="000B6995" w:rsidRPr="00DD2CCA" w:rsidRDefault="00A65850" w:rsidP="000B6995">
            <w:pPr>
              <w:tabs>
                <w:tab w:val="left" w:pos="426"/>
                <w:tab w:val="left" w:pos="5864"/>
              </w:tabs>
              <w:jc w:val="both"/>
              <w:rPr>
                <w:lang w:val="uk-UA"/>
              </w:rPr>
            </w:pPr>
            <w:r w:rsidRPr="00DD2CCA">
              <w:rPr>
                <w:b/>
                <w:lang w:val="uk-UA"/>
              </w:rPr>
              <w:t xml:space="preserve">7 800,00 </w:t>
            </w:r>
            <w:r w:rsidR="000B6995" w:rsidRPr="00DD2CCA">
              <w:rPr>
                <w:b/>
                <w:lang w:val="uk-UA"/>
              </w:rPr>
              <w:t>грн</w:t>
            </w:r>
            <w:r w:rsidR="000B6995" w:rsidRPr="00DD2CCA">
              <w:rPr>
                <w:lang w:val="uk-UA"/>
              </w:rPr>
              <w:t xml:space="preserve"> (сім тисяч </w:t>
            </w:r>
            <w:r w:rsidRPr="00DD2CCA">
              <w:rPr>
                <w:lang w:val="uk-UA"/>
              </w:rPr>
              <w:t xml:space="preserve">вісімсот </w:t>
            </w:r>
            <w:r w:rsidR="000B6995" w:rsidRPr="00DD2CCA">
              <w:rPr>
                <w:lang w:val="uk-UA"/>
              </w:rPr>
              <w:t>гривень 00 копійок).</w:t>
            </w:r>
          </w:p>
          <w:p w:rsidR="000B6995" w:rsidRPr="00DD2CCA" w:rsidRDefault="000B6995" w:rsidP="000B6995">
            <w:pPr>
              <w:pStyle w:val="a6"/>
              <w:tabs>
                <w:tab w:val="left" w:pos="5864"/>
              </w:tabs>
              <w:spacing w:before="0" w:beforeAutospacing="0" w:after="0" w:afterAutospacing="0"/>
              <w:ind w:firstLine="353"/>
              <w:jc w:val="both"/>
              <w:rPr>
                <w:iCs/>
                <w:lang w:val="uk-UA"/>
              </w:rPr>
            </w:pPr>
            <w:r w:rsidRPr="00DD2CCA">
              <w:rPr>
                <w:lang w:val="uk-UA"/>
              </w:rPr>
              <w:t xml:space="preserve">Строк дії забезпечення тендерної пропозиції: </w:t>
            </w:r>
            <w:r w:rsidRPr="00DD2CCA">
              <w:rPr>
                <w:iCs/>
                <w:lang w:val="uk-UA"/>
              </w:rPr>
              <w:t>120 днів з дати кінцевого строку подання тендерної пропозиції.</w:t>
            </w:r>
          </w:p>
          <w:p w:rsidR="000B6995" w:rsidRPr="00DD2CCA" w:rsidRDefault="000B6995" w:rsidP="000B6995">
            <w:pPr>
              <w:pStyle w:val="xfmc2"/>
              <w:shd w:val="clear" w:color="auto" w:fill="FFFFFF"/>
              <w:spacing w:before="0" w:beforeAutospacing="0" w:after="0" w:afterAutospacing="0"/>
              <w:ind w:firstLine="353"/>
              <w:jc w:val="both"/>
            </w:pPr>
            <w:r w:rsidRPr="00DD2CCA">
              <w:rPr>
                <w:iCs/>
                <w:lang w:eastAsia="ru-RU"/>
              </w:rPr>
              <w:t xml:space="preserve">Гарантія подається </w:t>
            </w:r>
            <w:r w:rsidRPr="00DD2CCA">
              <w:t xml:space="preserve">у вигляді електронної банківської гарантії у формі </w:t>
            </w:r>
            <w:r w:rsidRPr="00DD2CCA">
              <w:rPr>
                <w:lang w:val="en-US"/>
              </w:rPr>
              <w:t>PDF</w:t>
            </w:r>
            <w:r w:rsidRPr="00DD2CCA">
              <w:t xml:space="preserve"> з накладанням КЕП.</w:t>
            </w:r>
          </w:p>
          <w:p w:rsidR="000B6995" w:rsidRPr="00DD2CCA" w:rsidRDefault="000B6995" w:rsidP="000B6995">
            <w:pPr>
              <w:pStyle w:val="xfmc2"/>
              <w:shd w:val="clear" w:color="auto" w:fill="FFFFFF"/>
              <w:spacing w:before="0" w:beforeAutospacing="0" w:after="0" w:afterAutospacing="0"/>
              <w:ind w:firstLine="353"/>
              <w:jc w:val="both"/>
              <w:rPr>
                <w:iCs/>
              </w:rPr>
            </w:pPr>
            <w:r w:rsidRPr="00DD2CCA">
              <w:rPr>
                <w:iCs/>
              </w:rPr>
              <w:t xml:space="preserve">Учасник забезпечує можливість перевірки замовником достовірності </w:t>
            </w:r>
            <w:r w:rsidRPr="00DD2CCA">
              <w:t>КЕП</w:t>
            </w:r>
            <w:r w:rsidRPr="00DD2CCA">
              <w:rPr>
                <w:iCs/>
              </w:rPr>
              <w:t xml:space="preserve"> без встановлення додаткового програмного комплексу (бажано забезпечити можливість перевірки </w:t>
            </w:r>
            <w:r w:rsidRPr="00DD2CCA">
              <w:t>КЕП</w:t>
            </w:r>
            <w:r w:rsidRPr="00DD2CCA">
              <w:rPr>
                <w:iCs/>
              </w:rPr>
              <w:t xml:space="preserve"> на офіційному веб-сайті «Центральний засвідчувальний орган» Міністерства юстиції України </w:t>
            </w:r>
            <w:hyperlink r:id="rId10" w:tgtFrame="_blank" w:history="1">
              <w:r w:rsidRPr="00DD2CCA">
                <w:rPr>
                  <w:rStyle w:val="aff"/>
                  <w:iCs/>
                  <w:color w:val="auto"/>
                </w:rPr>
                <w:t>http://czo.gov.ua/online-ecp</w:t>
              </w:r>
            </w:hyperlink>
            <w:r w:rsidRPr="00DD2CCA">
              <w:rPr>
                <w:iCs/>
              </w:rPr>
              <w:t>).</w:t>
            </w:r>
          </w:p>
          <w:p w:rsidR="000B6995" w:rsidRPr="00DD2CCA" w:rsidRDefault="000B6995" w:rsidP="00547185">
            <w:pPr>
              <w:ind w:firstLine="354"/>
              <w:contextualSpacing/>
              <w:jc w:val="both"/>
              <w:rPr>
                <w:lang w:val="uk-UA"/>
              </w:rPr>
            </w:pPr>
            <w:r w:rsidRPr="00605387">
              <w:rPr>
                <w:lang w:val="uk-UA"/>
              </w:rPr>
              <w:t>Разом з банківською гарантією надається документ</w:t>
            </w:r>
            <w:r w:rsidR="00605387" w:rsidRPr="00605387">
              <w:rPr>
                <w:lang w:val="uk-UA"/>
              </w:rPr>
              <w:t>,</w:t>
            </w:r>
            <w:r w:rsidRPr="00605387">
              <w:rPr>
                <w:lang w:val="uk-UA"/>
              </w:rPr>
              <w:t xml:space="preserve"> що підтверджує наявність чинної банківської ліцензії</w:t>
            </w:r>
            <w:r w:rsidR="00547185" w:rsidRPr="00605387">
              <w:rPr>
                <w:lang w:val="uk-UA"/>
              </w:rPr>
              <w:t xml:space="preserve"> банку</w:t>
            </w:r>
            <w:r w:rsidRPr="00605387">
              <w:rPr>
                <w:lang w:val="uk-UA"/>
              </w:rPr>
              <w:t>,</w:t>
            </w:r>
            <w:r w:rsidR="00547185" w:rsidRPr="00605387">
              <w:rPr>
                <w:lang w:val="uk-UA"/>
              </w:rPr>
              <w:t xml:space="preserve"> </w:t>
            </w:r>
            <w:r w:rsidRPr="00605387">
              <w:rPr>
                <w:lang w:val="uk-UA"/>
              </w:rPr>
              <w:t>який надає банківську гарантію учаснику</w:t>
            </w:r>
            <w:r w:rsidR="00605387" w:rsidRPr="00605387">
              <w:rPr>
                <w:lang w:val="uk-UA"/>
              </w:rPr>
              <w:t>,</w:t>
            </w:r>
            <w:r w:rsidRPr="00605387">
              <w:rPr>
                <w:lang w:val="uk-UA"/>
              </w:rPr>
              <w:t xml:space="preserve"> та документ, що підтверджуює повноваження особи, яка підписує банківську гарантію.</w:t>
            </w:r>
          </w:p>
          <w:p w:rsidR="000B6995" w:rsidRPr="00DD2CCA" w:rsidRDefault="000B6995" w:rsidP="000B6995">
            <w:pPr>
              <w:ind w:firstLine="354"/>
              <w:contextualSpacing/>
              <w:jc w:val="both"/>
              <w:rPr>
                <w:lang w:val="uk-UA"/>
              </w:rPr>
            </w:pPr>
            <w:r w:rsidRPr="00DD2CCA">
              <w:rPr>
                <w:lang w:val="uk-UA"/>
              </w:rPr>
              <w:t xml:space="preserve">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w:t>
            </w:r>
            <w:r w:rsidR="00D57AA9">
              <w:rPr>
                <w:lang w:val="uk-UA"/>
              </w:rPr>
              <w:t xml:space="preserve">  </w:t>
            </w:r>
            <w:r w:rsidRPr="00DD2CCA">
              <w:rPr>
                <w:lang w:val="uk-UA"/>
              </w:rPr>
              <w:t>№ 639 (зі змінами).</w:t>
            </w:r>
          </w:p>
          <w:p w:rsidR="000B6995" w:rsidRPr="00DD2CCA" w:rsidRDefault="000B6995" w:rsidP="000B6995">
            <w:pPr>
              <w:ind w:firstLine="354"/>
              <w:contextualSpacing/>
              <w:jc w:val="both"/>
              <w:rPr>
                <w:lang w:val="uk-UA"/>
              </w:rPr>
            </w:pPr>
            <w:r w:rsidRPr="00DD2CCA">
              <w:rPr>
                <w:lang w:val="uk-UA"/>
              </w:rPr>
              <w:t xml:space="preserve">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вказаних у </w:t>
            </w:r>
            <w:hyperlink r:id="rId11" w:anchor="OLE_LINK34_п_11_6#OLE_LINK34_п_11_6" w:history="1">
              <w:r w:rsidRPr="00DD2CCA">
                <w:rPr>
                  <w:lang w:val="uk-UA"/>
                </w:rPr>
                <w:t>пункті 3 цього розділу  тендерної документації.</w:t>
              </w:r>
            </w:hyperlink>
          </w:p>
          <w:p w:rsidR="00547185" w:rsidRPr="00DD2CCA" w:rsidRDefault="00547185" w:rsidP="00547185">
            <w:pPr>
              <w:adjustRightInd w:val="0"/>
              <w:ind w:firstLine="459"/>
              <w:jc w:val="both"/>
              <w:rPr>
                <w:lang w:eastAsia="uk-UA"/>
              </w:rPr>
            </w:pPr>
            <w:r w:rsidRPr="00DD2CCA">
              <w:rPr>
                <w:lang w:eastAsia="uk-UA"/>
              </w:rPr>
              <w:t xml:space="preserve">Банківська гарантія повинна бути оформлена з повним грошовим покриттям </w:t>
            </w:r>
            <w:proofErr w:type="gramStart"/>
            <w:r w:rsidRPr="00DD2CCA">
              <w:rPr>
                <w:lang w:eastAsia="uk-UA"/>
              </w:rPr>
              <w:t>на весь строк</w:t>
            </w:r>
            <w:proofErr w:type="gramEnd"/>
            <w:r w:rsidRPr="00DD2CCA">
              <w:rPr>
                <w:lang w:eastAsia="uk-UA"/>
              </w:rPr>
              <w:t xml:space="preserve"> дії такої гарантії. На підтвердження наявності грошового покриття надається довідка про наявність повного грошового покриття </w:t>
            </w:r>
            <w:proofErr w:type="gramStart"/>
            <w:r w:rsidRPr="00DD2CCA">
              <w:rPr>
                <w:lang w:eastAsia="uk-UA"/>
              </w:rPr>
              <w:t>на весь строк</w:t>
            </w:r>
            <w:proofErr w:type="gramEnd"/>
            <w:r w:rsidRPr="00DD2CCA">
              <w:rPr>
                <w:lang w:eastAsia="uk-UA"/>
              </w:rPr>
              <w:t xml:space="preserve">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rsidR="00547185" w:rsidRPr="00DD2CCA" w:rsidRDefault="00547185" w:rsidP="00547185">
            <w:pPr>
              <w:pStyle w:val="1b"/>
              <w:widowControl w:val="0"/>
              <w:tabs>
                <w:tab w:val="left" w:pos="5888"/>
              </w:tabs>
              <w:spacing w:line="240" w:lineRule="auto"/>
              <w:ind w:firstLine="354"/>
              <w:contextualSpacing/>
              <w:jc w:val="both"/>
              <w:rPr>
                <w:rFonts w:ascii="Times New Roman" w:hAnsi="Times New Roman" w:cs="Times New Roman"/>
                <w:sz w:val="24"/>
                <w:szCs w:val="24"/>
                <w:lang w:val="uk-UA" w:eastAsia="uk-UA"/>
              </w:rPr>
            </w:pPr>
            <w:r w:rsidRPr="00DD2CCA">
              <w:rPr>
                <w:rFonts w:ascii="Times New Roman" w:hAnsi="Times New Roman" w:cs="Times New Roman"/>
                <w:sz w:val="24"/>
                <w:szCs w:val="24"/>
                <w:lang w:eastAsia="uk-UA"/>
              </w:rPr>
              <w:lastRenderedPageBreak/>
              <w:t>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0B6995" w:rsidRPr="00DD2CCA" w:rsidRDefault="000B6995" w:rsidP="000B6995">
            <w:pPr>
              <w:suppressAutoHyphens/>
              <w:autoSpaceDE w:val="0"/>
              <w:autoSpaceDN w:val="0"/>
              <w:adjustRightInd w:val="0"/>
              <w:ind w:firstLine="354"/>
              <w:contextualSpacing/>
              <w:jc w:val="both"/>
              <w:rPr>
                <w:lang w:val="uk-UA"/>
              </w:rPr>
            </w:pPr>
            <w:r w:rsidRPr="00DD2CCA">
              <w:rPr>
                <w:lang w:val="uk-UA"/>
              </w:rPr>
              <w:t>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w:t>
            </w:r>
          </w:p>
          <w:p w:rsidR="000B6995" w:rsidRPr="00DD2CCA"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Реквізити для оформлення забезпечення тендерної пропозиції:</w:t>
            </w:r>
          </w:p>
          <w:p w:rsidR="000B6995" w:rsidRPr="00DD2CCA"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Код ЄДРПОУ: 04014246;</w:t>
            </w:r>
          </w:p>
          <w:p w:rsidR="000B6995" w:rsidRPr="00DD2CCA" w:rsidRDefault="000B6995" w:rsidP="000B6995">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р/р </w:t>
            </w:r>
            <w:r w:rsidRPr="00DD2CCA">
              <w:rPr>
                <w:rFonts w:ascii="Times New Roman" w:eastAsia="Times New Roman" w:hAnsi="Times New Roman" w:cs="Times New Roman"/>
                <w:color w:val="auto"/>
                <w:sz w:val="24"/>
                <w:szCs w:val="24"/>
                <w:lang w:val="en-US"/>
              </w:rPr>
              <w:t>UA</w:t>
            </w:r>
            <w:r w:rsidRPr="00DD2CCA">
              <w:rPr>
                <w:rFonts w:ascii="Times New Roman" w:eastAsia="Times New Roman" w:hAnsi="Times New Roman" w:cs="Times New Roman"/>
                <w:color w:val="auto"/>
                <w:sz w:val="24"/>
                <w:szCs w:val="24"/>
              </w:rPr>
              <w:t>778201720355179013000008752</w:t>
            </w:r>
            <w:r w:rsidRPr="00DD2CCA">
              <w:rPr>
                <w:rFonts w:ascii="Times New Roman" w:eastAsia="Times New Roman" w:hAnsi="Times New Roman" w:cs="Times New Roman"/>
                <w:color w:val="auto"/>
                <w:sz w:val="24"/>
                <w:szCs w:val="24"/>
                <w:lang w:val="uk-UA"/>
              </w:rPr>
              <w:t xml:space="preserve"> в </w:t>
            </w:r>
            <w:r w:rsidRPr="00DD2CCA">
              <w:rPr>
                <w:rFonts w:ascii="Times New Roman" w:hAnsi="Times New Roman" w:cs="Times New Roman"/>
                <w:color w:val="auto"/>
                <w:sz w:val="24"/>
                <w:szCs w:val="24"/>
                <w:lang w:val="uk-UA"/>
              </w:rPr>
              <w:t>Державній казначейській службі України, м. Київ.</w:t>
            </w:r>
          </w:p>
          <w:p w:rsidR="00ED68D8" w:rsidRPr="00DD2CCA" w:rsidRDefault="000B6995" w:rsidP="009A7EFA">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sidRPr="00DD2CCA">
              <w:rPr>
                <w:b/>
                <w:bCs/>
                <w:iCs/>
                <w:lang w:val="uk-UA"/>
              </w:rPr>
              <w:t>Замовник відхиляє тендерну пропозицію у разі, якщо учасник не надав забезпечення тендерної пропозиції.</w:t>
            </w:r>
          </w:p>
        </w:tc>
      </w:tr>
      <w:tr w:rsidR="00ED68D8" w:rsidRPr="00E2617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3</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2"/>
            <w:tcBorders>
              <w:top w:val="single" w:sz="4" w:space="0" w:color="auto"/>
              <w:left w:val="single" w:sz="4" w:space="0" w:color="auto"/>
              <w:bottom w:val="single" w:sz="4" w:space="0" w:color="auto"/>
              <w:right w:val="single" w:sz="4" w:space="0" w:color="auto"/>
            </w:tcBorders>
          </w:tcPr>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абезпечення тендерної пропозиції повертається учаснику в разі:</w:t>
            </w:r>
          </w:p>
          <w:p w:rsidR="000B6995" w:rsidRPr="00DD2CCA" w:rsidRDefault="000B6995" w:rsidP="000B6995">
            <w:pPr>
              <w:pStyle w:val="af5"/>
              <w:widowControl w:val="0"/>
              <w:numPr>
                <w:ilvl w:val="0"/>
                <w:numId w:val="22"/>
              </w:numPr>
              <w:ind w:left="33" w:firstLine="315"/>
              <w:contextualSpacing/>
              <w:jc w:val="both"/>
              <w:rPr>
                <w:lang w:eastAsia="uk-UA"/>
              </w:rPr>
            </w:pPr>
            <w:bookmarkStart w:id="3" w:name="n446"/>
            <w:bookmarkEnd w:id="3"/>
            <w:r w:rsidRPr="00DD2CCA">
              <w:rPr>
                <w:lang w:eastAsia="uk-UA"/>
              </w:rPr>
              <w:t>закінчення строку дії тендерної пропозиції та забезпечення тендерної пропозиції, зазначеного в тендерній документації;</w:t>
            </w:r>
          </w:p>
          <w:p w:rsidR="000B6995" w:rsidRPr="00DD2CCA" w:rsidRDefault="000B6995" w:rsidP="000B6995">
            <w:pPr>
              <w:pStyle w:val="af5"/>
              <w:widowControl w:val="0"/>
              <w:numPr>
                <w:ilvl w:val="0"/>
                <w:numId w:val="22"/>
              </w:numPr>
              <w:ind w:left="33" w:firstLine="315"/>
              <w:contextualSpacing/>
              <w:jc w:val="both"/>
              <w:rPr>
                <w:lang w:eastAsia="uk-UA"/>
              </w:rPr>
            </w:pPr>
            <w:bookmarkStart w:id="4" w:name="n447"/>
            <w:bookmarkEnd w:id="4"/>
            <w:r w:rsidRPr="00DD2CCA">
              <w:rPr>
                <w:lang w:eastAsia="uk-UA"/>
              </w:rPr>
              <w:t>укладення договору про закупівлю з учасником, який став переможцем процедури закупівлі;</w:t>
            </w:r>
          </w:p>
          <w:p w:rsidR="000B6995" w:rsidRPr="00DD2CCA" w:rsidRDefault="000B6995" w:rsidP="000B6995">
            <w:pPr>
              <w:pStyle w:val="af5"/>
              <w:widowControl w:val="0"/>
              <w:numPr>
                <w:ilvl w:val="0"/>
                <w:numId w:val="22"/>
              </w:numPr>
              <w:ind w:left="33" w:firstLine="315"/>
              <w:contextualSpacing/>
              <w:jc w:val="both"/>
              <w:rPr>
                <w:lang w:eastAsia="uk-UA"/>
              </w:rPr>
            </w:pPr>
            <w:bookmarkStart w:id="5" w:name="n448"/>
            <w:bookmarkEnd w:id="5"/>
            <w:r w:rsidRPr="00DD2CCA">
              <w:rPr>
                <w:lang w:eastAsia="uk-UA"/>
              </w:rPr>
              <w:t>відкликання тендерної пропозиції до закінчення строку її подання;</w:t>
            </w:r>
          </w:p>
          <w:p w:rsidR="000B6995" w:rsidRPr="00DD2CCA" w:rsidRDefault="000B6995" w:rsidP="000B6995">
            <w:pPr>
              <w:pStyle w:val="af5"/>
              <w:widowControl w:val="0"/>
              <w:numPr>
                <w:ilvl w:val="0"/>
                <w:numId w:val="22"/>
              </w:numPr>
              <w:spacing w:after="120"/>
              <w:ind w:left="34" w:firstLine="315"/>
              <w:contextualSpacing/>
              <w:jc w:val="both"/>
              <w:rPr>
                <w:lang w:eastAsia="uk-UA"/>
              </w:rPr>
            </w:pPr>
            <w:bookmarkStart w:id="6" w:name="n449"/>
            <w:bookmarkEnd w:id="6"/>
            <w:r w:rsidRPr="00DD2CCA">
              <w:rPr>
                <w:lang w:eastAsia="uk-UA"/>
              </w:rPr>
              <w:t>закінчення тендеру в разі неукладення договору про закупівлю з жодним з учасників, які подали тендерні пропозиції.</w:t>
            </w:r>
          </w:p>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 xml:space="preserve">абезпечення тендерної пропозиції не повертається </w:t>
            </w:r>
            <w:r w:rsidRPr="00DD2CCA">
              <w:rPr>
                <w:lang w:val="uk-UA" w:eastAsia="uk-UA"/>
              </w:rPr>
              <w:t>у</w:t>
            </w:r>
            <w:r w:rsidRPr="00DD2CCA">
              <w:rPr>
                <w:lang w:eastAsia="uk-UA"/>
              </w:rPr>
              <w:t xml:space="preserve"> разі:</w:t>
            </w:r>
          </w:p>
          <w:p w:rsidR="000B6995" w:rsidRPr="00DD2CCA" w:rsidRDefault="000B6995" w:rsidP="000B6995">
            <w:pPr>
              <w:pStyle w:val="af5"/>
              <w:widowControl w:val="0"/>
              <w:numPr>
                <w:ilvl w:val="0"/>
                <w:numId w:val="23"/>
              </w:numPr>
              <w:ind w:left="33" w:firstLine="315"/>
              <w:contextualSpacing/>
              <w:jc w:val="both"/>
              <w:rPr>
                <w:lang w:eastAsia="uk-UA"/>
              </w:rPr>
            </w:pPr>
            <w:bookmarkStart w:id="7" w:name="n441"/>
            <w:bookmarkEnd w:id="7"/>
            <w:r w:rsidRPr="00DD2CCA">
              <w:rPr>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B6995" w:rsidRPr="00DD2CCA" w:rsidRDefault="000B6995" w:rsidP="000B6995">
            <w:pPr>
              <w:pStyle w:val="af5"/>
              <w:widowControl w:val="0"/>
              <w:numPr>
                <w:ilvl w:val="0"/>
                <w:numId w:val="23"/>
              </w:numPr>
              <w:ind w:left="33" w:firstLine="315"/>
              <w:contextualSpacing/>
              <w:jc w:val="both"/>
              <w:rPr>
                <w:lang w:eastAsia="uk-UA"/>
              </w:rPr>
            </w:pPr>
            <w:bookmarkStart w:id="8" w:name="n442"/>
            <w:bookmarkEnd w:id="8"/>
            <w:r w:rsidRPr="00DD2CCA">
              <w:rPr>
                <w:lang w:eastAsia="uk-UA"/>
              </w:rPr>
              <w:t>непідписання договору про закупівлю учасником, який став переможцем тендеру;</w:t>
            </w:r>
          </w:p>
          <w:p w:rsidR="000B6995" w:rsidRPr="00DD2CCA" w:rsidRDefault="000B6995" w:rsidP="000B6995">
            <w:pPr>
              <w:pStyle w:val="af5"/>
              <w:widowControl w:val="0"/>
              <w:numPr>
                <w:ilvl w:val="0"/>
                <w:numId w:val="23"/>
              </w:numPr>
              <w:ind w:left="33" w:firstLine="315"/>
              <w:contextualSpacing/>
              <w:jc w:val="both"/>
              <w:rPr>
                <w:lang w:eastAsia="uk-UA"/>
              </w:rPr>
            </w:pPr>
            <w:bookmarkStart w:id="9" w:name="n443"/>
            <w:bookmarkEnd w:id="9"/>
            <w:r w:rsidRPr="00DD2CCA">
              <w:rPr>
                <w:lang w:eastAsia="uk-UA"/>
              </w:rPr>
              <w:t xml:space="preserve">ненадання переможцем процедури закупівлі у строк, визначений п. 44 Особливостей, документів, що підтверджують відсутність підстав, установлених </w:t>
            </w:r>
            <w:r w:rsidR="00484841" w:rsidRPr="00DD2CCA">
              <w:rPr>
                <w:lang w:eastAsia="uk-UA"/>
              </w:rPr>
              <w:t>п. 44 Особливостей</w:t>
            </w:r>
            <w:r w:rsidRPr="00DD2CCA">
              <w:rPr>
                <w:lang w:eastAsia="uk-UA"/>
              </w:rPr>
              <w:t>;</w:t>
            </w:r>
          </w:p>
          <w:p w:rsidR="000B6995" w:rsidRPr="00DD2CCA" w:rsidRDefault="000B6995" w:rsidP="000B6995">
            <w:pPr>
              <w:pStyle w:val="a6"/>
              <w:numPr>
                <w:ilvl w:val="0"/>
                <w:numId w:val="23"/>
              </w:numPr>
              <w:spacing w:before="0" w:beforeAutospacing="0" w:after="0" w:afterAutospacing="0"/>
              <w:ind w:left="33" w:firstLine="315"/>
              <w:jc w:val="both"/>
              <w:rPr>
                <w:lang w:val="uk-UA"/>
              </w:rPr>
            </w:pPr>
            <w:bookmarkStart w:id="10" w:name="n444"/>
            <w:bookmarkEnd w:id="10"/>
            <w:r w:rsidRPr="00DD2CCA">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Pr="00DD2CCA">
              <w:rPr>
                <w:lang w:val="uk-UA"/>
              </w:rPr>
              <w:t>.</w:t>
            </w:r>
          </w:p>
          <w:p w:rsidR="006200C8" w:rsidRPr="00DD2CCA" w:rsidRDefault="000B6995" w:rsidP="000B6995">
            <w:pPr>
              <w:pStyle w:val="a6"/>
              <w:spacing w:before="0" w:beforeAutospacing="0" w:after="0" w:afterAutospacing="0"/>
              <w:ind w:left="70" w:firstLine="329"/>
              <w:jc w:val="both"/>
              <w:rPr>
                <w:lang w:val="uk-UA"/>
              </w:rPr>
            </w:pPr>
            <w:r w:rsidRPr="00DD2CCA">
              <w:rPr>
                <w:lang w:val="uk-UA"/>
              </w:rPr>
              <w:t xml:space="preserve">За зверненням учасника, яким було надано забезпечення тендерної пропозиції, </w:t>
            </w:r>
            <w:r w:rsidRPr="00DD2CCA">
              <w:rPr>
                <w:b/>
                <w:i/>
                <w:lang w:val="uk-UA"/>
              </w:rPr>
              <w:t>замовник повідомляє установу</w:t>
            </w:r>
            <w:r w:rsidRPr="00DD2CCA">
              <w:rPr>
                <w:lang w:val="uk-UA"/>
              </w:rPr>
              <w:t xml:space="preserve">, що видала такому учаснику гарантію, про настання підстави для повернення забезпечення тендерної пропозиції </w:t>
            </w:r>
            <w:r w:rsidRPr="00DD2CCA">
              <w:rPr>
                <w:b/>
                <w:i/>
                <w:lang w:val="uk-UA"/>
              </w:rPr>
              <w:t>протягом п’яти днів</w:t>
            </w:r>
            <w:r w:rsidRPr="00DD2CCA">
              <w:rPr>
                <w:lang w:val="uk-UA"/>
              </w:rPr>
              <w:t xml:space="preserve"> з дня настання однієї з підстав повернення забезпечення тендерної пропозиції.</w:t>
            </w:r>
          </w:p>
        </w:tc>
      </w:tr>
      <w:tr w:rsidR="00ED68D8" w:rsidRPr="00E2617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4</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Строк, протягом якого тендерні пропозиції є дійсними</w:t>
            </w:r>
          </w:p>
        </w:tc>
        <w:tc>
          <w:tcPr>
            <w:tcW w:w="6431" w:type="dxa"/>
            <w:gridSpan w:val="2"/>
            <w:tcBorders>
              <w:top w:val="single" w:sz="4" w:space="0" w:color="auto"/>
              <w:left w:val="single" w:sz="4" w:space="0" w:color="auto"/>
              <w:bottom w:val="single" w:sz="4" w:space="0" w:color="auto"/>
              <w:right w:val="single" w:sz="4" w:space="0" w:color="auto"/>
            </w:tcBorders>
          </w:tcPr>
          <w:p w:rsidR="00295DA2" w:rsidRPr="00DD2CCA"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eastAsia="uk-UA"/>
              </w:rPr>
              <w:t>Т</w:t>
            </w:r>
            <w:r w:rsidRPr="00DD2CCA">
              <w:rPr>
                <w:lang w:eastAsia="uk-UA"/>
              </w:rPr>
              <w:t xml:space="preserve">ендерні пропозиції </w:t>
            </w:r>
            <w:r w:rsidRPr="00DD2CCA">
              <w:rPr>
                <w:lang w:val="uk-UA" w:eastAsia="en-US"/>
              </w:rPr>
              <w:t xml:space="preserve">вважаються </w:t>
            </w:r>
            <w:r w:rsidRPr="00DD2CCA">
              <w:rPr>
                <w:lang w:val="uk-UA"/>
              </w:rPr>
              <w:t xml:space="preserve">дійсними протягом </w:t>
            </w:r>
            <w:r w:rsidR="005F0900" w:rsidRPr="00DD2CCA">
              <w:rPr>
                <w:lang w:val="uk-UA"/>
              </w:rPr>
              <w:t>12</w:t>
            </w:r>
            <w:r w:rsidRPr="00DD2CCA">
              <w:rPr>
                <w:lang w:val="uk-UA"/>
              </w:rPr>
              <w:t>0 днів</w:t>
            </w:r>
            <w:r w:rsidRPr="00DD2CCA">
              <w:rPr>
                <w:b/>
                <w:i/>
                <w:lang w:val="uk-UA"/>
              </w:rPr>
              <w:t xml:space="preserve"> </w:t>
            </w:r>
            <w:r w:rsidRPr="00DD2CCA">
              <w:t>з дати кінцевого строку подання тендерних пропозицій</w:t>
            </w:r>
          </w:p>
          <w:p w:rsidR="00ED68D8" w:rsidRPr="00DD2CCA"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rPr>
              <w:t>До закінчення цього строку замовник має право вимагати від учасників</w:t>
            </w:r>
            <w:r w:rsidR="00F6276B" w:rsidRPr="00DD2CCA">
              <w:rPr>
                <w:lang w:val="uk-UA"/>
              </w:rPr>
              <w:t xml:space="preserve"> процедури закупівлі</w:t>
            </w:r>
            <w:r w:rsidRPr="00DD2CCA">
              <w:rPr>
                <w:lang w:val="uk-UA"/>
              </w:rPr>
              <w:t xml:space="preserve"> продовження строку дії тендерних пропозицій.</w:t>
            </w:r>
          </w:p>
          <w:p w:rsidR="006200C8" w:rsidRPr="00DD2CCA" w:rsidRDefault="006200C8" w:rsidP="006200C8">
            <w:pPr>
              <w:pStyle w:val="19"/>
              <w:spacing w:line="240" w:lineRule="auto"/>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 xml:space="preserve">Учасник процедури закупівлі </w:t>
            </w:r>
            <w:r w:rsidRPr="00DD2CCA">
              <w:rPr>
                <w:rFonts w:ascii="Times New Roman" w:hAnsi="Times New Roman" w:cs="Times New Roman"/>
                <w:b/>
                <w:i/>
                <w:color w:val="auto"/>
                <w:sz w:val="24"/>
                <w:szCs w:val="24"/>
              </w:rPr>
              <w:t>має право:</w:t>
            </w:r>
          </w:p>
          <w:p w:rsidR="006200C8" w:rsidRPr="00DD2CCA"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D68D8" w:rsidRPr="00DD2CCA"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F6276B" w:rsidRPr="00DD2CCA" w:rsidRDefault="00F6276B" w:rsidP="00EA184F">
            <w:pPr>
              <w:pStyle w:val="19"/>
              <w:spacing w:line="240" w:lineRule="auto"/>
              <w:ind w:left="-26" w:firstLine="56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w:t>
            </w:r>
            <w:r w:rsidR="0066326E" w:rsidRPr="00DD2CCA">
              <w:rPr>
                <w:rFonts w:ascii="Times New Roman" w:hAnsi="Times New Roman" w:cs="Times New Roman"/>
                <w:color w:val="auto"/>
                <w:sz w:val="24"/>
                <w:szCs w:val="24"/>
                <w:lang w:val="uk-UA"/>
              </w:rPr>
              <w:t xml:space="preserve"> продовжити строк дії своєї тендерної пропозиції, повідомивши про це замовник</w:t>
            </w:r>
            <w:r w:rsidR="00EA184F" w:rsidRPr="00DD2CCA">
              <w:rPr>
                <w:rFonts w:ascii="Times New Roman" w:hAnsi="Times New Roman" w:cs="Times New Roman"/>
                <w:color w:val="auto"/>
                <w:sz w:val="24"/>
                <w:szCs w:val="24"/>
                <w:lang w:val="uk-UA"/>
              </w:rPr>
              <w:t>а</w:t>
            </w:r>
            <w:r w:rsidR="0066326E" w:rsidRPr="00DD2CCA">
              <w:rPr>
                <w:rFonts w:ascii="Times New Roman" w:hAnsi="Times New Roman" w:cs="Times New Roman"/>
                <w:color w:val="auto"/>
                <w:sz w:val="24"/>
                <w:szCs w:val="24"/>
                <w:lang w:val="uk-UA"/>
              </w:rPr>
              <w:t xml:space="preserve"> через електронну систему закупівель.</w:t>
            </w:r>
          </w:p>
        </w:tc>
      </w:tr>
      <w:tr w:rsidR="00ED68D8" w:rsidRPr="00DD2CCA" w:rsidTr="007C4E32">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t>5</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3F1263">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w:t>
            </w:r>
            <w:r w:rsidR="003F1263">
              <w:rPr>
                <w:rFonts w:ascii="Times New Roman" w:hAnsi="Times New Roman"/>
                <w:b/>
                <w:sz w:val="24"/>
                <w:szCs w:val="24"/>
                <w:lang w:val="uk-UA"/>
              </w:rPr>
              <w:t>итерії до учасників та вимоги, в</w:t>
            </w:r>
            <w:r w:rsidRPr="00E57B4E">
              <w:rPr>
                <w:rFonts w:ascii="Times New Roman" w:hAnsi="Times New Roman"/>
                <w:b/>
                <w:sz w:val="24"/>
                <w:szCs w:val="24"/>
                <w:lang w:val="uk-UA"/>
              </w:rPr>
              <w:t xml:space="preserve">становлені </w:t>
            </w:r>
            <w:r w:rsidR="003F1263">
              <w:rPr>
                <w:rFonts w:ascii="Times New Roman" w:hAnsi="Times New Roman"/>
                <w:b/>
                <w:sz w:val="24"/>
                <w:szCs w:val="24"/>
                <w:lang w:val="uk-UA"/>
              </w:rPr>
              <w:t>пунктом 44 Особливостей</w:t>
            </w:r>
          </w:p>
        </w:tc>
        <w:tc>
          <w:tcPr>
            <w:tcW w:w="6431" w:type="dxa"/>
            <w:gridSpan w:val="2"/>
            <w:tcBorders>
              <w:top w:val="single" w:sz="4" w:space="0" w:color="auto"/>
              <w:left w:val="single" w:sz="4" w:space="0" w:color="auto"/>
              <w:bottom w:val="single" w:sz="4" w:space="0" w:color="auto"/>
              <w:right w:val="single" w:sz="4" w:space="0" w:color="auto"/>
            </w:tcBorders>
          </w:tcPr>
          <w:p w:rsidR="001A5F3C" w:rsidRPr="00DD2CCA" w:rsidRDefault="001A5F3C" w:rsidP="001A5F3C">
            <w:pPr>
              <w:pStyle w:val="a6"/>
              <w:tabs>
                <w:tab w:val="left" w:pos="637"/>
              </w:tabs>
              <w:spacing w:before="0" w:beforeAutospacing="0" w:after="0" w:afterAutospacing="0"/>
              <w:ind w:firstLine="354"/>
              <w:jc w:val="both"/>
              <w:rPr>
                <w:lang w:val="uk-UA"/>
              </w:rPr>
            </w:pPr>
            <w:r w:rsidRPr="00DD2CCA">
              <w:rPr>
                <w:lang w:val="uk-UA"/>
              </w:rPr>
              <w:t>На підставі статті 16 Закону Замовником встан</w:t>
            </w:r>
            <w:r w:rsidR="00CB4FD2" w:rsidRPr="00DD2CCA">
              <w:rPr>
                <w:lang w:val="uk-UA"/>
              </w:rPr>
              <w:t>овлено кваліфікаційні критері</w:t>
            </w:r>
            <w:r w:rsidR="003F1263" w:rsidRPr="00DD2CCA">
              <w:rPr>
                <w:lang w:val="uk-UA"/>
              </w:rPr>
              <w:t>ї</w:t>
            </w:r>
            <w:r w:rsidR="00CB4FD2" w:rsidRPr="00DD2CCA">
              <w:rPr>
                <w:lang w:val="uk-UA"/>
              </w:rPr>
              <w:t>:</w:t>
            </w:r>
          </w:p>
          <w:p w:rsidR="00CB4FD2" w:rsidRPr="00DD2CCA"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DD2CCA">
              <w:rPr>
                <w:lang w:eastAsia="uk-UA"/>
              </w:rPr>
              <w:t>наявність в учасника процедури закупівлі обладнання, матеріально-технічної бази;</w:t>
            </w:r>
          </w:p>
          <w:p w:rsidR="00CB4FD2" w:rsidRPr="00DD2CCA"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DD2CCA">
              <w:rPr>
                <w:lang w:eastAsia="uk-UA"/>
              </w:rPr>
              <w:t>наявність в учасника процедури закупівлі працівників відповідної кваліфікації, які мають необхідні знання та досвід;</w:t>
            </w:r>
          </w:p>
          <w:p w:rsidR="00547185" w:rsidRPr="00DD2CCA" w:rsidRDefault="00CB4FD2" w:rsidP="00C56D57">
            <w:pPr>
              <w:pStyle w:val="af5"/>
              <w:numPr>
                <w:ilvl w:val="0"/>
                <w:numId w:val="20"/>
              </w:numPr>
              <w:shd w:val="clear" w:color="auto" w:fill="FFFFFF"/>
              <w:tabs>
                <w:tab w:val="left" w:pos="884"/>
              </w:tabs>
              <w:ind w:left="0" w:firstLine="493"/>
              <w:jc w:val="both"/>
              <w:textAlignment w:val="baseline"/>
              <w:rPr>
                <w:color w:val="000000"/>
              </w:rPr>
            </w:pPr>
            <w:r w:rsidRPr="00DD2CCA">
              <w:rPr>
                <w:color w:val="000000"/>
              </w:rPr>
              <w:t>наявність документально підтвердженого досвіду виконання аналогічного (аналогічних) за предметом закупівлі договору (договорів)</w:t>
            </w:r>
            <w:bookmarkStart w:id="11" w:name="n1256"/>
            <w:bookmarkEnd w:id="11"/>
            <w:r w:rsidR="00547185" w:rsidRPr="00DD2CCA">
              <w:t>.</w:t>
            </w:r>
          </w:p>
          <w:p w:rsidR="001A5F3C" w:rsidRPr="00DD2CCA" w:rsidRDefault="001A5F3C" w:rsidP="00992E37">
            <w:pPr>
              <w:pStyle w:val="a6"/>
              <w:tabs>
                <w:tab w:val="left" w:pos="637"/>
              </w:tabs>
              <w:spacing w:before="0" w:beforeAutospacing="0" w:after="0" w:afterAutospacing="0"/>
              <w:ind w:firstLine="512"/>
              <w:jc w:val="both"/>
              <w:rPr>
                <w:lang w:val="uk-UA"/>
              </w:rPr>
            </w:pPr>
            <w:bookmarkStart w:id="12" w:name="n289"/>
            <w:bookmarkEnd w:id="12"/>
            <w:r w:rsidRPr="00DD2CCA">
              <w:rPr>
                <w:lang w:val="uk-UA"/>
              </w:rPr>
              <w:t xml:space="preserve">Замовником, у </w:t>
            </w:r>
            <w:r w:rsidRPr="00DD2CCA">
              <w:rPr>
                <w:b/>
                <w:lang w:val="uk-UA"/>
              </w:rPr>
              <w:t>ДОДАТКУ 2</w:t>
            </w:r>
            <w:r w:rsidRPr="00DD2CCA">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w:t>
            </w:r>
            <w:r w:rsidR="00C06394" w:rsidRPr="00DD2CCA">
              <w:rPr>
                <w:lang w:val="uk-UA"/>
              </w:rPr>
              <w:t xml:space="preserve"> </w:t>
            </w:r>
            <w:r w:rsidR="00992E37" w:rsidRPr="00DD2CCA">
              <w:rPr>
                <w:lang w:val="uk-UA"/>
              </w:rPr>
              <w:t xml:space="preserve">учасників </w:t>
            </w:r>
            <w:r w:rsidR="00C06394" w:rsidRPr="00DD2CCA">
              <w:rPr>
                <w:lang w:val="uk-UA"/>
              </w:rPr>
              <w:t xml:space="preserve">процедури закупілі </w:t>
            </w:r>
            <w:r w:rsidRPr="00DD2CCA">
              <w:rPr>
                <w:lang w:val="uk-UA"/>
              </w:rPr>
              <w:t xml:space="preserve">встановленим критеріям </w:t>
            </w:r>
            <w:r w:rsidR="00C06394" w:rsidRPr="00DD2CCA">
              <w:rPr>
                <w:lang w:val="uk-UA"/>
              </w:rPr>
              <w:t xml:space="preserve">і вимогам </w:t>
            </w:r>
            <w:r w:rsidRPr="00DD2CCA">
              <w:rPr>
                <w:lang w:val="uk-UA"/>
              </w:rPr>
              <w:t>згідно із законодавством. </w:t>
            </w:r>
          </w:p>
          <w:p w:rsidR="001A5F3C" w:rsidRPr="00DD2CCA" w:rsidRDefault="001A5F3C" w:rsidP="00992E37">
            <w:pPr>
              <w:pStyle w:val="a6"/>
              <w:shd w:val="clear" w:color="auto" w:fill="FFFFFF"/>
              <w:spacing w:before="0" w:beforeAutospacing="0" w:after="0" w:afterAutospacing="0"/>
              <w:ind w:firstLine="512"/>
              <w:jc w:val="both"/>
              <w:rPr>
                <w:lang w:val="uk-UA"/>
              </w:rPr>
            </w:pPr>
            <w:r w:rsidRPr="00DD2CC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0FAF" w:rsidRPr="00DD2CCA" w:rsidRDefault="00C06394" w:rsidP="001A5F3C">
            <w:pPr>
              <w:pStyle w:val="a6"/>
              <w:spacing w:before="0" w:beforeAutospacing="0" w:after="0" w:afterAutospacing="0"/>
              <w:ind w:firstLine="491"/>
              <w:jc w:val="both"/>
              <w:rPr>
                <w:lang w:val="uk-UA"/>
              </w:rPr>
            </w:pPr>
            <w:r w:rsidRPr="00DD2CCA">
              <w:rPr>
                <w:bCs/>
                <w:lang w:val="uk-UA"/>
              </w:rPr>
              <w:t>Відповідно до п. 44 Особливостей</w:t>
            </w:r>
            <w:r w:rsidR="00992E37" w:rsidRPr="00DD2CCA">
              <w:rPr>
                <w:b/>
                <w:bCs/>
                <w:lang w:val="uk-UA"/>
              </w:rPr>
              <w:t xml:space="preserve"> </w:t>
            </w:r>
            <w:r w:rsidR="00A80FAF" w:rsidRPr="00DD2CCA">
              <w:rPr>
                <w:lang w:val="uk-UA"/>
              </w:rPr>
              <w:t>Замовник приймає рішення про відмову учаснику процедури закупівлі в участі у  відкритих торгах та зобов</w:t>
            </w:r>
            <w:r w:rsidR="00A80FAF" w:rsidRPr="00DD2CCA">
              <w:t>’</w:t>
            </w:r>
            <w:r w:rsidR="00A80FAF" w:rsidRPr="00DD2CCA">
              <w:rPr>
                <w:lang w:val="uk-UA"/>
              </w:rPr>
              <w:t>язаний відхилити тендерну пропозицію учасника процедури закупівлі в разі, коли:</w:t>
            </w:r>
          </w:p>
          <w:p w:rsidR="001A5F3C" w:rsidRPr="00DD2CCA" w:rsidRDefault="001A5F3C" w:rsidP="001A5F3C">
            <w:pPr>
              <w:pStyle w:val="a6"/>
              <w:spacing w:before="0" w:beforeAutospacing="0" w:after="0" w:afterAutospacing="0"/>
              <w:ind w:firstLine="491"/>
              <w:jc w:val="both"/>
              <w:rPr>
                <w:lang w:val="uk-UA" w:eastAsia="uk-UA"/>
              </w:rPr>
            </w:pPr>
            <w:r w:rsidRPr="00DD2CCA">
              <w:rPr>
                <w:lang w:val="uk-UA"/>
              </w:rPr>
              <w:t>1) замовник має незаперечні докази того, що учасник процедури закупівлі пропонує, дає або погоджується дати пря</w:t>
            </w:r>
            <w:r w:rsidR="00A80FAF" w:rsidRPr="00DD2CCA">
              <w:rPr>
                <w:lang w:val="uk-UA"/>
              </w:rPr>
              <w:t>мо чи опосередковано будь-якій с</w:t>
            </w:r>
            <w:r w:rsidRPr="00DD2CCA">
              <w:rPr>
                <w:lang w:val="uk-UA"/>
              </w:rPr>
              <w:t>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297"/>
            <w:bookmarkEnd w:id="13"/>
            <w:r w:rsidRPr="00DD2CCA">
              <w:rPr>
                <w:rFonts w:ascii="Times New Roman" w:hAnsi="Times New Roman" w:cs="Times New Roman"/>
              </w:rPr>
              <w:t xml:space="preserve">2) відомості </w:t>
            </w:r>
            <w:r w:rsidRPr="00DD2CCA">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DD2CCA">
              <w:rPr>
                <w:rFonts w:ascii="Times New Roman" w:hAnsi="Times New Roman" w:cs="Times New Roman"/>
              </w:rPr>
              <w:t>;</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4" w:name="n298"/>
            <w:bookmarkEnd w:id="14"/>
            <w:r w:rsidRPr="00DD2CCA">
              <w:rPr>
                <w:rFonts w:ascii="Times New Roman" w:hAnsi="Times New Roman" w:cs="Times New Roman"/>
              </w:rPr>
              <w:t xml:space="preserve">3) </w:t>
            </w:r>
            <w:r w:rsidR="00A80FAF" w:rsidRPr="00DD2CCA">
              <w:rPr>
                <w:rFonts w:ascii="Times New Roman" w:hAnsi="Times New Roman" w:cs="Times New Roman"/>
              </w:rPr>
              <w:t xml:space="preserve">керівника учасника процедури закупівлі, </w:t>
            </w:r>
            <w:r w:rsidRPr="00DD2CCA">
              <w:rPr>
                <w:rFonts w:ascii="Times New Roman" w:hAnsi="Times New Roman" w:cs="Times New Roman"/>
              </w:rPr>
              <w:t>фізичну особу, яка є учасником</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xml:space="preserve">, було </w:t>
            </w:r>
            <w:r w:rsidRPr="00DD2CCA">
              <w:rPr>
                <w:rFonts w:ascii="Times New Roman" w:hAnsi="Times New Roman" w:cs="Times New Roman"/>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bookmarkStart w:id="15" w:name="n299"/>
            <w:bookmarkEnd w:id="15"/>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4) суб’єкт господарювання (учасник</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протягом останніх трьох років притягувався до відповідальності за порушення, передбачене </w:t>
            </w:r>
            <w:hyperlink r:id="rId12" w:anchor="n52" w:tgtFrame="_blank" w:history="1">
              <w:r w:rsidRPr="00DD2CCA">
                <w:rPr>
                  <w:rFonts w:ascii="Times New Roman" w:hAnsi="Times New Roman" w:cs="Times New Roman"/>
                  <w:u w:val="single"/>
                </w:rPr>
                <w:t>пунктом 4 частини другої статті 6</w:t>
              </w:r>
            </w:hyperlink>
            <w:r w:rsidRPr="00DD2CCA">
              <w:rPr>
                <w:rFonts w:ascii="Times New Roman" w:hAnsi="Times New Roman" w:cs="Times New Roman"/>
              </w:rPr>
              <w:t>, </w:t>
            </w:r>
            <w:hyperlink r:id="rId13" w:anchor="n456" w:tgtFrame="_blank" w:history="1">
              <w:r w:rsidRPr="00DD2CCA">
                <w:rPr>
                  <w:rFonts w:ascii="Times New Roman" w:hAnsi="Times New Roman" w:cs="Times New Roman"/>
                  <w:u w:val="single"/>
                </w:rPr>
                <w:t>пунктом 1 статті 50</w:t>
              </w:r>
            </w:hyperlink>
            <w:r w:rsidRPr="00DD2CCA">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6" w:name="n300"/>
            <w:bookmarkEnd w:id="16"/>
            <w:r w:rsidRPr="00DD2CCA">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sidR="00A80FAF" w:rsidRPr="00DD2CCA">
              <w:rPr>
                <w:rFonts w:ascii="Times New Roman" w:hAnsi="Times New Roman" w:cs="Times New Roman"/>
              </w:rPr>
              <w:t>ю</w:t>
            </w:r>
            <w:r w:rsidRPr="00DD2CCA">
              <w:rPr>
                <w:rFonts w:ascii="Times New Roman" w:hAnsi="Times New Roman" w:cs="Times New Roman"/>
              </w:rPr>
              <w:t xml:space="preserve"> не знято або не погашено у встановленому законом порядку;</w:t>
            </w:r>
            <w:bookmarkStart w:id="17" w:name="n301"/>
            <w:bookmarkEnd w:id="17"/>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 xml:space="preserve">6) </w:t>
            </w:r>
            <w:r w:rsidR="00A80FAF" w:rsidRPr="00DD2CCA">
              <w:rPr>
                <w:rFonts w:ascii="Times New Roman" w:hAnsi="Times New Roman" w:cs="Times New Roman"/>
              </w:rPr>
              <w:t xml:space="preserve">керівник учасника процедури закупівлі, </w:t>
            </w:r>
            <w:r w:rsidRPr="00DD2CCA">
              <w:rPr>
                <w:rFonts w:ascii="Times New Roman" w:hAnsi="Times New Roman" w:cs="Times New Roman"/>
              </w:rPr>
              <w:t>бу</w:t>
            </w:r>
            <w:r w:rsidR="00A80FAF" w:rsidRPr="00DD2CCA">
              <w:rPr>
                <w:rFonts w:ascii="Times New Roman" w:hAnsi="Times New Roman" w:cs="Times New Roman"/>
              </w:rPr>
              <w:t>в засуджений</w:t>
            </w:r>
            <w:r w:rsidRPr="00DD2CCA">
              <w:rPr>
                <w:rFonts w:ascii="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8" w:name="n302"/>
            <w:bookmarkEnd w:id="18"/>
            <w:r w:rsidRPr="00DD2CC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9" w:name="n303"/>
            <w:bookmarkEnd w:id="19"/>
            <w:r w:rsidRPr="00DD2CCA">
              <w:rPr>
                <w:rFonts w:ascii="Times New Roman" w:hAnsi="Times New Roman" w:cs="Times New Roman"/>
              </w:rPr>
              <w:t xml:space="preserve">8) учасник процедури закупівлі визнаний </w:t>
            </w:r>
            <w:r w:rsidR="00A80FAF" w:rsidRPr="00DD2CCA">
              <w:rPr>
                <w:rFonts w:ascii="Times New Roman" w:hAnsi="Times New Roman" w:cs="Times New Roman"/>
              </w:rPr>
              <w:t>в у</w:t>
            </w:r>
            <w:r w:rsidRPr="00DD2CCA">
              <w:rPr>
                <w:rFonts w:ascii="Times New Roman" w:hAnsi="Times New Roman" w:cs="Times New Roman"/>
              </w:rPr>
              <w:t>становленому законом порядку банкрутом та стосовно нього відкрита ліквідаційна процедура;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0" w:name="n304"/>
            <w:bookmarkEnd w:id="20"/>
            <w:r w:rsidRPr="00DD2CCA">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DD2CCA">
                <w:rPr>
                  <w:rFonts w:ascii="Times New Roman" w:hAnsi="Times New Roman" w:cs="Times New Roman"/>
                  <w:u w:val="single"/>
                </w:rPr>
                <w:t>пунктом 9</w:t>
              </w:r>
            </w:hyperlink>
            <w:r w:rsidRPr="00DD2CCA">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1" w:name="n305"/>
            <w:bookmarkEnd w:id="21"/>
            <w:r w:rsidRPr="00DD2CCA">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A5F3C" w:rsidRPr="00DD2CCA" w:rsidRDefault="001A5F3C" w:rsidP="001A5F3C">
            <w:pPr>
              <w:ind w:firstLine="491"/>
              <w:jc w:val="both"/>
              <w:rPr>
                <w:lang w:val="uk-UA"/>
              </w:rPr>
            </w:pPr>
            <w:bookmarkStart w:id="22" w:name="n306"/>
            <w:bookmarkEnd w:id="22"/>
            <w:r w:rsidRPr="00DD2CCA">
              <w:rPr>
                <w:lang w:val="uk-UA"/>
              </w:rPr>
              <w:t xml:space="preserve">11) учасник процедури закупівлі </w:t>
            </w:r>
            <w:r w:rsidR="00147F73" w:rsidRPr="00DD2CCA">
              <w:rPr>
                <w:lang w:val="uk-UA"/>
              </w:rPr>
              <w:t xml:space="preserve">або кінцевий бенефіціарний власник, член або учасник (акціонер) юридичної особи – учасника процедури закупівлі </w:t>
            </w:r>
            <w:r w:rsidRPr="00DD2CCA">
              <w:rPr>
                <w:lang w:val="uk-UA"/>
              </w:rPr>
              <w:t>є особою, до якої застосовано санкцію у виді заборони на здійснення у неї публічних закупівель товарів, робіт і послуг згідно із </w:t>
            </w:r>
            <w:hyperlink r:id="rId15" w:tgtFrame="_blank" w:history="1">
              <w:r w:rsidRPr="00DD2CCA">
                <w:rPr>
                  <w:u w:val="single"/>
                  <w:lang w:val="uk-UA"/>
                </w:rPr>
                <w:t>Законом України</w:t>
              </w:r>
            </w:hyperlink>
            <w:r w:rsidRPr="00DD2CCA">
              <w:rPr>
                <w:lang w:val="uk-UA"/>
              </w:rPr>
              <w:t> «Про санкції»;</w:t>
            </w:r>
          </w:p>
          <w:p w:rsidR="00BB0EDF" w:rsidRPr="00DD2CCA" w:rsidRDefault="001A5F3C" w:rsidP="00BB0EDF">
            <w:pPr>
              <w:ind w:firstLine="491"/>
              <w:jc w:val="both"/>
              <w:rPr>
                <w:lang w:val="uk-UA"/>
              </w:rPr>
            </w:pPr>
            <w:r w:rsidRPr="00DD2CCA">
              <w:rPr>
                <w:lang w:val="uk-UA"/>
              </w:rPr>
              <w:t xml:space="preserve">12) </w:t>
            </w:r>
            <w:r w:rsidR="00147F73" w:rsidRPr="00DD2CCA">
              <w:rPr>
                <w:lang w:val="uk-UA"/>
              </w:rPr>
              <w:t>керівника</w:t>
            </w:r>
            <w:r w:rsidRPr="00DD2CCA">
              <w:rPr>
                <w:lang w:val="uk-UA"/>
              </w:rPr>
              <w:t xml:space="preserve"> учасника процедури закупівлі, </w:t>
            </w:r>
            <w:r w:rsidR="00147F73" w:rsidRPr="00DD2CCA">
              <w:rPr>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016A1" w:rsidRPr="00DD2CCA">
              <w:rPr>
                <w:lang w:val="uk-UA"/>
              </w:rPr>
              <w:t>.</w:t>
            </w:r>
          </w:p>
          <w:p w:rsidR="00BB0EDF" w:rsidRPr="00DD2CCA" w:rsidRDefault="00BB0EDF" w:rsidP="00BB0EDF">
            <w:pPr>
              <w:ind w:firstLine="491"/>
              <w:jc w:val="both"/>
            </w:pPr>
            <w:r w:rsidRPr="00DD2CCA">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DD2CCA">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5F3C" w:rsidRPr="00DD2CCA" w:rsidRDefault="001A5F3C" w:rsidP="001A5F3C">
            <w:pPr>
              <w:ind w:firstLine="491"/>
              <w:jc w:val="both"/>
              <w:rPr>
                <w:lang w:val="uk-UA"/>
              </w:rPr>
            </w:pPr>
            <w:r w:rsidRPr="00DD2CCA">
              <w:rPr>
                <w:lang w:val="uk-UA"/>
              </w:rPr>
              <w:t xml:space="preserve">Замовником, у </w:t>
            </w:r>
            <w:r w:rsidRPr="00DD2CCA">
              <w:rPr>
                <w:b/>
                <w:lang w:val="uk-UA"/>
              </w:rPr>
              <w:t>ДОДАТКУ 3</w:t>
            </w:r>
            <w:r w:rsidRPr="00DD2CCA">
              <w:rPr>
                <w:lang w:val="uk-UA"/>
              </w:rPr>
              <w:t xml:space="preserve"> до тендерної документації зазначено вимоги до учасників, установлені </w:t>
            </w:r>
            <w:r w:rsidR="00BB0EDF" w:rsidRPr="00DD2CCA">
              <w:rPr>
                <w:lang w:val="uk-UA"/>
              </w:rPr>
              <w:t>п. 44 Особливостей</w:t>
            </w:r>
            <w:r w:rsidRPr="00DD2CCA">
              <w:rPr>
                <w:lang w:val="uk-UA"/>
              </w:rPr>
              <w:t xml:space="preserve"> та інформацію про спосіб підтвердження відповідності учасників установленим вимогам згідно із законодавством. </w:t>
            </w:r>
          </w:p>
          <w:p w:rsidR="001A5F3C" w:rsidRPr="00DD2CCA" w:rsidRDefault="001A5F3C" w:rsidP="001A5F3C">
            <w:pPr>
              <w:ind w:firstLine="491"/>
              <w:jc w:val="both"/>
              <w:rPr>
                <w:iCs/>
                <w:lang w:val="uk-UA"/>
              </w:rPr>
            </w:pPr>
            <w:r w:rsidRPr="00DD2CCA">
              <w:rPr>
                <w:iCs/>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w:t>
            </w:r>
            <w:r w:rsidR="006544C9" w:rsidRPr="00DD2CCA">
              <w:rPr>
                <w:iCs/>
                <w:lang w:val="uk-UA"/>
              </w:rPr>
              <w:t>підпунктами</w:t>
            </w:r>
            <w:r w:rsidRPr="00DD2CCA">
              <w:rPr>
                <w:iCs/>
                <w:lang w:val="uk-UA"/>
              </w:rPr>
              <w:t xml:space="preserve"> </w:t>
            </w:r>
            <w:r w:rsidR="00BB0EDF" w:rsidRPr="00DD2CCA">
              <w:rPr>
                <w:iCs/>
                <w:lang w:val="uk-UA"/>
              </w:rPr>
              <w:t xml:space="preserve">3, </w:t>
            </w:r>
            <w:r w:rsidRPr="00DD2CCA">
              <w:rPr>
                <w:iCs/>
                <w:lang w:val="uk-UA"/>
              </w:rPr>
              <w:t xml:space="preserve">5, 6 і 12 </w:t>
            </w:r>
            <w:r w:rsidR="006544C9" w:rsidRPr="00DD2CCA">
              <w:rPr>
                <w:iCs/>
                <w:lang w:val="uk-UA"/>
              </w:rPr>
              <w:t>пункту 44 Особливостей</w:t>
            </w:r>
            <w:r w:rsidRPr="00DD2CCA">
              <w:rPr>
                <w:iCs/>
                <w:lang w:val="uk-UA"/>
              </w:rPr>
              <w:t>.</w:t>
            </w:r>
          </w:p>
          <w:p w:rsidR="007C30E7" w:rsidRPr="00DD2CCA" w:rsidRDefault="007C30E7" w:rsidP="007C30E7">
            <w:pPr>
              <w:ind w:firstLine="493"/>
              <w:jc w:val="both"/>
              <w:rPr>
                <w:lang w:val="uk-UA"/>
              </w:rPr>
            </w:pPr>
            <w:r w:rsidRPr="00DD2CCA">
              <w:rPr>
                <w:lang w:val="uk-UA"/>
              </w:rPr>
              <w:t>Учасник процедури закупівлі підтверджує відсутність підстав, зазначених у п. 44 Особливостей (крім аб. 14 п.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47185" w:rsidRPr="00DD2CCA" w:rsidRDefault="00547185" w:rsidP="00547185">
            <w:pPr>
              <w:ind w:firstLine="491"/>
              <w:jc w:val="both"/>
              <w:rPr>
                <w:lang w:val="uk-UA"/>
              </w:rPr>
            </w:pPr>
            <w:r w:rsidRPr="00976128">
              <w:rPr>
                <w:shd w:val="clear" w:color="auto"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976128">
              <w:rPr>
                <w:shd w:val="clear" w:color="auto" w:fill="FFFFFF"/>
              </w:rPr>
              <w:t> </w:t>
            </w:r>
            <w:hyperlink r:id="rId16" w:anchor="n1257" w:tgtFrame="_blank" w:history="1">
              <w:r w:rsidRPr="00976128">
                <w:rPr>
                  <w:rStyle w:val="aff"/>
                  <w:color w:val="auto"/>
                  <w:u w:val="none"/>
                  <w:shd w:val="clear" w:color="auto" w:fill="FFFFFF"/>
                  <w:lang w:val="uk-UA"/>
                </w:rPr>
                <w:t>частини третьої</w:t>
              </w:r>
            </w:hyperlink>
            <w:r w:rsidRPr="00976128">
              <w:rPr>
                <w:shd w:val="clear" w:color="auto" w:fill="FFFFFF"/>
              </w:rPr>
              <w:t> </w:t>
            </w:r>
            <w:r w:rsidRPr="00976128">
              <w:rPr>
                <w:shd w:val="clear" w:color="auto" w:fill="FFFFFF"/>
                <w:lang w:val="uk-UA"/>
              </w:rPr>
              <w:t xml:space="preserve">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BF1A71" w:rsidRPr="00976128">
              <w:rPr>
                <w:bCs/>
                <w:lang w:val="uk-UA"/>
              </w:rPr>
              <w:t>у п. 44 Особливостей</w:t>
            </w:r>
            <w:r w:rsidRPr="00976128">
              <w:rPr>
                <w:shd w:val="clear" w:color="auto" w:fill="FFFFFF"/>
                <w:lang w:val="uk-UA"/>
              </w:rPr>
              <w:t>.</w:t>
            </w:r>
            <w:r w:rsidRPr="00DD2CCA">
              <w:rPr>
                <w:iCs/>
                <w:lang w:val="uk-UA"/>
              </w:rPr>
              <w:t xml:space="preserve"> </w:t>
            </w:r>
          </w:p>
          <w:p w:rsidR="001A5F3C" w:rsidRPr="00DD2CCA" w:rsidRDefault="001A5F3C" w:rsidP="001A5F3C">
            <w:pPr>
              <w:ind w:firstLine="493"/>
              <w:jc w:val="both"/>
              <w:rPr>
                <w:lang w:val="uk-UA"/>
              </w:rPr>
            </w:pPr>
            <w:r w:rsidRPr="00DD2CCA">
              <w:rPr>
                <w:b/>
                <w:bCs/>
                <w:lang w:val="uk-UA"/>
              </w:rPr>
              <w:t xml:space="preserve">Переможець процедури закупівлі у </w:t>
            </w:r>
            <w:r w:rsidRPr="00DD2CCA">
              <w:rPr>
                <w:lang w:val="uk-UA"/>
              </w:rPr>
              <w:t xml:space="preserve">строк, що не перевищує </w:t>
            </w:r>
            <w:r w:rsidRPr="00DD2CCA">
              <w:rPr>
                <w:b/>
                <w:lang w:val="uk-UA"/>
              </w:rPr>
              <w:t>чотири дні</w:t>
            </w:r>
            <w:r w:rsidRPr="00DD2CCA">
              <w:rPr>
                <w:lang w:val="uk-UA"/>
              </w:rPr>
              <w:t xml:space="preserve"> з дати оприлюднення в електронній системі закупівель повідомлення про намір укласти договір про заку</w:t>
            </w:r>
            <w:r w:rsidR="00BB0EDF" w:rsidRPr="00DD2CCA">
              <w:rPr>
                <w:lang w:val="uk-UA"/>
              </w:rPr>
              <w:t xml:space="preserve">півлю, повинен надати замовнику </w:t>
            </w:r>
            <w:r w:rsidRPr="00DD2CCA">
              <w:rPr>
                <w:lang w:val="uk-UA"/>
              </w:rPr>
              <w:t>шляхом оприлюднення їх в електронній системі закупівель</w:t>
            </w:r>
            <w:r w:rsidR="00BB0EDF" w:rsidRPr="00DD2CCA">
              <w:rPr>
                <w:lang w:val="uk-UA"/>
              </w:rPr>
              <w:t xml:space="preserve"> документи</w:t>
            </w:r>
            <w:r w:rsidRPr="00DD2CCA">
              <w:rPr>
                <w:lang w:val="uk-UA"/>
              </w:rPr>
              <w:t xml:space="preserve">, що підтверджують відсутність підстав, </w:t>
            </w:r>
            <w:r w:rsidR="00BB0EDF" w:rsidRPr="00DD2CCA">
              <w:rPr>
                <w:lang w:val="uk-UA"/>
              </w:rPr>
              <w:t>зазначених у підпунктах</w:t>
            </w:r>
            <w:r w:rsidR="00014B90" w:rsidRPr="00DD2CCA">
              <w:rPr>
                <w:lang w:val="uk-UA"/>
              </w:rPr>
              <w:t xml:space="preserve"> 3, 5, 6</w:t>
            </w:r>
            <w:r w:rsidRPr="00DD2CCA">
              <w:rPr>
                <w:lang w:val="uk-UA"/>
              </w:rPr>
              <w:t xml:space="preserve"> і 12 </w:t>
            </w:r>
            <w:r w:rsidR="00BB0EDF" w:rsidRPr="00DD2CCA">
              <w:rPr>
                <w:lang w:val="uk-UA"/>
              </w:rPr>
              <w:t>та в абзаці чотирнадцятому п. 44 Особливостей</w:t>
            </w:r>
            <w:r w:rsidRPr="00DD2CCA">
              <w:rPr>
                <w:lang w:val="uk-UA"/>
              </w:rPr>
              <w:t>.</w:t>
            </w:r>
          </w:p>
          <w:p w:rsidR="00AB46FE" w:rsidRPr="00DD2CCA" w:rsidRDefault="00F221DC" w:rsidP="00AB46FE">
            <w:pPr>
              <w:ind w:firstLine="493"/>
              <w:jc w:val="both"/>
              <w:rPr>
                <w:lang w:val="uk-UA"/>
              </w:rPr>
            </w:pPr>
            <w:r w:rsidRPr="00DD2CCA">
              <w:rPr>
                <w:lang w:val="uk-UA"/>
              </w:rPr>
              <w:t>На момент оприлюднення оголошення про проведення відкритих т</w:t>
            </w:r>
            <w:r w:rsidR="00AB46FE" w:rsidRPr="00DD2CCA">
              <w:rPr>
                <w:lang w:val="uk-UA"/>
              </w:rPr>
              <w:t xml:space="preserve">оргів, доступ до інформації,  що оприлюднена у формі відкритих даних згідно із Законом України “Про </w:t>
            </w:r>
            <w:r w:rsidR="00AB46FE" w:rsidRPr="00DD2CCA">
              <w:rPr>
                <w:lang w:val="uk-UA"/>
              </w:rPr>
              <w:lastRenderedPageBreak/>
              <w:t xml:space="preserve">доступ до публічної інформації” та/або міститься у відкритих </w:t>
            </w:r>
            <w:r w:rsidR="00AB46FE" w:rsidRPr="00DD2CCA">
              <w:rPr>
                <w:lang w:val="uk-UA" w:eastAsia="en-US"/>
              </w:rPr>
              <w:t>публічних електронних реєстрах</w:t>
            </w:r>
            <w:r w:rsidR="00AB46FE" w:rsidRPr="00DD2CCA">
              <w:rPr>
                <w:lang w:val="uk-UA"/>
              </w:rPr>
              <w:t>,</w:t>
            </w:r>
            <w:r w:rsidR="007C30E7" w:rsidRPr="00DD2CCA">
              <w:rPr>
                <w:lang w:val="uk-UA"/>
              </w:rPr>
              <w:t xml:space="preserve"> є обмеженим</w:t>
            </w:r>
            <w:r w:rsidRPr="00DD2CCA">
              <w:rPr>
                <w:lang w:val="uk-UA"/>
              </w:rPr>
              <w:t>.</w:t>
            </w:r>
            <w:r w:rsidR="00AB46FE" w:rsidRPr="00DD2CCA">
              <w:rPr>
                <w:lang w:val="uk-UA"/>
              </w:rPr>
              <w:t xml:space="preserve"> </w:t>
            </w:r>
            <w:r w:rsidRPr="00DD2CCA">
              <w:rPr>
                <w:lang w:val="uk-UA"/>
              </w:rPr>
              <w:t xml:space="preserve">У зв’язку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підстав, визначених пунктами 2,4,8,9,11 </w:t>
            </w:r>
            <w:r w:rsidR="007C30E7" w:rsidRPr="00DD2CCA">
              <w:rPr>
                <w:lang w:val="uk-UA"/>
              </w:rPr>
              <w:t>п. 44 Особливостей</w:t>
            </w:r>
            <w:r w:rsidRPr="00DD2CCA">
              <w:rPr>
                <w:lang w:val="uk-UA"/>
              </w:rPr>
              <w:t>, шляхом оприлюднення її в електроній системі закпівель.</w:t>
            </w:r>
          </w:p>
          <w:p w:rsidR="00ED68D8" w:rsidRPr="00DD2CCA" w:rsidRDefault="001A5F3C" w:rsidP="003816A3">
            <w:pPr>
              <w:ind w:firstLine="493"/>
              <w:contextualSpacing/>
              <w:jc w:val="both"/>
              <w:rPr>
                <w:shd w:val="clear" w:color="auto" w:fill="FFFFFF"/>
                <w:lang w:val="uk-UA"/>
              </w:rPr>
            </w:pPr>
            <w:r w:rsidRPr="00DD2CCA">
              <w:rPr>
                <w:b/>
                <w:lang w:val="uk-UA"/>
              </w:rPr>
              <w:t xml:space="preserve">Крім того, учасник торгів, якого визначено переможцем, </w:t>
            </w:r>
            <w:r w:rsidRPr="00DD2CCA">
              <w:rPr>
                <w:b/>
                <w:bCs/>
                <w:lang w:val="uk-UA"/>
              </w:rPr>
              <w:t xml:space="preserve">у </w:t>
            </w:r>
            <w:r w:rsidRPr="00DD2CCA">
              <w:rPr>
                <w:b/>
                <w:lang w:val="uk-UA"/>
              </w:rPr>
              <w:t xml:space="preserve">строк, що не перевищує </w:t>
            </w:r>
            <w:r w:rsidRPr="00DD2CCA">
              <w:rPr>
                <w:b/>
                <w:i/>
                <w:lang w:val="uk-UA"/>
              </w:rPr>
              <w:t>чотирьох днів</w:t>
            </w:r>
            <w:r w:rsidRPr="00DD2CCA">
              <w:rPr>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w:t>
            </w:r>
            <w:r w:rsidR="00864F8D" w:rsidRPr="00DD2CCA">
              <w:rPr>
                <w:b/>
                <w:lang w:val="uk-UA"/>
              </w:rPr>
              <w:t>товару</w:t>
            </w:r>
            <w:r w:rsidRPr="00DD2CCA">
              <w:rPr>
                <w:b/>
                <w:lang w:val="uk-UA"/>
              </w:rPr>
              <w:t xml:space="preserve">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ED68D8" w:rsidRPr="00DD2CCA" w:rsidTr="00E823C1">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695EE5" w:rsidRPr="00DD2CCA" w:rsidRDefault="00695EE5" w:rsidP="00D200F4">
            <w:pPr>
              <w:widowControl w:val="0"/>
              <w:spacing w:beforeLines="20" w:before="48"/>
              <w:ind w:right="113" w:firstLine="370"/>
              <w:contextualSpacing/>
              <w:jc w:val="both"/>
              <w:rPr>
                <w:lang w:val="uk-UA" w:eastAsia="uk-UA"/>
              </w:rPr>
            </w:pPr>
            <w:r w:rsidRPr="00DD2CCA">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CE4F69" w:rsidRPr="00DD2CCA">
              <w:rPr>
                <w:lang w:val="uk-UA" w:eastAsia="uk-UA"/>
              </w:rPr>
              <w:t>упівлі, установленим замовником у</w:t>
            </w:r>
            <w:r w:rsidRPr="00DD2CCA">
              <w:rPr>
                <w:lang w:val="uk-UA" w:eastAsia="uk-UA"/>
              </w:rPr>
              <w:t xml:space="preserve"> </w:t>
            </w:r>
            <w:r w:rsidR="00430B39" w:rsidRPr="00DD2CCA">
              <w:rPr>
                <w:b/>
                <w:lang w:val="uk-UA" w:eastAsia="uk-UA"/>
              </w:rPr>
              <w:t>ДОДА</w:t>
            </w:r>
            <w:r w:rsidR="00CE4F69" w:rsidRPr="00DD2CCA">
              <w:rPr>
                <w:b/>
                <w:lang w:val="uk-UA" w:eastAsia="uk-UA"/>
              </w:rPr>
              <w:t xml:space="preserve">ТКУ </w:t>
            </w:r>
            <w:r w:rsidR="00BF1A71" w:rsidRPr="00DD2CCA">
              <w:rPr>
                <w:b/>
                <w:lang w:val="uk-UA" w:eastAsia="uk-UA"/>
              </w:rPr>
              <w:t>8</w:t>
            </w:r>
            <w:r w:rsidR="00CE4F69" w:rsidRPr="00DD2CCA">
              <w:rPr>
                <w:b/>
                <w:lang w:val="uk-UA" w:eastAsia="uk-UA"/>
              </w:rPr>
              <w:t xml:space="preserve"> </w:t>
            </w:r>
            <w:r w:rsidR="00BF1A71" w:rsidRPr="00DD2CCA">
              <w:rPr>
                <w:lang w:val="uk-UA"/>
              </w:rPr>
              <w:t>Технічне завдання (Специфікація)</w:t>
            </w:r>
            <w:r w:rsidR="00CE4F69" w:rsidRPr="00DD2CCA">
              <w:rPr>
                <w:lang w:val="uk-UA" w:eastAsia="uk-UA"/>
              </w:rPr>
              <w:t>.</w:t>
            </w:r>
          </w:p>
          <w:p w:rsidR="00ED68D8" w:rsidRPr="00DD2CCA" w:rsidRDefault="00695EE5" w:rsidP="00D200F4">
            <w:pPr>
              <w:widowControl w:val="0"/>
              <w:spacing w:beforeLines="20" w:before="48"/>
              <w:ind w:right="113"/>
              <w:contextualSpacing/>
              <w:jc w:val="both"/>
              <w:rPr>
                <w:lang w:eastAsia="uk-UA"/>
              </w:rPr>
            </w:pPr>
            <w:r w:rsidRPr="00DD2CCA">
              <w:rPr>
                <w:lang w:val="uk-UA" w:eastAsia="uk-UA"/>
              </w:rPr>
              <w:t xml:space="preserve">     </w:t>
            </w:r>
            <w:r w:rsidRPr="00DD2CCA">
              <w:rPr>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2659DF" w:rsidRPr="00DD2CCA">
              <w:rPr>
                <w:lang w:eastAsia="uk-UA"/>
              </w:rPr>
              <w:t>.</w:t>
            </w:r>
          </w:p>
        </w:tc>
      </w:tr>
      <w:tr w:rsidR="00ED68D8" w:rsidRPr="00DD2CCA" w:rsidTr="00E823C1">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w:t>
            </w:r>
            <w:r w:rsidR="00392AED" w:rsidRPr="00E57B4E">
              <w:rPr>
                <w:b/>
                <w:lang w:val="uk-UA" w:eastAsia="en-US"/>
              </w:rPr>
              <w:t>/співвиконавця</w:t>
            </w:r>
            <w:r w:rsidRPr="00E57B4E">
              <w:rPr>
                <w:b/>
                <w:lang w:val="uk-UA" w:eastAsia="en-US"/>
              </w:rPr>
              <w:t xml:space="preserve"> (у випадку закупівлі робіт</w:t>
            </w:r>
            <w:r w:rsidR="00392AED" w:rsidRPr="00E57B4E">
              <w:rPr>
                <w:b/>
                <w:lang w:val="uk-UA" w:eastAsia="en-US"/>
              </w:rPr>
              <w:t xml:space="preserve"> чи послуг</w:t>
            </w:r>
            <w:r w:rsidRPr="00E57B4E">
              <w:rPr>
                <w:b/>
                <w:lang w:val="uk-UA" w:eastAsia="en-US"/>
              </w:rPr>
              <w:t>)</w:t>
            </w:r>
          </w:p>
        </w:tc>
        <w:tc>
          <w:tcPr>
            <w:tcW w:w="6431" w:type="dxa"/>
            <w:gridSpan w:val="2"/>
            <w:tcBorders>
              <w:top w:val="single" w:sz="4" w:space="0" w:color="auto"/>
              <w:left w:val="single" w:sz="4" w:space="0" w:color="auto"/>
              <w:bottom w:val="single" w:sz="4" w:space="0" w:color="auto"/>
              <w:right w:val="single" w:sz="4" w:space="0" w:color="auto"/>
            </w:tcBorders>
          </w:tcPr>
          <w:p w:rsidR="00ED68D8" w:rsidRPr="00DD2CCA" w:rsidRDefault="00EB243F" w:rsidP="002659DF">
            <w:pPr>
              <w:ind w:firstLine="601"/>
              <w:jc w:val="both"/>
              <w:rPr>
                <w:lang w:val="uk-UA"/>
              </w:rPr>
            </w:pPr>
            <w:r w:rsidRPr="00DD2CCA">
              <w:rPr>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00AE2239" w:rsidRPr="00DD2CCA">
              <w:rPr>
                <w:lang w:val="uk-UA" w:eastAsia="uk-UA"/>
              </w:rPr>
              <w:t xml:space="preserve"> (відповідно до </w:t>
            </w:r>
            <w:r w:rsidR="00AE2239" w:rsidRPr="00DD2CCA">
              <w:rPr>
                <w:b/>
                <w:lang w:val="uk-UA" w:eastAsia="uk-UA"/>
              </w:rPr>
              <w:t>ДОДАТКУ 4</w:t>
            </w:r>
            <w:r w:rsidR="00AE2239" w:rsidRPr="00DD2CCA">
              <w:rPr>
                <w:lang w:val="uk-UA" w:eastAsia="uk-UA"/>
              </w:rPr>
              <w:t>)</w:t>
            </w:r>
            <w:r w:rsidRPr="00DD2CCA">
              <w:rPr>
                <w:lang w:val="uk-UA" w:eastAsia="uk-UA"/>
              </w:rPr>
              <w:t xml:space="preserve">, </w:t>
            </w:r>
            <w:r w:rsidRPr="00DD2CCA">
              <w:rPr>
                <w:lang w:val="uk-UA"/>
              </w:rPr>
              <w:t>або інформацію у довільній формі щодо незалучення такого (таких) субпідрядника/співвиконавця.</w:t>
            </w:r>
          </w:p>
        </w:tc>
      </w:tr>
      <w:tr w:rsidR="00ED68D8" w:rsidRPr="00E2617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8</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2"/>
            <w:tcBorders>
              <w:top w:val="single" w:sz="4" w:space="0" w:color="auto"/>
              <w:left w:val="single" w:sz="4" w:space="0" w:color="auto"/>
              <w:bottom w:val="single" w:sz="4" w:space="0" w:color="auto"/>
              <w:right w:val="single" w:sz="4" w:space="0" w:color="auto"/>
            </w:tcBorders>
          </w:tcPr>
          <w:p w:rsidR="008B1EF5" w:rsidRPr="00DD2CCA" w:rsidRDefault="008B1EF5" w:rsidP="008B1EF5">
            <w:pPr>
              <w:ind w:firstLine="600"/>
              <w:jc w:val="both"/>
              <w:rPr>
                <w:lang w:val="uk-UA"/>
              </w:rPr>
            </w:pPr>
            <w:r w:rsidRPr="00DD2CCA">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DD2CCA" w:rsidRDefault="008B1EF5" w:rsidP="008B1EF5">
            <w:pPr>
              <w:ind w:firstLine="600"/>
              <w:jc w:val="both"/>
              <w:rPr>
                <w:lang w:val="uk-UA"/>
              </w:rPr>
            </w:pPr>
            <w:r w:rsidRPr="00DD2CCA">
              <w:rPr>
                <w:lang w:val="uk-UA"/>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w:t>
            </w:r>
            <w:r w:rsidR="00AE2239" w:rsidRPr="00DD2CCA">
              <w:rPr>
                <w:lang w:val="uk-UA"/>
              </w:rPr>
              <w:t xml:space="preserve">кінцевого </w:t>
            </w:r>
            <w:r w:rsidRPr="00DD2CCA">
              <w:rPr>
                <w:lang w:val="uk-UA"/>
              </w:rPr>
              <w:t>строку подання тендерних пропозицій.</w:t>
            </w:r>
          </w:p>
        </w:tc>
      </w:tr>
      <w:tr w:rsidR="00ED68D8" w:rsidRPr="00DD2CCA"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pStyle w:val="a4"/>
              <w:spacing w:after="0"/>
              <w:jc w:val="center"/>
              <w:rPr>
                <w:rFonts w:ascii="Times New Roman" w:hAnsi="Times New Roman"/>
                <w:b/>
                <w:sz w:val="24"/>
                <w:szCs w:val="24"/>
                <w:lang w:val="uk-UA"/>
              </w:rPr>
            </w:pPr>
            <w:r w:rsidRPr="00DD2CCA">
              <w:rPr>
                <w:rFonts w:ascii="Times New Roman" w:hAnsi="Times New Roman"/>
                <w:b/>
                <w:sz w:val="24"/>
                <w:szCs w:val="24"/>
                <w:lang w:val="uk-UA"/>
              </w:rPr>
              <w:t>Подання та розкриття тендерної пропозиції</w:t>
            </w:r>
          </w:p>
        </w:tc>
      </w:tr>
      <w:tr w:rsidR="00ED68D8" w:rsidRPr="00E2617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Кінцевий строк подання тендерної пропозицій </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3C71E0" w:rsidRPr="00DD2CCA" w:rsidRDefault="00262991" w:rsidP="00021DC0">
            <w:pPr>
              <w:pStyle w:val="19"/>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DD2CCA">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BF1A71" w:rsidRPr="000414CA">
              <w:rPr>
                <w:rFonts w:ascii="Times New Roman" w:eastAsia="Times New Roman" w:hAnsi="Times New Roman" w:cs="Times New Roman"/>
                <w:b/>
                <w:color w:val="auto"/>
                <w:sz w:val="24"/>
                <w:szCs w:val="24"/>
                <w:lang w:val="uk-UA"/>
              </w:rPr>
              <w:t>2</w:t>
            </w:r>
            <w:r w:rsidR="007970E2" w:rsidRPr="000414CA">
              <w:rPr>
                <w:rFonts w:ascii="Times New Roman" w:eastAsia="Times New Roman" w:hAnsi="Times New Roman" w:cs="Times New Roman"/>
                <w:b/>
                <w:color w:val="auto"/>
                <w:sz w:val="24"/>
                <w:szCs w:val="24"/>
                <w:lang w:val="uk-UA"/>
              </w:rPr>
              <w:t>2</w:t>
            </w:r>
            <w:r w:rsidR="004B6CAC" w:rsidRPr="000414CA">
              <w:rPr>
                <w:rFonts w:ascii="Times New Roman" w:eastAsia="Times New Roman" w:hAnsi="Times New Roman" w:cs="Times New Roman"/>
                <w:b/>
                <w:color w:val="auto"/>
                <w:sz w:val="24"/>
                <w:szCs w:val="24"/>
                <w:lang w:val="uk-UA"/>
              </w:rPr>
              <w:t>.0</w:t>
            </w:r>
            <w:r w:rsidR="00BF1A71" w:rsidRPr="000414CA">
              <w:rPr>
                <w:rFonts w:ascii="Times New Roman" w:eastAsia="Times New Roman" w:hAnsi="Times New Roman" w:cs="Times New Roman"/>
                <w:b/>
                <w:color w:val="auto"/>
                <w:sz w:val="24"/>
                <w:szCs w:val="24"/>
                <w:lang w:val="uk-UA"/>
              </w:rPr>
              <w:t>4</w:t>
            </w:r>
            <w:r w:rsidR="008C0F35" w:rsidRPr="000414CA">
              <w:rPr>
                <w:rFonts w:ascii="Times New Roman" w:eastAsia="Times New Roman" w:hAnsi="Times New Roman" w:cs="Times New Roman"/>
                <w:b/>
                <w:color w:val="auto"/>
                <w:sz w:val="24"/>
                <w:szCs w:val="24"/>
                <w:lang w:val="uk-UA"/>
              </w:rPr>
              <w:t>.</w:t>
            </w:r>
            <w:r w:rsidR="00032A08" w:rsidRPr="000414CA">
              <w:rPr>
                <w:rFonts w:ascii="Times New Roman" w:eastAsia="Times New Roman" w:hAnsi="Times New Roman" w:cs="Times New Roman"/>
                <w:b/>
                <w:color w:val="auto"/>
                <w:sz w:val="24"/>
                <w:szCs w:val="24"/>
                <w:lang w:val="uk-UA"/>
              </w:rPr>
              <w:t>202</w:t>
            </w:r>
            <w:r w:rsidR="004B6CAC" w:rsidRPr="000414CA">
              <w:rPr>
                <w:rFonts w:ascii="Times New Roman" w:eastAsia="Times New Roman" w:hAnsi="Times New Roman" w:cs="Times New Roman"/>
                <w:b/>
                <w:color w:val="auto"/>
                <w:sz w:val="24"/>
                <w:szCs w:val="24"/>
                <w:lang w:val="uk-UA"/>
              </w:rPr>
              <w:t>3</w:t>
            </w:r>
            <w:r w:rsidR="00021DC0" w:rsidRPr="000414CA">
              <w:rPr>
                <w:rFonts w:ascii="Times New Roman" w:eastAsia="Times New Roman" w:hAnsi="Times New Roman" w:cs="Times New Roman"/>
                <w:b/>
                <w:color w:val="auto"/>
                <w:sz w:val="24"/>
                <w:szCs w:val="24"/>
                <w:lang w:val="uk-UA"/>
              </w:rPr>
              <w:t xml:space="preserve"> до 1</w:t>
            </w:r>
            <w:r w:rsidR="007970E2" w:rsidRPr="000414CA">
              <w:rPr>
                <w:rFonts w:ascii="Times New Roman" w:eastAsia="Times New Roman" w:hAnsi="Times New Roman" w:cs="Times New Roman"/>
                <w:b/>
                <w:color w:val="auto"/>
                <w:sz w:val="24"/>
                <w:szCs w:val="24"/>
                <w:lang w:val="uk-UA"/>
              </w:rPr>
              <w:t>7</w:t>
            </w:r>
            <w:r w:rsidR="00032A08" w:rsidRPr="000414CA">
              <w:rPr>
                <w:rFonts w:ascii="Times New Roman" w:eastAsia="Times New Roman" w:hAnsi="Times New Roman" w:cs="Times New Roman"/>
                <w:b/>
                <w:color w:val="auto"/>
                <w:sz w:val="24"/>
                <w:szCs w:val="24"/>
                <w:lang w:val="uk-UA"/>
              </w:rPr>
              <w:t>:00</w:t>
            </w:r>
            <w:r w:rsidR="00032A08" w:rsidRPr="000414CA">
              <w:rPr>
                <w:rFonts w:ascii="Times New Roman" w:eastAsia="Times New Roman" w:hAnsi="Times New Roman" w:cs="Times New Roman"/>
                <w:b/>
                <w:color w:val="FF0000"/>
                <w:sz w:val="24"/>
                <w:szCs w:val="24"/>
                <w:lang w:val="uk-UA"/>
              </w:rPr>
              <w:t xml:space="preserve"> </w:t>
            </w:r>
            <w:r w:rsidR="00032A08" w:rsidRPr="000414CA">
              <w:rPr>
                <w:rFonts w:ascii="Times New Roman" w:eastAsia="Times New Roman" w:hAnsi="Times New Roman" w:cs="Times New Roman"/>
                <w:b/>
                <w:color w:val="auto"/>
                <w:sz w:val="24"/>
                <w:szCs w:val="24"/>
                <w:lang w:val="uk-UA"/>
              </w:rPr>
              <w:t>години.</w:t>
            </w:r>
          </w:p>
          <w:p w:rsidR="00ED68D8" w:rsidRPr="00DD2CCA" w:rsidRDefault="00ED68D8" w:rsidP="00342677">
            <w:pPr>
              <w:pStyle w:val="19"/>
              <w:widowControl w:val="0"/>
              <w:shd w:val="clear" w:color="auto" w:fill="FFFFFF"/>
              <w:spacing w:before="48" w:line="240" w:lineRule="auto"/>
              <w:ind w:left="34" w:right="51" w:firstLine="501"/>
              <w:jc w:val="both"/>
              <w:rPr>
                <w:color w:val="auto"/>
                <w:sz w:val="24"/>
                <w:szCs w:val="24"/>
                <w:lang w:val="uk-UA"/>
              </w:rPr>
            </w:pPr>
            <w:r w:rsidRPr="00DD2CCA">
              <w:rPr>
                <w:rFonts w:ascii="Times New Roman" w:eastAsia="Times New Roman" w:hAnsi="Times New Roman" w:cs="Times New Roman"/>
                <w:color w:val="auto"/>
                <w:sz w:val="24"/>
                <w:szCs w:val="24"/>
                <w:lang w:val="uk-UA"/>
              </w:rPr>
              <w:t xml:space="preserve">Отримана тендерна пропозиція </w:t>
            </w:r>
            <w:r w:rsidR="00A40807" w:rsidRPr="00DD2CCA">
              <w:rPr>
                <w:rFonts w:ascii="Times New Roman" w:eastAsia="Times New Roman" w:hAnsi="Times New Roman" w:cs="Times New Roman"/>
                <w:color w:val="auto"/>
                <w:sz w:val="24"/>
                <w:szCs w:val="24"/>
                <w:lang w:val="uk-UA"/>
              </w:rPr>
              <w:t xml:space="preserve">вноситься </w:t>
            </w:r>
            <w:r w:rsidRPr="00DD2CCA">
              <w:rPr>
                <w:rFonts w:ascii="Times New Roman" w:eastAsia="Times New Roman" w:hAnsi="Times New Roman" w:cs="Times New Roman"/>
                <w:color w:val="auto"/>
                <w:sz w:val="24"/>
                <w:szCs w:val="24"/>
                <w:lang w:val="uk-UA"/>
              </w:rPr>
              <w:t>автоматично до реєстру</w:t>
            </w:r>
            <w:r w:rsidR="00A40807" w:rsidRPr="00DD2CCA">
              <w:rPr>
                <w:rFonts w:ascii="Times New Roman" w:eastAsia="Times New Roman" w:hAnsi="Times New Roman" w:cs="Times New Roman"/>
                <w:color w:val="auto"/>
                <w:sz w:val="24"/>
                <w:szCs w:val="24"/>
                <w:lang w:val="uk-UA"/>
              </w:rPr>
              <w:t xml:space="preserve"> отриманих тендерних пропозицій</w:t>
            </w:r>
            <w:r w:rsidRPr="00DD2CCA">
              <w:rPr>
                <w:rFonts w:ascii="Times New Roman" w:eastAsia="Times New Roman" w:hAnsi="Times New Roman" w:cs="Times New Roman"/>
                <w:color w:val="auto"/>
                <w:sz w:val="24"/>
                <w:szCs w:val="24"/>
                <w:lang w:val="uk-UA"/>
              </w:rPr>
              <w:t>.</w:t>
            </w:r>
          </w:p>
          <w:p w:rsidR="00ED68D8" w:rsidRPr="00DD2CCA" w:rsidRDefault="00ED68D8" w:rsidP="00342677">
            <w:pPr>
              <w:pStyle w:val="19"/>
              <w:widowControl w:val="0"/>
              <w:spacing w:line="240" w:lineRule="auto"/>
              <w:ind w:left="34" w:right="51" w:firstLine="501"/>
              <w:jc w:val="both"/>
              <w:rPr>
                <w:color w:val="auto"/>
                <w:sz w:val="24"/>
                <w:szCs w:val="24"/>
                <w:lang w:val="uk-UA"/>
              </w:rPr>
            </w:pPr>
            <w:r w:rsidRPr="00DD2CCA">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w:t>
            </w:r>
            <w:r w:rsidR="00A65B09" w:rsidRPr="00DD2CCA">
              <w:rPr>
                <w:rFonts w:ascii="Times New Roman" w:eastAsia="Times New Roman" w:hAnsi="Times New Roman" w:cs="Times New Roman"/>
                <w:color w:val="auto"/>
                <w:sz w:val="24"/>
                <w:szCs w:val="24"/>
                <w:lang w:val="uk-UA"/>
              </w:rPr>
              <w:t xml:space="preserve"> </w:t>
            </w:r>
            <w:r w:rsidR="00A65B09" w:rsidRPr="00DD2CCA">
              <w:rPr>
                <w:rFonts w:ascii="Times New Roman" w:eastAsia="Times New Roman" w:hAnsi="Times New Roman" w:cs="Times New Roman"/>
                <w:color w:val="auto"/>
                <w:sz w:val="24"/>
                <w:szCs w:val="24"/>
                <w:lang w:val="uk-UA"/>
              </w:rPr>
              <w:lastRenderedPageBreak/>
              <w:t>тендерної</w:t>
            </w:r>
            <w:r w:rsidRPr="00DD2CCA">
              <w:rPr>
                <w:rFonts w:ascii="Times New Roman" w:eastAsia="Times New Roman" w:hAnsi="Times New Roman" w:cs="Times New Roman"/>
                <w:color w:val="auto"/>
                <w:sz w:val="24"/>
                <w:szCs w:val="24"/>
                <w:lang w:val="uk-UA"/>
              </w:rPr>
              <w:t xml:space="preserve"> пропозиції із зазначенням дати та часу.</w:t>
            </w:r>
          </w:p>
          <w:p w:rsidR="00ED68D8" w:rsidRPr="00DD2CCA" w:rsidRDefault="0033274E"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DD2CCA">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D68D8" w:rsidRPr="00DD2CCA" w:rsidTr="009809FF">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F25B47"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Порядок</w:t>
            </w:r>
            <w:r w:rsidR="00ED68D8" w:rsidRPr="00E57B4E">
              <w:rPr>
                <w:b/>
                <w:lang w:val="uk-UA" w:eastAsia="en-US"/>
              </w:rPr>
              <w:t xml:space="preserve"> розкриття тендерної пропозиції </w:t>
            </w:r>
          </w:p>
        </w:tc>
        <w:tc>
          <w:tcPr>
            <w:tcW w:w="6431" w:type="dxa"/>
            <w:gridSpan w:val="2"/>
            <w:tcBorders>
              <w:top w:val="single" w:sz="4" w:space="0" w:color="auto"/>
              <w:left w:val="single" w:sz="4" w:space="0" w:color="auto"/>
              <w:bottom w:val="single" w:sz="4" w:space="0" w:color="auto"/>
              <w:right w:val="single" w:sz="4" w:space="0" w:color="auto"/>
            </w:tcBorders>
          </w:tcPr>
          <w:p w:rsidR="009809FF" w:rsidRPr="00DD2CCA" w:rsidRDefault="009809FF" w:rsidP="009809FF">
            <w:pPr>
              <w:spacing w:before="120"/>
              <w:ind w:firstLine="567"/>
              <w:contextualSpacing/>
              <w:jc w:val="both"/>
            </w:pPr>
            <w:r w:rsidRPr="00DD2CCA">
              <w:t>Відкриті торги проводяться без застосування електронного аукціону.</w:t>
            </w:r>
          </w:p>
          <w:p w:rsidR="00C50737" w:rsidRPr="00DD2CCA" w:rsidRDefault="009809FF" w:rsidP="009809FF">
            <w:pPr>
              <w:spacing w:before="120"/>
              <w:ind w:firstLine="567"/>
              <w:contextualSpacing/>
              <w:jc w:val="both"/>
            </w:pPr>
            <w:r w:rsidRPr="00DD2CCA">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8484B" w:rsidRPr="00DD2CCA" w:rsidRDefault="0058484B" w:rsidP="00AB46FE">
            <w:pPr>
              <w:spacing w:before="120"/>
              <w:ind w:firstLine="567"/>
              <w:contextualSpacing/>
              <w:jc w:val="both"/>
              <w:rPr>
                <w:lang w:val="uk-UA"/>
              </w:rPr>
            </w:pPr>
            <w:r w:rsidRPr="00DD2CC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AB46FE" w:rsidRPr="00DD2CCA">
              <w:rPr>
                <w:lang w:val="uk-UA"/>
              </w:rPr>
              <w:t>визначених п 44 Особливостей</w:t>
            </w:r>
            <w:r w:rsidRPr="00DD2CCA">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7C0722" w:rsidRPr="00DD2CCA" w:rsidRDefault="007C0722" w:rsidP="00AB46FE">
            <w:pPr>
              <w:spacing w:before="120"/>
              <w:ind w:firstLine="567"/>
              <w:contextualSpacing/>
              <w:jc w:val="both"/>
              <w:rPr>
                <w:lang w:val="uk-UA"/>
              </w:rPr>
            </w:pPr>
            <w:r w:rsidRPr="00DD2CCA">
              <w:rPr>
                <w:lang w:val="uk-UA"/>
              </w:rPr>
              <w:t>Розкриття тендерних пропозицій відбувається відповідно до п. 36 Особливостей.</w:t>
            </w:r>
          </w:p>
        </w:tc>
      </w:tr>
      <w:tr w:rsidR="00ED68D8" w:rsidRPr="00DD2CCA" w:rsidTr="00E823C1">
        <w:trPr>
          <w:gridAfter w:val="1"/>
          <w:wAfter w:w="236" w:type="dxa"/>
          <w:trHeight w:val="276"/>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DD2CC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DD2CCA">
              <w:rPr>
                <w:b/>
                <w:bCs/>
                <w:lang w:val="uk-UA"/>
              </w:rPr>
              <w:t xml:space="preserve">Оцінка </w:t>
            </w:r>
            <w:r w:rsidRPr="00DD2CCA">
              <w:rPr>
                <w:b/>
                <w:lang w:val="uk-UA"/>
              </w:rPr>
              <w:t>тендерної пропозиції</w:t>
            </w:r>
          </w:p>
        </w:tc>
      </w:tr>
      <w:tr w:rsidR="00ED68D8" w:rsidRPr="00DD2CCA" w:rsidTr="00E823C1">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r w:rsidRPr="00E57B4E">
              <w:rPr>
                <w:b/>
                <w:lang w:val="uk-UA" w:eastAsia="en-US"/>
              </w:rPr>
              <w:t xml:space="preserve"> </w:t>
            </w:r>
          </w:p>
        </w:tc>
        <w:tc>
          <w:tcPr>
            <w:tcW w:w="6431" w:type="dxa"/>
            <w:gridSpan w:val="2"/>
            <w:tcBorders>
              <w:top w:val="single" w:sz="4" w:space="0" w:color="auto"/>
              <w:left w:val="single" w:sz="4" w:space="0" w:color="auto"/>
              <w:bottom w:val="single" w:sz="4" w:space="0" w:color="auto"/>
              <w:right w:val="single" w:sz="4" w:space="0" w:color="auto"/>
            </w:tcBorders>
          </w:tcPr>
          <w:p w:rsidR="00CD0D12" w:rsidRPr="00DD2CCA" w:rsidRDefault="00CD0D12" w:rsidP="007864CB">
            <w:pPr>
              <w:widowControl w:val="0"/>
              <w:spacing w:line="228" w:lineRule="auto"/>
              <w:ind w:firstLine="512"/>
              <w:jc w:val="both"/>
              <w:rPr>
                <w:lang w:val="uk-UA"/>
              </w:rPr>
            </w:pPr>
            <w:r w:rsidRPr="00DD2CCA">
              <w:rPr>
                <w:lang w:val="uk-UA"/>
              </w:rPr>
              <w:t xml:space="preserve">Розгляд та оцінка тендерних пропозицій відбуваються відповідно до </w:t>
            </w:r>
            <w:r w:rsidR="00E61CD4" w:rsidRPr="00DD2CCA">
              <w:rPr>
                <w:lang w:val="uk-UA"/>
              </w:rPr>
              <w:t>п. 37-40</w:t>
            </w:r>
            <w:r w:rsidR="007864CB" w:rsidRPr="00DD2CCA">
              <w:rPr>
                <w:lang w:val="uk-UA"/>
              </w:rPr>
              <w:t xml:space="preserve"> </w:t>
            </w:r>
            <w:r w:rsidR="00864F8D" w:rsidRPr="00DD2CCA">
              <w:rPr>
                <w:lang w:val="uk-UA"/>
              </w:rPr>
              <w:t>О</w:t>
            </w:r>
            <w:r w:rsidRPr="00DD2CCA">
              <w:rPr>
                <w:lang w:val="uk-UA"/>
              </w:rPr>
              <w:t>собливостей.</w:t>
            </w:r>
          </w:p>
          <w:p w:rsidR="00CD0D12" w:rsidRPr="00DD2CCA" w:rsidRDefault="004B6CAC" w:rsidP="00CD0D12">
            <w:pPr>
              <w:widowControl w:val="0"/>
              <w:jc w:val="both"/>
              <w:rPr>
                <w:color w:val="000000"/>
              </w:rPr>
            </w:pPr>
            <w:r w:rsidRPr="00DD2CCA">
              <w:rPr>
                <w:lang w:val="uk-UA"/>
              </w:rPr>
              <w:t xml:space="preserve">         </w:t>
            </w:r>
            <w:r w:rsidR="00CD0D12" w:rsidRPr="00DD2CCA">
              <w:rPr>
                <w:color w:val="000000"/>
              </w:rPr>
              <w:t xml:space="preserve">Критерії та методика оцінки визначаються відповідно до </w:t>
            </w:r>
            <w:r w:rsidR="00E61CD4" w:rsidRPr="00DD2CCA">
              <w:rPr>
                <w:color w:val="000000"/>
                <w:lang w:val="uk-UA"/>
              </w:rPr>
              <w:t>п. 37</w:t>
            </w:r>
            <w:r w:rsidR="00A81168" w:rsidRPr="00DD2CCA">
              <w:rPr>
                <w:color w:val="000000"/>
                <w:lang w:val="uk-UA"/>
              </w:rPr>
              <w:t xml:space="preserve"> </w:t>
            </w:r>
            <w:r w:rsidR="00E61CD4" w:rsidRPr="00DD2CCA">
              <w:rPr>
                <w:color w:val="000000"/>
                <w:lang w:val="uk-UA"/>
              </w:rPr>
              <w:t>Особливостей</w:t>
            </w:r>
            <w:r w:rsidR="00CD0D12" w:rsidRPr="00DD2CCA">
              <w:rPr>
                <w:color w:val="000000"/>
              </w:rPr>
              <w:t>.</w:t>
            </w:r>
          </w:p>
          <w:p w:rsidR="00CD0D12" w:rsidRPr="00DD2CCA" w:rsidRDefault="00CD0D12" w:rsidP="00CD0D12">
            <w:pPr>
              <w:pStyle w:val="2"/>
              <w:spacing w:before="0" w:after="0"/>
              <w:ind w:firstLine="301"/>
              <w:jc w:val="center"/>
              <w:rPr>
                <w:rFonts w:ascii="Times New Roman" w:hAnsi="Times New Roman"/>
                <w:i w:val="0"/>
                <w:sz w:val="24"/>
                <w:szCs w:val="24"/>
                <w:lang w:val="uk-UA"/>
              </w:rPr>
            </w:pPr>
            <w:r w:rsidRPr="00DD2CCA">
              <w:rPr>
                <w:rFonts w:ascii="Times New Roman" w:hAnsi="Times New Roman"/>
                <w:i w:val="0"/>
                <w:sz w:val="24"/>
                <w:szCs w:val="24"/>
                <w:lang w:val="uk-UA"/>
              </w:rPr>
              <w:t>Методика оцінки тендерних пропозицій</w:t>
            </w:r>
          </w:p>
          <w:p w:rsidR="00CD0D12" w:rsidRPr="00DD2CCA" w:rsidRDefault="00CD0D12" w:rsidP="00CD0D12">
            <w:pPr>
              <w:tabs>
                <w:tab w:val="left" w:pos="10381"/>
              </w:tabs>
              <w:ind w:firstLine="633"/>
              <w:jc w:val="both"/>
              <w:rPr>
                <w:lang w:val="uk-UA"/>
              </w:rPr>
            </w:pPr>
            <w:r w:rsidRPr="00DD2CCA">
              <w:rPr>
                <w:lang w:val="uk-UA"/>
              </w:rPr>
              <w:t>Питома вага цінового критерію – 100%.</w:t>
            </w:r>
          </w:p>
          <w:p w:rsidR="0058484B" w:rsidRPr="00DD2CCA" w:rsidRDefault="0058484B" w:rsidP="0058484B">
            <w:pPr>
              <w:widowControl w:val="0"/>
              <w:ind w:firstLine="399"/>
              <w:contextualSpacing/>
              <w:jc w:val="both"/>
              <w:rPr>
                <w:lang w:val="uk-UA"/>
              </w:rPr>
            </w:pPr>
            <w:r w:rsidRPr="00DD2CCA">
              <w:rPr>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D0D12" w:rsidRPr="00DD2CCA" w:rsidRDefault="00E61CD4" w:rsidP="00CD0D12">
            <w:pPr>
              <w:widowControl w:val="0"/>
              <w:jc w:val="both"/>
              <w:rPr>
                <w:b/>
              </w:rPr>
            </w:pPr>
            <w:r w:rsidRPr="00DD2CCA">
              <w:rPr>
                <w:lang w:val="uk-UA"/>
              </w:rPr>
              <w:t xml:space="preserve">     </w:t>
            </w:r>
            <w:r w:rsidR="00CD0D12" w:rsidRPr="00DD2CCA">
              <w:rPr>
                <w:i/>
                <w:lang w:val="uk-UA"/>
              </w:rPr>
              <w:t xml:space="preserve">         </w:t>
            </w:r>
            <w:r w:rsidR="00CD0D12" w:rsidRPr="00DD2CCA">
              <w:rPr>
                <w:b/>
                <w:i/>
              </w:rPr>
              <w:t xml:space="preserve">Ціна тендерної пропозиції </w:t>
            </w:r>
            <w:r w:rsidR="00CD0D12" w:rsidRPr="00DD2CCA">
              <w:rPr>
                <w:b/>
                <w:i/>
                <w:color w:val="FF0000"/>
              </w:rPr>
              <w:t>не може</w:t>
            </w:r>
            <w:r w:rsidR="00CD0D12" w:rsidRPr="00DD2CCA">
              <w:rPr>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864F8D" w:rsidRPr="00DD2CCA">
              <w:rPr>
                <w:b/>
                <w:i/>
                <w:lang w:val="uk-UA"/>
              </w:rPr>
              <w:t>О</w:t>
            </w:r>
            <w:r w:rsidR="00CD0D12" w:rsidRPr="00DD2CCA">
              <w:rPr>
                <w:b/>
                <w:i/>
              </w:rPr>
              <w:t>собливостей.</w:t>
            </w:r>
          </w:p>
          <w:p w:rsidR="00CD0D12" w:rsidRPr="00DD2CCA" w:rsidRDefault="00CD0D12" w:rsidP="00CD0D12">
            <w:pPr>
              <w:widowControl w:val="0"/>
              <w:jc w:val="both"/>
              <w:rPr>
                <w:b/>
                <w:i/>
                <w:color w:val="4A86E8"/>
              </w:rPr>
            </w:pPr>
            <w:r w:rsidRPr="00DD2CCA">
              <w:rPr>
                <w:b/>
                <w:i/>
              </w:rPr>
              <w:t xml:space="preserve">До розгляду </w:t>
            </w:r>
            <w:r w:rsidRPr="00DD2CCA">
              <w:rPr>
                <w:b/>
                <w:i/>
                <w:color w:val="FF0000"/>
                <w:u w:val="single"/>
              </w:rPr>
              <w:t xml:space="preserve">не приймається </w:t>
            </w:r>
            <w:r w:rsidRPr="00DD2CCA">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D0D12" w:rsidRPr="00DD2CCA" w:rsidRDefault="00CD0D12" w:rsidP="00CD0D12">
            <w:pPr>
              <w:widowControl w:val="0"/>
              <w:jc w:val="both"/>
            </w:pPr>
            <w:r w:rsidRPr="00DD2CCA">
              <w:rPr>
                <w:lang w:val="uk-UA"/>
              </w:rPr>
              <w:t xml:space="preserve">        </w:t>
            </w:r>
            <w:r w:rsidRPr="00DD2CCA">
              <w:t>Оцінка тендерних пропозицій здійснюється на основі критерію „Ціна”. Питома вага – 100 %.</w:t>
            </w:r>
          </w:p>
          <w:p w:rsidR="0058484B" w:rsidRPr="00DD2CCA" w:rsidRDefault="0058484B" w:rsidP="0058484B">
            <w:pPr>
              <w:spacing w:before="120"/>
              <w:ind w:firstLine="567"/>
              <w:contextualSpacing/>
              <w:jc w:val="both"/>
            </w:pPr>
            <w:r w:rsidRPr="00DD2CCA">
              <w:t xml:space="preserve">Найбільш економічно вигідною тендерною пропозицією електронна система закупівель визначає </w:t>
            </w:r>
            <w:r w:rsidRPr="00DD2CCA">
              <w:lastRenderedPageBreak/>
              <w:t>тендерну пропозицію, ціна/приведена ціна якої є найнижчою.</w:t>
            </w:r>
          </w:p>
          <w:p w:rsidR="006E5E43" w:rsidRPr="00DD2CCA" w:rsidRDefault="006E5E43" w:rsidP="006E5E43">
            <w:pPr>
              <w:ind w:firstLine="567"/>
              <w:contextualSpacing/>
              <w:jc w:val="both"/>
            </w:pPr>
            <w:r w:rsidRPr="00DD2CCA">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E5E43" w:rsidRPr="00DD2CCA" w:rsidRDefault="006E5E43" w:rsidP="006E5E43">
            <w:pPr>
              <w:ind w:firstLine="567"/>
              <w:contextualSpacing/>
              <w:jc w:val="both"/>
            </w:pPr>
            <w:r w:rsidRPr="00DD2CCA">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5E43" w:rsidRPr="00DD2CCA" w:rsidRDefault="006E5E43" w:rsidP="006E5E43">
            <w:pPr>
              <w:ind w:firstLine="567"/>
              <w:contextualSpacing/>
              <w:jc w:val="both"/>
            </w:pPr>
            <w:r w:rsidRPr="00DD2CCA">
              <w:t>У разі відхилення замовником найбільш економічно вигідної тендерної пропозиції</w:t>
            </w:r>
            <w:r w:rsidR="0045782D" w:rsidRPr="00DD2CCA">
              <w:rPr>
                <w:lang w:val="uk-UA"/>
              </w:rPr>
              <w:t xml:space="preserve"> відповідно до Особливостей</w:t>
            </w:r>
            <w:r w:rsidRPr="00DD2CCA">
              <w:t xml:space="preserve"> замовник розглядає наступну тендерну пропозицію </w:t>
            </w:r>
            <w:proofErr w:type="gramStart"/>
            <w:r w:rsidRPr="00DD2CCA">
              <w:t>у списку</w:t>
            </w:r>
            <w:proofErr w:type="gramEnd"/>
            <w:r w:rsidRPr="00DD2CCA">
              <w:t xml:space="preserve"> пропозицій, що розташовані за результатами їх оцінки, починаючи з найкращої, у порядку та строки, визначені цими особливостями.</w:t>
            </w:r>
          </w:p>
          <w:p w:rsidR="006E5E43" w:rsidRPr="00DD2CCA" w:rsidRDefault="006E5E43" w:rsidP="006E5E43">
            <w:pPr>
              <w:ind w:firstLine="567"/>
              <w:contextualSpacing/>
              <w:jc w:val="both"/>
            </w:pPr>
            <w:r w:rsidRPr="00DD2CCA">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D0D12" w:rsidRPr="00DD2CCA" w:rsidRDefault="006E5E43" w:rsidP="006E5E43">
            <w:pPr>
              <w:widowControl w:val="0"/>
              <w:jc w:val="both"/>
            </w:pPr>
            <w:r w:rsidRPr="00DD2CCA">
              <w:rPr>
                <w:lang w:val="uk-UA"/>
              </w:rPr>
              <w:t xml:space="preserve">          </w:t>
            </w:r>
            <w:r w:rsidR="00CD0D12" w:rsidRPr="00DD2CCA">
              <w:rPr>
                <w:b/>
                <w:i/>
                <w:lang w:val="uk-UA"/>
              </w:rPr>
              <w:t>Аномально низька ціна тендерної пропозиції</w:t>
            </w:r>
            <w:r w:rsidR="00CD0D12" w:rsidRPr="00DD2CCA">
              <w:rPr>
                <w:lang w:val="uk-UA"/>
              </w:rPr>
              <w:t xml:space="preserve"> (далі - аномально низька ціна) - ціна/приведена ціна найбільш економічно вигідної </w:t>
            </w:r>
            <w:r w:rsidR="002E2864" w:rsidRPr="00DD2CCA">
              <w:rPr>
                <w:lang w:val="uk-UA"/>
              </w:rPr>
              <w:t xml:space="preserve">тендерної </w:t>
            </w:r>
            <w:r w:rsidR="00CD0D12" w:rsidRPr="00DD2CCA">
              <w:rPr>
                <w:lang w:val="uk-UA"/>
              </w:rPr>
              <w:t xml:space="preserve">пропозиції, яка є меншою на 40 або більше відсотків від середньоарифметичного значення ціни/приведеної ціни тендерних пропозицій інших учасників </w:t>
            </w:r>
            <w:r w:rsidR="002E2864" w:rsidRPr="00DD2CCA">
              <w:rPr>
                <w:lang w:val="uk-UA"/>
              </w:rPr>
              <w:t>процедури закупівлі</w:t>
            </w:r>
            <w:r w:rsidR="00CD0D12" w:rsidRPr="00DD2CCA">
              <w:rPr>
                <w:lang w:val="uk-UA"/>
              </w:rPr>
              <w:t>, та/або є меншою на 30 або більше відсотків наступної ціни/приве</w:t>
            </w:r>
            <w:r w:rsidR="0067670D" w:rsidRPr="00DD2CCA">
              <w:rPr>
                <w:lang w:val="uk-UA"/>
              </w:rPr>
              <w:t xml:space="preserve">деної ціни тендерної пропозиції. </w:t>
            </w:r>
            <w:r w:rsidR="00CD0D12" w:rsidRPr="00DD2CCA">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D0D12" w:rsidRPr="00DD2CCA" w:rsidRDefault="00CD0D12" w:rsidP="00CD0D12">
            <w:pPr>
              <w:pStyle w:val="1b"/>
              <w:spacing w:line="240" w:lineRule="auto"/>
              <w:ind w:firstLine="637"/>
              <w:jc w:val="both"/>
              <w:rPr>
                <w:rFonts w:ascii="Times New Roman" w:hAnsi="Times New Roman" w:cs="Times New Roman"/>
                <w:b/>
                <w:i/>
                <w:color w:val="auto"/>
                <w:sz w:val="24"/>
                <w:szCs w:val="24"/>
              </w:rPr>
            </w:pPr>
            <w:r w:rsidRPr="00DD2CCA">
              <w:rPr>
                <w:rFonts w:ascii="Times New Roman" w:hAnsi="Times New Roman" w:cs="Times New Roman"/>
                <w:color w:val="auto"/>
                <w:sz w:val="24"/>
                <w:szCs w:val="24"/>
              </w:rPr>
              <w:t>Учасник</w:t>
            </w:r>
            <w:r w:rsidR="00E61CD4" w:rsidRPr="00DD2CCA">
              <w:rPr>
                <w:rFonts w:ascii="Times New Roman" w:hAnsi="Times New Roman" w:cs="Times New Roman"/>
                <w:color w:val="auto"/>
                <w:sz w:val="24"/>
                <w:szCs w:val="24"/>
                <w:lang w:val="uk-UA"/>
              </w:rPr>
              <w:t xml:space="preserve"> процедури закупівлі</w:t>
            </w:r>
            <w:r w:rsidRPr="00DD2CCA">
              <w:rPr>
                <w:rFonts w:ascii="Times New Roman" w:hAnsi="Times New Roman" w:cs="Times New Roman"/>
                <w:color w:val="auto"/>
                <w:sz w:val="24"/>
                <w:szCs w:val="24"/>
              </w:rPr>
              <w:t xml:space="preserve">, який надав найбільш економічно вигідну тендерну пропозицію, що є аномально низькою, </w:t>
            </w:r>
            <w:r w:rsidRPr="00DD2CCA">
              <w:rPr>
                <w:rFonts w:ascii="Times New Roman" w:hAnsi="Times New Roman" w:cs="Times New Roman"/>
                <w:b/>
                <w:i/>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D0D12" w:rsidRPr="00DD2CCA" w:rsidRDefault="00CD0D12" w:rsidP="00CD0D12">
            <w:pPr>
              <w:pStyle w:val="1b"/>
              <w:spacing w:line="240" w:lineRule="auto"/>
              <w:ind w:firstLine="63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rPr>
              <w:t>Замовник може відхилити аномально низ</w:t>
            </w:r>
            <w:r w:rsidR="00E61CD4" w:rsidRPr="00DD2CCA">
              <w:rPr>
                <w:rFonts w:ascii="Times New Roman" w:hAnsi="Times New Roman" w:cs="Times New Roman"/>
                <w:color w:val="auto"/>
                <w:sz w:val="24"/>
                <w:szCs w:val="24"/>
              </w:rPr>
              <w:t xml:space="preserve">ьку тендерну пропозицію, </w:t>
            </w:r>
            <w:r w:rsidRPr="00DD2CCA">
              <w:rPr>
                <w:rFonts w:ascii="Times New Roman" w:hAnsi="Times New Roman" w:cs="Times New Roman"/>
                <w:color w:val="auto"/>
                <w:sz w:val="24"/>
                <w:szCs w:val="24"/>
              </w:rPr>
              <w:t xml:space="preserve">якщо учасник не надав належного обґрунтування </w:t>
            </w:r>
            <w:r w:rsidR="00E61CD4" w:rsidRPr="00DD2CCA">
              <w:rPr>
                <w:rFonts w:ascii="Times New Roman" w:hAnsi="Times New Roman" w:cs="Times New Roman"/>
                <w:color w:val="auto"/>
                <w:sz w:val="24"/>
                <w:szCs w:val="24"/>
                <w:lang w:val="uk-UA"/>
              </w:rPr>
              <w:t>зазначеної</w:t>
            </w:r>
            <w:r w:rsidRPr="00DD2CCA">
              <w:rPr>
                <w:rFonts w:ascii="Times New Roman" w:hAnsi="Times New Roman" w:cs="Times New Roman"/>
                <w:color w:val="auto"/>
                <w:sz w:val="24"/>
                <w:szCs w:val="24"/>
              </w:rPr>
              <w:t xml:space="preserve"> </w:t>
            </w:r>
            <w:r w:rsidR="00E61CD4" w:rsidRPr="00DD2CCA">
              <w:rPr>
                <w:rFonts w:ascii="Times New Roman" w:hAnsi="Times New Roman" w:cs="Times New Roman"/>
                <w:color w:val="auto"/>
                <w:sz w:val="24"/>
                <w:szCs w:val="24"/>
                <w:lang w:val="uk-UA"/>
              </w:rPr>
              <w:t>у</w:t>
            </w:r>
            <w:r w:rsidRPr="00DD2CCA">
              <w:rPr>
                <w:rFonts w:ascii="Times New Roman" w:hAnsi="Times New Roman" w:cs="Times New Roman"/>
                <w:color w:val="auto"/>
                <w:sz w:val="24"/>
                <w:szCs w:val="24"/>
              </w:rPr>
              <w:t xml:space="preserve"> ній ціни або вартості, та відхиляє аномально низьку тендерну пропозицію </w:t>
            </w:r>
            <w:r w:rsidR="00E61CD4" w:rsidRPr="00DD2CCA">
              <w:rPr>
                <w:rFonts w:ascii="Times New Roman" w:hAnsi="Times New Roman" w:cs="Times New Roman"/>
                <w:color w:val="auto"/>
                <w:sz w:val="24"/>
                <w:szCs w:val="24"/>
                <w:lang w:val="uk-UA"/>
              </w:rPr>
              <w:t>в</w:t>
            </w:r>
            <w:r w:rsidRPr="00DD2CCA">
              <w:rPr>
                <w:rFonts w:ascii="Times New Roman" w:hAnsi="Times New Roman" w:cs="Times New Roman"/>
                <w:color w:val="auto"/>
                <w:sz w:val="24"/>
                <w:szCs w:val="24"/>
              </w:rPr>
              <w:t xml:space="preserve"> разі ненадходження такого обґрунтування протягом строку, визначеного абзацом </w:t>
            </w:r>
            <w:r w:rsidR="00E61CD4" w:rsidRPr="00DD2CCA">
              <w:rPr>
                <w:rFonts w:ascii="Times New Roman" w:hAnsi="Times New Roman" w:cs="Times New Roman"/>
                <w:color w:val="auto"/>
                <w:sz w:val="24"/>
                <w:szCs w:val="24"/>
                <w:lang w:val="uk-UA"/>
              </w:rPr>
              <w:t>5 п. 38 Особливостей.</w:t>
            </w:r>
          </w:p>
          <w:p w:rsidR="00CD0D12" w:rsidRPr="00DD2CCA" w:rsidRDefault="00CD0D12" w:rsidP="00CD0D12">
            <w:pPr>
              <w:pStyle w:val="1b"/>
              <w:spacing w:line="240" w:lineRule="auto"/>
              <w:ind w:firstLine="637"/>
              <w:jc w:val="both"/>
              <w:rPr>
                <w:rFonts w:ascii="Times New Roman" w:hAnsi="Times New Roman" w:cs="Times New Roman"/>
                <w:b/>
                <w:i/>
                <w:color w:val="auto"/>
                <w:sz w:val="24"/>
                <w:szCs w:val="24"/>
              </w:rPr>
            </w:pPr>
            <w:r w:rsidRPr="00DD2CCA">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CD0D12" w:rsidRPr="00DD2CCA" w:rsidRDefault="00CD0D12" w:rsidP="00CD0D12">
            <w:pPr>
              <w:pStyle w:val="1b"/>
              <w:numPr>
                <w:ilvl w:val="0"/>
                <w:numId w:val="29"/>
              </w:numPr>
              <w:spacing w:line="240" w:lineRule="auto"/>
              <w:ind w:left="0" w:firstLine="360"/>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D0D12" w:rsidRPr="00DD2CCA" w:rsidRDefault="00CD0D12" w:rsidP="00CD0D12">
            <w:pPr>
              <w:pStyle w:val="1b"/>
              <w:numPr>
                <w:ilvl w:val="0"/>
                <w:numId w:val="29"/>
              </w:numPr>
              <w:spacing w:line="240" w:lineRule="auto"/>
              <w:ind w:left="0" w:firstLine="360"/>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D0D12" w:rsidRPr="00DD2CCA" w:rsidRDefault="00CD0D12" w:rsidP="00CD0D12">
            <w:pPr>
              <w:pStyle w:val="1b"/>
              <w:numPr>
                <w:ilvl w:val="0"/>
                <w:numId w:val="29"/>
              </w:numPr>
              <w:spacing w:line="240" w:lineRule="auto"/>
              <w:ind w:left="0" w:firstLine="35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отримання учасником державної допомоги згідно із законодавством.</w:t>
            </w:r>
          </w:p>
          <w:p w:rsidR="00CD0D12" w:rsidRPr="00DD2CCA" w:rsidRDefault="00CD0D12" w:rsidP="00CD0D12">
            <w:pPr>
              <w:widowControl w:val="0"/>
              <w:shd w:val="clear" w:color="auto" w:fill="FFFFFF"/>
              <w:jc w:val="both"/>
            </w:pPr>
            <w:r w:rsidRPr="00DD2CCA">
              <w:rPr>
                <w:color w:val="000000"/>
                <w:lang w:val="uk-UA"/>
              </w:rPr>
              <w:t xml:space="preserve">      </w:t>
            </w:r>
            <w:r w:rsidRPr="00DD2CCA">
              <w:rPr>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00E61CD4" w:rsidRPr="00DD2CCA">
              <w:rPr>
                <w:color w:val="000000"/>
                <w:lang w:val="uk-UA"/>
              </w:rPr>
              <w:t xml:space="preserve">відповідн до </w:t>
            </w:r>
            <w:r w:rsidRPr="00DD2CCA">
              <w:rPr>
                <w:color w:val="000000"/>
              </w:rPr>
              <w:t>Закон</w:t>
            </w:r>
            <w:r w:rsidR="00E61CD4" w:rsidRPr="00DD2CCA">
              <w:rPr>
                <w:color w:val="000000"/>
                <w:lang w:val="uk-UA"/>
              </w:rPr>
              <w:t>у</w:t>
            </w:r>
            <w:r w:rsidRPr="00DD2CCA">
              <w:rPr>
                <w:color w:val="000000"/>
              </w:rPr>
              <w:t xml:space="preserve"> з урахування</w:t>
            </w:r>
            <w:r w:rsidRPr="00DD2CCA">
              <w:t>м Особливостей</w:t>
            </w:r>
            <w:r w:rsidRPr="00DD2CCA">
              <w:rPr>
                <w:color w:val="000000"/>
              </w:rPr>
              <w:t>.</w:t>
            </w:r>
          </w:p>
          <w:p w:rsidR="00CD0D12" w:rsidRPr="00DD2CCA" w:rsidRDefault="00CD0D12" w:rsidP="00CD0D12">
            <w:pPr>
              <w:widowControl w:val="0"/>
              <w:jc w:val="both"/>
            </w:pPr>
            <w:r w:rsidRPr="00DD2CCA">
              <w:rPr>
                <w:lang w:val="uk-UA"/>
              </w:rPr>
              <w:t xml:space="preserve">       </w:t>
            </w:r>
            <w:r w:rsidRPr="00DD2CCA">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323B0" w:rsidRPr="00DD2CCA" w:rsidRDefault="008323B0" w:rsidP="00CD0D12">
            <w:pPr>
              <w:widowControl w:val="0"/>
              <w:jc w:val="both"/>
              <w:rPr>
                <w:lang w:val="uk-UA"/>
              </w:rPr>
            </w:pPr>
            <w:r w:rsidRPr="00DD2CCA">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1506" w:rsidRPr="00DD2CCA" w:rsidRDefault="008323B0" w:rsidP="008323B0">
            <w:pPr>
              <w:widowControl w:val="0"/>
              <w:jc w:val="both"/>
              <w:rPr>
                <w:lang w:val="uk-UA"/>
              </w:rPr>
            </w:pPr>
            <w:r w:rsidRPr="00DD2CCA">
              <w:rPr>
                <w:lang w:val="uk-UA"/>
              </w:rPr>
              <w:t xml:space="preserve">        </w:t>
            </w:r>
            <w:r w:rsidR="00CD0D12" w:rsidRPr="00DD2CCA">
              <w:rPr>
                <w:lang w:val="uk-UA"/>
              </w:rPr>
              <w:t>У разі відхилення тендерної пропозиції з підстави, визнач</w:t>
            </w:r>
            <w:r w:rsidRPr="00DD2CCA">
              <w:rPr>
                <w:lang w:val="uk-UA"/>
              </w:rPr>
              <w:t xml:space="preserve">еної підпунктом 3 пункту 41 </w:t>
            </w:r>
            <w:r w:rsidR="00CD0D12" w:rsidRPr="00DD2CCA">
              <w:rPr>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00CD0D12" w:rsidRPr="00DD2CCA">
              <w:t xml:space="preserve">33 Закону та </w:t>
            </w:r>
            <w:r w:rsidRPr="00DD2CCA">
              <w:rPr>
                <w:lang w:val="uk-UA"/>
              </w:rPr>
              <w:t>п. 46 Особливостей</w:t>
            </w:r>
            <w:r w:rsidR="00CD0D12" w:rsidRPr="00DD2CCA">
              <w:t>.</w:t>
            </w:r>
          </w:p>
        </w:tc>
      </w:tr>
      <w:tr w:rsidR="001C1506" w:rsidRPr="00DD2CCA" w:rsidTr="00E823C1">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1C1506" w:rsidP="00634B8E">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1C1506" w:rsidRPr="0073403B" w:rsidRDefault="001C1506" w:rsidP="00634B8E">
            <w:pPr>
              <w:rPr>
                <w:b/>
                <w:bCs/>
                <w:lang w:val="uk-UA"/>
              </w:rPr>
            </w:pPr>
            <w:r w:rsidRPr="0073403B">
              <w:rPr>
                <w:b/>
                <w:lang w:val="uk-UA"/>
              </w:rPr>
              <w:t>Опис формальних (несуттєвих) помилок, допущення яких учасниками не призведе до відхилення їх тендерних пропозицій</w:t>
            </w:r>
          </w:p>
          <w:p w:rsidR="001C1506" w:rsidRPr="00E57B4E" w:rsidRDefault="001C1506" w:rsidP="0063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2"/>
            <w:tcBorders>
              <w:top w:val="single" w:sz="4" w:space="0" w:color="auto"/>
              <w:left w:val="single" w:sz="4" w:space="0" w:color="auto"/>
              <w:bottom w:val="single" w:sz="4" w:space="0" w:color="auto"/>
              <w:right w:val="single" w:sz="4" w:space="0" w:color="auto"/>
            </w:tcBorders>
          </w:tcPr>
          <w:p w:rsidR="001C1506" w:rsidRPr="00DD2CCA" w:rsidRDefault="001C1506" w:rsidP="00634B8E">
            <w:pPr>
              <w:ind w:firstLine="314"/>
              <w:jc w:val="both"/>
              <w:rPr>
                <w:lang w:val="uk-UA"/>
              </w:rPr>
            </w:pPr>
            <w:r w:rsidRPr="00DD2CCA">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w:t>
            </w:r>
            <w:r w:rsidR="00EB517C" w:rsidRPr="00DD2CCA">
              <w:rPr>
                <w:lang w:val="uk-UA"/>
              </w:rPr>
              <w:t>:</w:t>
            </w:r>
          </w:p>
          <w:p w:rsidR="001C1506" w:rsidRPr="00DD2CCA" w:rsidRDefault="001C1506" w:rsidP="00634B8E">
            <w:pPr>
              <w:ind w:firstLine="314"/>
              <w:jc w:val="both"/>
              <w:rPr>
                <w:lang w:val="uk-UA"/>
              </w:rPr>
            </w:pPr>
            <w:r w:rsidRPr="00DD2CCA">
              <w:rPr>
                <w:lang w:val="uk-UA"/>
              </w:rPr>
              <w:t>1.</w:t>
            </w:r>
            <w:r w:rsidRPr="00DD2CCA">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1C1506" w:rsidRPr="00DD2CCA" w:rsidRDefault="001C1506" w:rsidP="00634B8E">
            <w:pPr>
              <w:ind w:firstLine="314"/>
              <w:jc w:val="both"/>
              <w:rPr>
                <w:lang w:val="uk-UA"/>
              </w:rPr>
            </w:pPr>
            <w:r w:rsidRPr="00DD2CCA">
              <w:rPr>
                <w:lang w:val="uk-UA"/>
              </w:rPr>
              <w:t>-</w:t>
            </w:r>
            <w:r w:rsidRPr="00DD2CCA">
              <w:rPr>
                <w:lang w:val="uk-UA"/>
              </w:rPr>
              <w:tab/>
              <w:t>уживання великої літери;</w:t>
            </w:r>
          </w:p>
          <w:p w:rsidR="001C1506" w:rsidRPr="00DD2CCA" w:rsidRDefault="001C1506" w:rsidP="00634B8E">
            <w:pPr>
              <w:ind w:firstLine="314"/>
              <w:jc w:val="both"/>
              <w:rPr>
                <w:lang w:val="uk-UA"/>
              </w:rPr>
            </w:pPr>
            <w:r w:rsidRPr="00DD2CCA">
              <w:rPr>
                <w:lang w:val="uk-UA"/>
              </w:rPr>
              <w:t>-</w:t>
            </w:r>
            <w:r w:rsidRPr="00DD2CCA">
              <w:rPr>
                <w:lang w:val="uk-UA"/>
              </w:rPr>
              <w:tab/>
              <w:t>уживання розділових знаків та відмінювання слів у реченні;</w:t>
            </w:r>
          </w:p>
          <w:p w:rsidR="001C1506" w:rsidRPr="00DD2CCA" w:rsidRDefault="001C1506" w:rsidP="00634B8E">
            <w:pPr>
              <w:ind w:firstLine="314"/>
              <w:jc w:val="both"/>
              <w:rPr>
                <w:lang w:val="uk-UA"/>
              </w:rPr>
            </w:pPr>
            <w:r w:rsidRPr="00DD2CCA">
              <w:rPr>
                <w:lang w:val="uk-UA"/>
              </w:rPr>
              <w:t>-</w:t>
            </w:r>
            <w:r w:rsidRPr="00DD2CCA">
              <w:rPr>
                <w:lang w:val="uk-UA"/>
              </w:rPr>
              <w:tab/>
              <w:t>використання слова або мовного звороту, запозичених з іншої мови;</w:t>
            </w:r>
          </w:p>
          <w:p w:rsidR="001C1506" w:rsidRPr="00DD2CCA" w:rsidRDefault="001C1506" w:rsidP="00634B8E">
            <w:pPr>
              <w:ind w:firstLine="314"/>
              <w:jc w:val="both"/>
              <w:rPr>
                <w:lang w:val="uk-UA"/>
              </w:rPr>
            </w:pPr>
            <w:r w:rsidRPr="00DD2CCA">
              <w:rPr>
                <w:lang w:val="uk-UA"/>
              </w:rPr>
              <w:t>-</w:t>
            </w:r>
            <w:r w:rsidRPr="00DD2CCA">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1506" w:rsidRPr="00DD2CCA" w:rsidRDefault="001C1506" w:rsidP="00634B8E">
            <w:pPr>
              <w:ind w:firstLine="314"/>
              <w:jc w:val="both"/>
              <w:rPr>
                <w:lang w:val="uk-UA"/>
              </w:rPr>
            </w:pPr>
            <w:r w:rsidRPr="00DD2CCA">
              <w:rPr>
                <w:lang w:val="uk-UA"/>
              </w:rPr>
              <w:t>-</w:t>
            </w:r>
            <w:r w:rsidRPr="00DD2CCA">
              <w:rPr>
                <w:lang w:val="uk-UA"/>
              </w:rPr>
              <w:tab/>
              <w:t>застосування правил переносу частини слова з рядка в рядок;</w:t>
            </w:r>
          </w:p>
          <w:p w:rsidR="001C1506" w:rsidRPr="00DD2CCA" w:rsidRDefault="001C1506" w:rsidP="00634B8E">
            <w:pPr>
              <w:ind w:firstLine="314"/>
              <w:jc w:val="both"/>
              <w:rPr>
                <w:lang w:val="uk-UA"/>
              </w:rPr>
            </w:pPr>
            <w:r w:rsidRPr="00DD2CCA">
              <w:rPr>
                <w:lang w:val="uk-UA"/>
              </w:rPr>
              <w:lastRenderedPageBreak/>
              <w:t>-</w:t>
            </w:r>
            <w:r w:rsidRPr="00DD2CCA">
              <w:rPr>
                <w:lang w:val="uk-UA"/>
              </w:rPr>
              <w:tab/>
              <w:t>написання слів разом та/або окремо, та/або через дефіс;</w:t>
            </w:r>
          </w:p>
          <w:p w:rsidR="001C1506" w:rsidRPr="00DD2CCA" w:rsidRDefault="001C1506" w:rsidP="00634B8E">
            <w:pPr>
              <w:ind w:firstLine="314"/>
              <w:jc w:val="both"/>
              <w:rPr>
                <w:lang w:val="uk-UA"/>
              </w:rPr>
            </w:pPr>
            <w:r w:rsidRPr="00DD2CCA">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1506" w:rsidRPr="00DD2CCA" w:rsidRDefault="001C1506" w:rsidP="00634B8E">
            <w:pPr>
              <w:ind w:firstLine="314"/>
              <w:jc w:val="both"/>
              <w:rPr>
                <w:lang w:val="uk-UA"/>
              </w:rPr>
            </w:pPr>
            <w:r w:rsidRPr="00DD2CCA">
              <w:rPr>
                <w:lang w:val="uk-UA"/>
              </w:rPr>
              <w:t>2.</w:t>
            </w:r>
            <w:r w:rsidRPr="00DD2CCA">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1506" w:rsidRPr="00DD2CCA" w:rsidRDefault="001C1506" w:rsidP="00634B8E">
            <w:pPr>
              <w:ind w:firstLine="314"/>
              <w:jc w:val="both"/>
              <w:rPr>
                <w:lang w:val="uk-UA"/>
              </w:rPr>
            </w:pPr>
            <w:r w:rsidRPr="00DD2CCA">
              <w:rPr>
                <w:lang w:val="uk-UA"/>
              </w:rPr>
              <w:t>3.</w:t>
            </w:r>
            <w:r w:rsidRPr="00DD2CCA">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1506" w:rsidRPr="00DD2CCA" w:rsidRDefault="001C1506" w:rsidP="00634B8E">
            <w:pPr>
              <w:ind w:firstLine="314"/>
              <w:jc w:val="both"/>
              <w:rPr>
                <w:lang w:val="uk-UA"/>
              </w:rPr>
            </w:pPr>
            <w:r w:rsidRPr="00DD2CCA">
              <w:rPr>
                <w:lang w:val="uk-UA"/>
              </w:rPr>
              <w:t>4.</w:t>
            </w:r>
            <w:r w:rsidRPr="00DD2CCA">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1506" w:rsidRPr="00DD2CCA" w:rsidRDefault="001C1506" w:rsidP="00634B8E">
            <w:pPr>
              <w:ind w:firstLine="314"/>
              <w:jc w:val="both"/>
              <w:rPr>
                <w:lang w:val="uk-UA"/>
              </w:rPr>
            </w:pPr>
            <w:r w:rsidRPr="00DD2CCA">
              <w:rPr>
                <w:lang w:val="uk-UA"/>
              </w:rPr>
              <w:t>5.</w:t>
            </w:r>
            <w:r w:rsidRPr="00DD2CCA">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1506" w:rsidRPr="00DD2CCA" w:rsidRDefault="001C1506" w:rsidP="00634B8E">
            <w:pPr>
              <w:ind w:firstLine="314"/>
              <w:jc w:val="both"/>
              <w:rPr>
                <w:lang w:val="uk-UA"/>
              </w:rPr>
            </w:pPr>
            <w:r w:rsidRPr="00DD2CCA">
              <w:rPr>
                <w:lang w:val="uk-UA"/>
              </w:rPr>
              <w:t>6.</w:t>
            </w:r>
            <w:r w:rsidRPr="00DD2CCA">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1506" w:rsidRPr="00DD2CCA" w:rsidRDefault="001C1506" w:rsidP="00634B8E">
            <w:pPr>
              <w:ind w:firstLine="314"/>
              <w:jc w:val="both"/>
              <w:rPr>
                <w:lang w:val="uk-UA"/>
              </w:rPr>
            </w:pPr>
            <w:r w:rsidRPr="00DD2CCA">
              <w:rPr>
                <w:lang w:val="uk-UA"/>
              </w:rPr>
              <w:t>7.</w:t>
            </w:r>
            <w:r w:rsidRPr="00DD2CCA">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1506" w:rsidRPr="00DD2CCA" w:rsidRDefault="001C1506" w:rsidP="00634B8E">
            <w:pPr>
              <w:ind w:firstLine="314"/>
              <w:jc w:val="both"/>
              <w:rPr>
                <w:lang w:val="uk-UA"/>
              </w:rPr>
            </w:pPr>
            <w:r w:rsidRPr="00DD2CCA">
              <w:rPr>
                <w:lang w:val="uk-UA"/>
              </w:rPr>
              <w:t>8.</w:t>
            </w:r>
            <w:r w:rsidRPr="00DD2CCA">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1506" w:rsidRPr="00DD2CCA" w:rsidRDefault="001C1506" w:rsidP="00634B8E">
            <w:pPr>
              <w:ind w:firstLine="314"/>
              <w:jc w:val="both"/>
              <w:rPr>
                <w:lang w:val="uk-UA"/>
              </w:rPr>
            </w:pPr>
            <w:r w:rsidRPr="00DD2CCA">
              <w:rPr>
                <w:lang w:val="uk-UA"/>
              </w:rPr>
              <w:t>9.</w:t>
            </w:r>
            <w:r w:rsidRPr="00DD2CCA">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1506" w:rsidRPr="00DD2CCA" w:rsidRDefault="001C1506" w:rsidP="00634B8E">
            <w:pPr>
              <w:ind w:firstLine="314"/>
              <w:jc w:val="both"/>
              <w:rPr>
                <w:lang w:val="uk-UA"/>
              </w:rPr>
            </w:pPr>
            <w:r w:rsidRPr="00DD2CCA">
              <w:rPr>
                <w:lang w:val="uk-UA"/>
              </w:rPr>
              <w:t>10.</w:t>
            </w:r>
            <w:r w:rsidRPr="00DD2CCA">
              <w:rPr>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DD2CCA">
              <w:rPr>
                <w:lang w:val="uk-UA"/>
              </w:rPr>
              <w:lastRenderedPageBreak/>
              <w:t>законодавства після того, як відповідний документ (документи) був (були) поданий (подані).</w:t>
            </w:r>
          </w:p>
          <w:p w:rsidR="001C1506" w:rsidRPr="00DD2CCA" w:rsidRDefault="001C1506" w:rsidP="00634B8E">
            <w:pPr>
              <w:ind w:firstLine="314"/>
              <w:jc w:val="both"/>
              <w:rPr>
                <w:lang w:val="uk-UA"/>
              </w:rPr>
            </w:pPr>
            <w:r w:rsidRPr="00DD2CCA">
              <w:rPr>
                <w:lang w:val="uk-UA"/>
              </w:rPr>
              <w:t>11.</w:t>
            </w:r>
            <w:r w:rsidRPr="00DD2CCA">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1506" w:rsidRPr="00DD2CCA" w:rsidRDefault="001C1506" w:rsidP="00634B8E">
            <w:pPr>
              <w:ind w:firstLine="314"/>
              <w:jc w:val="both"/>
              <w:rPr>
                <w:lang w:val="uk-UA"/>
              </w:rPr>
            </w:pPr>
            <w:r w:rsidRPr="00DD2CCA">
              <w:rPr>
                <w:lang w:val="uk-UA"/>
              </w:rPr>
              <w:t>12.</w:t>
            </w:r>
            <w:r w:rsidRPr="00DD2CCA">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B517C" w:rsidRPr="00DD2CCA" w:rsidRDefault="00EB517C" w:rsidP="00EB517C">
            <w:pPr>
              <w:ind w:firstLine="314"/>
              <w:jc w:val="both"/>
              <w:rPr>
                <w:lang w:val="uk-UA"/>
              </w:rPr>
            </w:pPr>
            <w:r w:rsidRPr="00DD2CCA">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tc>
      </w:tr>
      <w:tr w:rsidR="001C1506" w:rsidRPr="00DD2CCA" w:rsidTr="00E823C1">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64329E" w:rsidP="00E82A5B">
            <w:pPr>
              <w:jc w:val="center"/>
              <w:rPr>
                <w:lang w:val="uk-UA"/>
              </w:rPr>
            </w:pPr>
            <w:r>
              <w:rPr>
                <w:lang w:val="uk-UA"/>
              </w:rPr>
              <w:lastRenderedPageBreak/>
              <w:t>3</w:t>
            </w:r>
          </w:p>
        </w:tc>
        <w:tc>
          <w:tcPr>
            <w:tcW w:w="3207" w:type="dxa"/>
            <w:tcBorders>
              <w:top w:val="single" w:sz="4" w:space="0" w:color="auto"/>
              <w:left w:val="single" w:sz="4" w:space="0" w:color="auto"/>
              <w:bottom w:val="single" w:sz="4" w:space="0" w:color="auto"/>
              <w:right w:val="single" w:sz="4" w:space="0" w:color="auto"/>
            </w:tcBorders>
          </w:tcPr>
          <w:p w:rsidR="001C1506" w:rsidRPr="00E57B4E" w:rsidRDefault="001C1506" w:rsidP="00E82A5B">
            <w:pPr>
              <w:rPr>
                <w:b/>
                <w:lang w:val="uk-UA" w:eastAsia="en-US"/>
              </w:rPr>
            </w:pPr>
            <w:r w:rsidRPr="00E57B4E">
              <w:rPr>
                <w:b/>
                <w:lang w:val="uk-UA"/>
              </w:rPr>
              <w:t>Інша інформація</w:t>
            </w:r>
          </w:p>
        </w:tc>
        <w:tc>
          <w:tcPr>
            <w:tcW w:w="6431" w:type="dxa"/>
            <w:gridSpan w:val="2"/>
            <w:tcBorders>
              <w:top w:val="single" w:sz="4" w:space="0" w:color="auto"/>
              <w:left w:val="single" w:sz="4" w:space="0" w:color="auto"/>
              <w:bottom w:val="single" w:sz="4" w:space="0" w:color="auto"/>
              <w:right w:val="single" w:sz="4" w:space="0" w:color="auto"/>
            </w:tcBorders>
          </w:tcPr>
          <w:p w:rsidR="001C1506" w:rsidRPr="00DD2CCA" w:rsidRDefault="001C1506" w:rsidP="00062F7A">
            <w:pPr>
              <w:suppressAutoHyphens/>
              <w:autoSpaceDN w:val="0"/>
              <w:ind w:firstLine="491"/>
              <w:contextualSpacing/>
              <w:jc w:val="both"/>
              <w:textAlignment w:val="baseline"/>
              <w:rPr>
                <w:kern w:val="3"/>
                <w:lang w:val="uk-UA" w:eastAsia="ar-SA"/>
              </w:rPr>
            </w:pPr>
            <w:r w:rsidRPr="000414CA">
              <w:rPr>
                <w:kern w:val="3"/>
                <w:lang w:val="uk-UA" w:eastAsia="ar-SA"/>
              </w:rPr>
              <w:t xml:space="preserve">Учасник відповідає за одержання всіх необхідних дозволів, ліцензій, сертифікатів на </w:t>
            </w:r>
            <w:r w:rsidR="000414CA" w:rsidRPr="000414CA">
              <w:rPr>
                <w:kern w:val="3"/>
                <w:lang w:val="uk-UA" w:eastAsia="ar-SA"/>
              </w:rPr>
              <w:t>робот</w:t>
            </w:r>
            <w:r w:rsidR="00D0192E" w:rsidRPr="000414CA">
              <w:rPr>
                <w:kern w:val="3"/>
                <w:lang w:val="uk-UA" w:eastAsia="ar-SA"/>
              </w:rPr>
              <w:t>и</w:t>
            </w:r>
            <w:r w:rsidRPr="000414CA">
              <w:rPr>
                <w:kern w:val="3"/>
                <w:lang w:val="uk-UA" w:eastAsia="ar-SA"/>
              </w:rPr>
              <w:t>, запропонован</w:t>
            </w:r>
            <w:r w:rsidR="00D0192E" w:rsidRPr="000414CA">
              <w:rPr>
                <w:kern w:val="3"/>
                <w:lang w:val="uk-UA" w:eastAsia="ar-SA"/>
              </w:rPr>
              <w:t>і</w:t>
            </w:r>
            <w:r w:rsidRPr="000414CA">
              <w:rPr>
                <w:kern w:val="3"/>
                <w:lang w:val="uk-UA" w:eastAsia="ar-SA"/>
              </w:rPr>
              <w:t xml:space="preserve"> на торги, та самостійно несе всі витрати на отримання таких дозволів, ліцензій, сертифікатів.</w:t>
            </w:r>
          </w:p>
          <w:p w:rsidR="001C1506" w:rsidRPr="00DD2CCA" w:rsidRDefault="001C1506" w:rsidP="00062F7A">
            <w:pPr>
              <w:suppressAutoHyphens/>
              <w:autoSpaceDN w:val="0"/>
              <w:ind w:firstLine="491"/>
              <w:contextualSpacing/>
              <w:jc w:val="both"/>
              <w:textAlignment w:val="baseline"/>
              <w:rPr>
                <w:kern w:val="3"/>
                <w:lang w:val="uk-UA" w:eastAsia="zh-CN"/>
              </w:rPr>
            </w:pPr>
            <w:r w:rsidRPr="00DD2CCA">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76657B" w:rsidRPr="00DD2CCA" w:rsidRDefault="0076657B" w:rsidP="0076657B">
            <w:pPr>
              <w:ind w:firstLine="633"/>
              <w:jc w:val="both"/>
              <w:rPr>
                <w:lang w:val="uk-UA"/>
              </w:rPr>
            </w:pPr>
            <w:r w:rsidRPr="00DD2CCA">
              <w:rPr>
                <w:lang w:val="uk-UA"/>
              </w:rPr>
              <w:t>Учасник-переможець на стадії укладання договору надає до договірної ціни підтверджуючі розрахунки та документи за статтями витрат, а саме:</w:t>
            </w:r>
          </w:p>
          <w:p w:rsidR="0076657B" w:rsidRPr="00DD2CCA" w:rsidRDefault="0076657B" w:rsidP="0076657B">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76657B" w:rsidRPr="00DD2CCA" w:rsidRDefault="0076657B" w:rsidP="0076657B">
            <w:pPr>
              <w:pStyle w:val="af5"/>
              <w:widowControl w:val="0"/>
              <w:tabs>
                <w:tab w:val="left" w:pos="633"/>
              </w:tabs>
              <w:autoSpaceDE w:val="0"/>
              <w:autoSpaceDN w:val="0"/>
              <w:adjustRightInd w:val="0"/>
              <w:ind w:left="521" w:hanging="521"/>
              <w:jc w:val="both"/>
              <w:rPr>
                <w:color w:val="000000"/>
              </w:rPr>
            </w:pPr>
            <w:r w:rsidRPr="00DD2CCA">
              <w:rPr>
                <w:color w:val="000000"/>
              </w:rPr>
              <w:t>2)   розрахунки до договірної ціни:</w:t>
            </w:r>
          </w:p>
          <w:p w:rsidR="0076657B" w:rsidRPr="00DD2CCA" w:rsidRDefault="0076657B" w:rsidP="0076657B">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 xml:space="preserve">заробітної плати </w:t>
            </w:r>
            <w:r w:rsidRPr="00DD2CCA">
              <w:t>(розрахований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r w:rsidRPr="00DD2CCA">
              <w:rPr>
                <w:color w:val="000000"/>
              </w:rPr>
              <w:t>);</w:t>
            </w:r>
          </w:p>
          <w:p w:rsidR="0076657B" w:rsidRPr="00DD2CCA" w:rsidRDefault="0076657B" w:rsidP="0076657B">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прибутку;</w:t>
            </w:r>
          </w:p>
          <w:p w:rsidR="0076657B" w:rsidRPr="00DD2CCA" w:rsidRDefault="0076657B" w:rsidP="0076657B">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адміністративних витрат;</w:t>
            </w:r>
          </w:p>
          <w:p w:rsidR="0076657B" w:rsidRPr="00DD2CCA" w:rsidRDefault="0076657B" w:rsidP="0076657B">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інших витрат (у разі наявності):</w:t>
            </w:r>
          </w:p>
          <w:p w:rsidR="0076657B" w:rsidRPr="00DD2CCA" w:rsidRDefault="0076657B" w:rsidP="0076657B">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відрядження будівельних органiзацiй на місце виконання робіт;</w:t>
            </w:r>
          </w:p>
          <w:p w:rsidR="0076657B" w:rsidRPr="00DD2CCA" w:rsidRDefault="0076657B" w:rsidP="0076657B">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76657B" w:rsidRPr="00DD2CCA" w:rsidRDefault="0076657B" w:rsidP="0076657B">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перевезення робітників будiвельних органiзацiй автомобiльним транспортом;</w:t>
            </w:r>
          </w:p>
          <w:p w:rsidR="0076657B" w:rsidRPr="00DD2CCA" w:rsidRDefault="0076657B" w:rsidP="0076657B">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перебазування будівельних організацій або їх структурних виробничих підрозділів тощо;</w:t>
            </w:r>
          </w:p>
          <w:p w:rsidR="0076657B" w:rsidRPr="00DD2CCA" w:rsidRDefault="0076657B" w:rsidP="0076657B">
            <w:pPr>
              <w:pStyle w:val="af5"/>
              <w:widowControl w:val="0"/>
              <w:numPr>
                <w:ilvl w:val="0"/>
                <w:numId w:val="17"/>
              </w:numPr>
              <w:tabs>
                <w:tab w:val="left" w:pos="518"/>
                <w:tab w:val="left" w:pos="799"/>
                <w:tab w:val="left" w:pos="1237"/>
              </w:tabs>
              <w:autoSpaceDE w:val="0"/>
              <w:autoSpaceDN w:val="0"/>
              <w:adjustRightInd w:val="0"/>
              <w:ind w:left="943" w:hanging="428"/>
              <w:jc w:val="both"/>
              <w:rPr>
                <w:color w:val="000000"/>
              </w:rPr>
            </w:pPr>
            <w:r w:rsidRPr="00DD2CCA">
              <w:rPr>
                <w:color w:val="000000"/>
              </w:rPr>
              <w:t>податку;</w:t>
            </w:r>
          </w:p>
          <w:p w:rsidR="0076657B" w:rsidRPr="00DD2CCA" w:rsidRDefault="0076657B" w:rsidP="0076657B">
            <w:pPr>
              <w:pStyle w:val="af5"/>
              <w:widowControl w:val="0"/>
              <w:tabs>
                <w:tab w:val="left" w:pos="518"/>
                <w:tab w:val="left" w:pos="633"/>
              </w:tabs>
              <w:autoSpaceDE w:val="0"/>
              <w:autoSpaceDN w:val="0"/>
              <w:adjustRightInd w:val="0"/>
              <w:ind w:left="943" w:hanging="943"/>
              <w:jc w:val="both"/>
              <w:rPr>
                <w:color w:val="000000"/>
              </w:rPr>
            </w:pPr>
            <w:r w:rsidRPr="00DD2CCA">
              <w:rPr>
                <w:color w:val="000000"/>
              </w:rPr>
              <w:t>3)  локальні кошториси;</w:t>
            </w:r>
          </w:p>
          <w:p w:rsidR="0076657B" w:rsidRPr="00DD2CCA" w:rsidRDefault="0076657B" w:rsidP="0076657B">
            <w:pPr>
              <w:pStyle w:val="af5"/>
              <w:widowControl w:val="0"/>
              <w:tabs>
                <w:tab w:val="left" w:pos="232"/>
                <w:tab w:val="left" w:pos="518"/>
              </w:tabs>
              <w:autoSpaceDE w:val="0"/>
              <w:autoSpaceDN w:val="0"/>
              <w:adjustRightInd w:val="0"/>
              <w:ind w:left="232" w:hanging="232"/>
              <w:jc w:val="both"/>
              <w:rPr>
                <w:color w:val="000000"/>
              </w:rPr>
            </w:pPr>
            <w:r w:rsidRPr="00DD2CCA">
              <w:rPr>
                <w:color w:val="000000"/>
              </w:rPr>
              <w:lastRenderedPageBreak/>
              <w:t>4) розрахунок загально-виробничих витрат до локальних кошторисів;</w:t>
            </w:r>
          </w:p>
          <w:p w:rsidR="0076657B" w:rsidRPr="00DD2CCA" w:rsidRDefault="0076657B" w:rsidP="0076657B">
            <w:pPr>
              <w:pStyle w:val="af5"/>
              <w:widowControl w:val="0"/>
              <w:tabs>
                <w:tab w:val="left" w:pos="373"/>
                <w:tab w:val="left" w:pos="518"/>
              </w:tabs>
              <w:autoSpaceDE w:val="0"/>
              <w:autoSpaceDN w:val="0"/>
              <w:adjustRightInd w:val="0"/>
              <w:ind w:left="373" w:hanging="373"/>
              <w:jc w:val="both"/>
              <w:rPr>
                <w:color w:val="000000"/>
              </w:rPr>
            </w:pPr>
            <w:r w:rsidRPr="00DD2CCA">
              <w:rPr>
                <w:color w:val="000000"/>
              </w:rPr>
              <w:t>5) підсумкова відомість ресурсів;</w:t>
            </w:r>
          </w:p>
          <w:p w:rsidR="0076657B" w:rsidRPr="00DD2CCA" w:rsidRDefault="0076657B" w:rsidP="0076657B">
            <w:pPr>
              <w:pStyle w:val="af5"/>
              <w:widowControl w:val="0"/>
              <w:shd w:val="clear" w:color="auto" w:fill="FFFFFF"/>
              <w:tabs>
                <w:tab w:val="left" w:pos="232"/>
              </w:tabs>
              <w:autoSpaceDE w:val="0"/>
              <w:autoSpaceDN w:val="0"/>
              <w:adjustRightInd w:val="0"/>
              <w:ind w:left="232" w:hanging="232"/>
              <w:jc w:val="both"/>
              <w:rPr>
                <w:color w:val="000000"/>
              </w:rPr>
            </w:pPr>
            <w:r w:rsidRPr="00DD2CCA">
              <w:rPr>
                <w:color w:val="000000"/>
              </w:rPr>
              <w:t xml:space="preserve">6) </w:t>
            </w:r>
            <w:r w:rsidRPr="00DD2CCA">
              <w:t>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ринку послуг з оренди будівельних машині механізмів в регіоні);</w:t>
            </w:r>
          </w:p>
          <w:p w:rsidR="0076657B" w:rsidRPr="00DD2CCA" w:rsidRDefault="0076657B" w:rsidP="0076657B">
            <w:pPr>
              <w:pStyle w:val="af5"/>
              <w:widowControl w:val="0"/>
              <w:tabs>
                <w:tab w:val="left" w:pos="799"/>
                <w:tab w:val="left" w:pos="1237"/>
              </w:tabs>
              <w:autoSpaceDE w:val="0"/>
              <w:autoSpaceDN w:val="0"/>
              <w:adjustRightInd w:val="0"/>
              <w:ind w:left="212" w:hanging="212"/>
              <w:jc w:val="both"/>
              <w:rPr>
                <w:color w:val="000000"/>
              </w:rPr>
            </w:pPr>
            <w:r w:rsidRPr="00DD2CCA">
              <w:rPr>
                <w:color w:val="000000"/>
              </w:rPr>
              <w:t xml:space="preserve">7) </w:t>
            </w:r>
            <w:r w:rsidRPr="00DD2CCA">
              <w:t>підтвердження вартості матеріальних ресурсів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цінові пропозиції тощо;</w:t>
            </w:r>
          </w:p>
          <w:p w:rsidR="0076657B" w:rsidRPr="00DD2CCA" w:rsidRDefault="0076657B" w:rsidP="0076657B">
            <w:pPr>
              <w:pStyle w:val="af5"/>
              <w:widowControl w:val="0"/>
              <w:shd w:val="clear" w:color="auto" w:fill="FFFFFF"/>
              <w:tabs>
                <w:tab w:val="left" w:pos="518"/>
                <w:tab w:val="left" w:pos="633"/>
                <w:tab w:val="left" w:pos="664"/>
              </w:tabs>
              <w:autoSpaceDE w:val="0"/>
              <w:autoSpaceDN w:val="0"/>
              <w:adjustRightInd w:val="0"/>
              <w:ind w:left="232" w:hanging="232"/>
              <w:jc w:val="both"/>
              <w:rPr>
                <w:color w:val="000000"/>
              </w:rPr>
            </w:pPr>
            <w:r w:rsidRPr="00DD2CCA">
              <w:rPr>
                <w:color w:val="000000"/>
              </w:rPr>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76657B" w:rsidRPr="00DD2CCA" w:rsidRDefault="0076657B" w:rsidP="0076657B">
            <w:pPr>
              <w:pStyle w:val="af5"/>
              <w:widowControl w:val="0"/>
              <w:shd w:val="clear" w:color="auto" w:fill="FFFFFF"/>
              <w:autoSpaceDE w:val="0"/>
              <w:autoSpaceDN w:val="0"/>
              <w:adjustRightInd w:val="0"/>
              <w:ind w:left="232" w:hanging="232"/>
              <w:contextualSpacing/>
              <w:jc w:val="both"/>
              <w:rPr>
                <w:color w:val="000000"/>
              </w:rPr>
            </w:pPr>
            <w:r w:rsidRPr="00DD2CCA">
              <w:rPr>
                <w:color w:val="000000"/>
              </w:rPr>
              <w:t>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76657B" w:rsidRPr="00DD2CCA" w:rsidRDefault="0076657B" w:rsidP="0076657B">
            <w:pPr>
              <w:ind w:firstLine="658"/>
              <w:jc w:val="both"/>
              <w:rPr>
                <w:color w:val="000000"/>
                <w:lang w:val="uk-UA"/>
              </w:rPr>
            </w:pPr>
            <w:r w:rsidRPr="00DD2CCA">
              <w:rPr>
                <w:color w:val="000000"/>
                <w:lang w:val="uk-UA"/>
              </w:rPr>
              <w:t>Крім того, надаються розрахунки інших витрат, у разі включення їх до договірної ціни.</w:t>
            </w:r>
          </w:p>
          <w:p w:rsidR="0076657B" w:rsidRPr="00DD2CCA" w:rsidRDefault="0076657B" w:rsidP="00062F7A">
            <w:pPr>
              <w:autoSpaceDE w:val="0"/>
              <w:autoSpaceDN w:val="0"/>
              <w:ind w:firstLine="601"/>
              <w:contextualSpacing/>
              <w:jc w:val="both"/>
              <w:rPr>
                <w:lang w:val="uk-UA"/>
              </w:rPr>
            </w:pPr>
          </w:p>
          <w:p w:rsidR="00CD0D12" w:rsidRPr="00DD2CCA" w:rsidRDefault="0064329E" w:rsidP="00062F7A">
            <w:pPr>
              <w:autoSpaceDE w:val="0"/>
              <w:autoSpaceDN w:val="0"/>
              <w:ind w:firstLine="601"/>
              <w:contextualSpacing/>
              <w:jc w:val="both"/>
              <w:rPr>
                <w:lang w:val="uk-UA"/>
              </w:rPr>
            </w:pPr>
            <w:r w:rsidRPr="00DD2CCA">
              <w:rPr>
                <w:lang w:val="uk-UA"/>
              </w:rPr>
              <w:t>Для правильного оформлення тендерної пропозиції учасник вивчає всі вимоги (інструкції), форми, терміни, перелік необхідних робіт, що наведені у тендерній документації.</w:t>
            </w:r>
          </w:p>
        </w:tc>
      </w:tr>
      <w:tr w:rsidR="00CD0D12" w:rsidRPr="00DD2CC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CD0D12" w:rsidRPr="0054290F" w:rsidRDefault="00CD0D12" w:rsidP="00CD0D12">
            <w:pPr>
              <w:jc w:val="center"/>
              <w:rPr>
                <w:lang w:val="uk-UA"/>
              </w:rPr>
            </w:pPr>
            <w:r w:rsidRPr="0054290F">
              <w:rPr>
                <w:lang w:val="uk-UA"/>
              </w:rPr>
              <w:lastRenderedPageBreak/>
              <w:t>4</w:t>
            </w:r>
          </w:p>
        </w:tc>
        <w:tc>
          <w:tcPr>
            <w:tcW w:w="3207" w:type="dxa"/>
            <w:tcBorders>
              <w:top w:val="single" w:sz="4" w:space="0" w:color="auto"/>
              <w:left w:val="single" w:sz="4" w:space="0" w:color="auto"/>
              <w:bottom w:val="single" w:sz="4" w:space="0" w:color="auto"/>
              <w:right w:val="single" w:sz="4" w:space="0" w:color="auto"/>
            </w:tcBorders>
          </w:tcPr>
          <w:p w:rsidR="00CD0D12" w:rsidRPr="0054290F" w:rsidRDefault="00CD0D12" w:rsidP="00CD0D12">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2"/>
            <w:tcBorders>
              <w:top w:val="single" w:sz="4" w:space="0" w:color="auto"/>
              <w:left w:val="single" w:sz="4" w:space="0" w:color="auto"/>
              <w:bottom w:val="single" w:sz="4" w:space="0" w:color="auto"/>
              <w:right w:val="single" w:sz="4" w:space="0" w:color="auto"/>
            </w:tcBorders>
          </w:tcPr>
          <w:p w:rsidR="00CD0D12" w:rsidRPr="00DD2CCA" w:rsidRDefault="00CD0D12" w:rsidP="00CD0D12">
            <w:pPr>
              <w:widowControl w:val="0"/>
              <w:spacing w:line="228" w:lineRule="auto"/>
              <w:jc w:val="both"/>
              <w:rPr>
                <w:highlight w:val="white"/>
                <w:lang w:val="uk-UA"/>
              </w:rPr>
            </w:pPr>
            <w:r w:rsidRPr="00DD2CCA">
              <w:rPr>
                <w:highlight w:val="white"/>
                <w:lang w:val="uk-UA"/>
              </w:rPr>
              <w:t xml:space="preserve">    Якщо замовником під час розгляду тендерної пропозиції учасника процедури закупівлі виявлено невідповідності </w:t>
            </w:r>
            <w:r w:rsidRPr="00DD2CCA">
              <w:rPr>
                <w:b/>
                <w:highlight w:val="white"/>
                <w:lang w:val="uk-UA"/>
              </w:rPr>
              <w:t xml:space="preserve">в </w:t>
            </w:r>
            <w:r w:rsidRPr="00DD2CCA">
              <w:rPr>
                <w:b/>
                <w:i/>
                <w:highlight w:val="white"/>
                <w:lang w:val="uk-UA"/>
              </w:rPr>
              <w:t>інформації та/або документах</w:t>
            </w:r>
            <w:r w:rsidRPr="00DD2CCA">
              <w:rPr>
                <w:b/>
                <w:highlight w:val="white"/>
                <w:lang w:val="uk-UA"/>
              </w:rPr>
              <w:t>,</w:t>
            </w:r>
            <w:r w:rsidRPr="00DD2CCA">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D2CCA">
              <w:rPr>
                <w:b/>
                <w:i/>
                <w:highlight w:val="white"/>
                <w:lang w:val="uk-UA"/>
              </w:rPr>
              <w:t>не може бути меншим ніж два робочі дні</w:t>
            </w:r>
            <w:r w:rsidRPr="00DD2CCA">
              <w:rPr>
                <w:b/>
                <w:highlight w:val="white"/>
                <w:lang w:val="uk-UA"/>
              </w:rPr>
              <w:t xml:space="preserve"> </w:t>
            </w:r>
            <w:r w:rsidRPr="00DD2CCA">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0D12" w:rsidRPr="00DD2CCA" w:rsidRDefault="00CD0D12" w:rsidP="00CD0D12">
            <w:pPr>
              <w:widowControl w:val="0"/>
              <w:shd w:val="clear" w:color="auto" w:fill="FFFFFF"/>
              <w:spacing w:line="228" w:lineRule="auto"/>
              <w:jc w:val="both"/>
              <w:rPr>
                <w:highlight w:val="white"/>
                <w:lang w:val="uk-UA"/>
              </w:rPr>
            </w:pPr>
            <w:r w:rsidRPr="00DD2CCA">
              <w:rPr>
                <w:b/>
                <w:i/>
                <w:highlight w:val="white"/>
                <w:lang w:val="uk-UA"/>
              </w:rPr>
              <w:t xml:space="preserve">    Під невідповідністю</w:t>
            </w:r>
            <w:r w:rsidRPr="00DD2CCA">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D2CCA">
              <w:rPr>
                <w:b/>
                <w:i/>
                <w:highlight w:val="white"/>
                <w:lang w:val="uk-UA"/>
              </w:rPr>
              <w:t xml:space="preserve">розуміється у тому числі відсутність у складі тендерної пропозиції інформації та/або </w:t>
            </w:r>
            <w:r w:rsidRPr="00DD2CCA">
              <w:rPr>
                <w:b/>
                <w:i/>
                <w:highlight w:val="white"/>
                <w:lang w:val="uk-UA"/>
              </w:rPr>
              <w:lastRenderedPageBreak/>
              <w:t>документів, подання яких передбачається тендерною документацією</w:t>
            </w:r>
            <w:r w:rsidRPr="00DD2CCA">
              <w:rPr>
                <w:b/>
                <w:highlight w:val="white"/>
                <w:lang w:val="uk-UA"/>
              </w:rPr>
              <w:t xml:space="preserve"> </w:t>
            </w:r>
            <w:r w:rsidRPr="00DD2CCA">
              <w:rPr>
                <w:highlight w:val="white"/>
                <w:lang w:val="uk-UA"/>
              </w:rPr>
              <w:t xml:space="preserve">(крім випадків відсутності забезпечення тендерної пропозиції, якщо таке забезпечення вимагалося замовником, та/або </w:t>
            </w:r>
            <w:r w:rsidR="008323B0" w:rsidRPr="00DD2CCA">
              <w:rPr>
                <w:highlight w:val="white"/>
                <w:lang w:val="uk-UA"/>
              </w:rPr>
              <w:t xml:space="preserve">відсутності </w:t>
            </w:r>
            <w:r w:rsidRPr="00DD2CCA">
              <w:rPr>
                <w:highlight w:val="white"/>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0D12" w:rsidRPr="00DD2CCA" w:rsidRDefault="00CD0D12" w:rsidP="00CD0D12">
            <w:pPr>
              <w:widowControl w:val="0"/>
              <w:shd w:val="clear" w:color="auto" w:fill="FFFFFF"/>
              <w:spacing w:line="228" w:lineRule="auto"/>
              <w:jc w:val="both"/>
              <w:rPr>
                <w:highlight w:val="white"/>
              </w:rPr>
            </w:pPr>
            <w:r w:rsidRPr="00DD2CCA">
              <w:rPr>
                <w:b/>
                <w:i/>
                <w:highlight w:val="white"/>
                <w:lang w:val="uk-UA"/>
              </w:rPr>
              <w:t xml:space="preserve">     </w:t>
            </w:r>
            <w:r w:rsidRPr="00DD2CCA">
              <w:rPr>
                <w:b/>
                <w:i/>
                <w:highlight w:val="white"/>
              </w:rPr>
              <w:t>Невідповідністю</w:t>
            </w:r>
            <w:r w:rsidRPr="00DD2CCA">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D2CCA">
              <w:rPr>
                <w:b/>
                <w:i/>
                <w:highlight w:val="white"/>
              </w:rPr>
              <w:t>вважаються помилки, виправлення яких не призводить до зміни</w:t>
            </w:r>
            <w:r w:rsidRPr="00DD2CCA">
              <w:rPr>
                <w:b/>
                <w:highlight w:val="white"/>
              </w:rPr>
              <w:t xml:space="preserve"> </w:t>
            </w:r>
            <w:r w:rsidRPr="00DD2CCA">
              <w:rPr>
                <w:b/>
                <w:i/>
                <w:highlight w:val="white"/>
              </w:rPr>
              <w:t>предмета закупівлі, запропонованого учасником</w:t>
            </w:r>
            <w:r w:rsidRPr="00DD2CCA">
              <w:rPr>
                <w:highlight w:val="white"/>
              </w:rPr>
              <w:t xml:space="preserve"> процедури закупівлі у складі його тендерної пропозиції, найменування товару, марки, моделі тощо.</w:t>
            </w:r>
          </w:p>
          <w:p w:rsidR="00CD0D12" w:rsidRPr="00DD2CCA" w:rsidRDefault="00CD0D12" w:rsidP="00CD0D12">
            <w:pPr>
              <w:widowControl w:val="0"/>
              <w:spacing w:line="228" w:lineRule="auto"/>
              <w:jc w:val="both"/>
              <w:rPr>
                <w:highlight w:val="white"/>
                <w:lang w:val="uk-UA"/>
              </w:rPr>
            </w:pPr>
            <w:r w:rsidRPr="00DD2CCA">
              <w:rPr>
                <w:highlight w:val="white"/>
                <w:lang w:val="uk-UA"/>
              </w:rPr>
              <w:t xml:space="preserve">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0D12" w:rsidRPr="00DD2CCA" w:rsidRDefault="00CD0D12" w:rsidP="00CD0D12">
            <w:pPr>
              <w:widowControl w:val="0"/>
              <w:jc w:val="both"/>
              <w:rPr>
                <w:lang w:val="uk-UA"/>
              </w:rPr>
            </w:pPr>
            <w:r w:rsidRPr="00DD2CCA">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2CCA">
              <w:rPr>
                <w:b/>
                <w:i/>
                <w:lang w:val="uk-UA"/>
              </w:rPr>
              <w:t>протягом 24 годин</w:t>
            </w:r>
            <w:r w:rsidRPr="00DD2CCA">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CD0D12" w:rsidRPr="00DD2CCA" w:rsidRDefault="00CD0D12" w:rsidP="00CD0D12">
            <w:pPr>
              <w:widowControl w:val="0"/>
              <w:jc w:val="both"/>
              <w:rPr>
                <w:kern w:val="3"/>
                <w:lang w:eastAsia="ar-SA"/>
              </w:rPr>
            </w:pPr>
            <w:r w:rsidRPr="00DD2CCA">
              <w:rPr>
                <w:lang w:val="uk-UA"/>
              </w:rPr>
              <w:t xml:space="preserve">      </w:t>
            </w:r>
            <w:r w:rsidRPr="00DD2CCA">
              <w:t>Замовник розглядає подані тендерні пропозиції з урахуванням виправлення або невиправлення учасниками виявлених невідповідностей.</w:t>
            </w:r>
          </w:p>
        </w:tc>
      </w:tr>
      <w:tr w:rsidR="00F031BA" w:rsidRPr="00E2617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jc w:val="center"/>
              <w:rPr>
                <w:lang w:val="uk-UA" w:eastAsia="en-US"/>
              </w:rPr>
            </w:pPr>
            <w:r>
              <w:rPr>
                <w:lang w:val="uk-UA" w:eastAsia="en-US"/>
              </w:rPr>
              <w:lastRenderedPageBreak/>
              <w:t>5</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eastAsia="en-US"/>
              </w:rPr>
              <w:t>Відхилення тендерних пропозицій</w:t>
            </w: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b/>
                <w:noProof/>
                <w:lang w:val="uk-UA" w:eastAsia="uk-UA"/>
              </w:rPr>
            </w:pPr>
          </w:p>
        </w:tc>
        <w:tc>
          <w:tcPr>
            <w:tcW w:w="6431" w:type="dxa"/>
            <w:gridSpan w:val="2"/>
            <w:tcBorders>
              <w:top w:val="single" w:sz="4" w:space="0" w:color="auto"/>
              <w:left w:val="single" w:sz="4" w:space="0" w:color="auto"/>
              <w:bottom w:val="single" w:sz="4" w:space="0" w:color="auto"/>
              <w:right w:val="single" w:sz="4" w:space="0" w:color="auto"/>
            </w:tcBorders>
          </w:tcPr>
          <w:p w:rsidR="00F031BA" w:rsidRPr="00DD2CCA" w:rsidRDefault="00F031BA" w:rsidP="00F031BA">
            <w:pPr>
              <w:widowControl w:val="0"/>
              <w:spacing w:line="228" w:lineRule="auto"/>
              <w:jc w:val="both"/>
              <w:rPr>
                <w:highlight w:val="white"/>
              </w:rPr>
            </w:pPr>
            <w:r w:rsidRPr="00DD2CCA">
              <w:rPr>
                <w:b/>
                <w:i/>
                <w:highlight w:val="white"/>
                <w:lang w:val="uk-UA"/>
              </w:rPr>
              <w:t xml:space="preserve">     </w:t>
            </w:r>
            <w:r w:rsidRPr="00DD2CCA">
              <w:rPr>
                <w:b/>
                <w:i/>
                <w:highlight w:val="white"/>
              </w:rPr>
              <w:t>Замовник відхиляє тендерну пропозицію</w:t>
            </w:r>
            <w:r w:rsidRPr="00DD2CCA">
              <w:rPr>
                <w:highlight w:val="white"/>
              </w:rPr>
              <w:t xml:space="preserve"> із зазначенням аргументації в електронній системі закупівель у разі, коли:</w:t>
            </w:r>
          </w:p>
          <w:p w:rsidR="00F031BA" w:rsidRPr="00DD2CCA" w:rsidRDefault="00F031BA" w:rsidP="00F031BA">
            <w:pPr>
              <w:widowControl w:val="0"/>
              <w:spacing w:line="228" w:lineRule="auto"/>
              <w:jc w:val="both"/>
              <w:rPr>
                <w:b/>
                <w:i/>
                <w:highlight w:val="white"/>
              </w:rPr>
            </w:pPr>
            <w:r w:rsidRPr="00DD2CCA">
              <w:rPr>
                <w:b/>
                <w:i/>
                <w:highlight w:val="white"/>
              </w:rPr>
              <w:t>1) учасник процедури закупівлі:</w:t>
            </w:r>
          </w:p>
          <w:p w:rsidR="00F031BA" w:rsidRPr="00DD2CCA" w:rsidRDefault="00F031BA" w:rsidP="00F031BA">
            <w:pPr>
              <w:widowControl w:val="0"/>
              <w:spacing w:line="228" w:lineRule="auto"/>
              <w:jc w:val="both"/>
              <w:rPr>
                <w:highlight w:val="white"/>
              </w:rPr>
            </w:pPr>
            <w:r w:rsidRPr="00DD2CCA">
              <w:rPr>
                <w:highlight w:val="white"/>
                <w:lang w:val="uk-UA"/>
              </w:rPr>
              <w:t xml:space="preserve">    </w:t>
            </w:r>
            <w:r w:rsidRPr="00DD2CCA">
              <w:rPr>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w:t>
            </w:r>
            <w:r w:rsidR="008323B0" w:rsidRPr="00DD2CCA">
              <w:rPr>
                <w:highlight w:val="white"/>
              </w:rPr>
              <w:t>ом другим п.39 Особливостей</w:t>
            </w:r>
            <w:r w:rsidRPr="00DD2CCA">
              <w:rPr>
                <w:highlight w:val="white"/>
              </w:rPr>
              <w:t>;</w:t>
            </w:r>
          </w:p>
          <w:p w:rsidR="00F031BA" w:rsidRPr="00DD2CCA" w:rsidRDefault="00F031BA" w:rsidP="00F031BA">
            <w:pPr>
              <w:widowControl w:val="0"/>
              <w:jc w:val="both"/>
              <w:rPr>
                <w:highlight w:val="white"/>
                <w:lang w:val="uk-UA"/>
              </w:rPr>
            </w:pPr>
            <w:r w:rsidRPr="00DD2CCA">
              <w:rPr>
                <w:highlight w:val="white"/>
                <w:lang w:val="uk-UA"/>
              </w:rPr>
              <w:t xml:space="preserve">    — не надав забезпечення тендерної пропозиції, якщо таке забезпечення вимагалося замовником</w:t>
            </w:r>
            <w:r w:rsidR="00E037D5" w:rsidRPr="00DD2CCA">
              <w:rPr>
                <w:highlight w:val="white"/>
                <w:lang w:val="uk-UA"/>
              </w:rPr>
              <w:t>;</w:t>
            </w:r>
          </w:p>
          <w:p w:rsidR="00F031BA" w:rsidRPr="00DD2CCA" w:rsidRDefault="00F031BA" w:rsidP="00F031BA">
            <w:pPr>
              <w:widowControl w:val="0"/>
              <w:jc w:val="both"/>
              <w:rPr>
                <w:highlight w:val="white"/>
                <w:lang w:val="uk-UA"/>
              </w:rPr>
            </w:pPr>
            <w:r w:rsidRPr="00DD2CCA">
              <w:rPr>
                <w:highlight w:val="white"/>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31BA" w:rsidRPr="00DD2CCA" w:rsidRDefault="00F031BA" w:rsidP="00F031BA">
            <w:pPr>
              <w:widowControl w:val="0"/>
              <w:jc w:val="both"/>
              <w:rPr>
                <w:highlight w:val="white"/>
                <w:lang w:val="uk-UA"/>
              </w:rPr>
            </w:pPr>
            <w:r w:rsidRPr="00DD2CCA">
              <w:rPr>
                <w:highlight w:val="white"/>
                <w:lang w:val="uk-UA"/>
              </w:rPr>
              <w:t xml:space="preserve">     </w:t>
            </w:r>
            <w:r w:rsidRPr="00DD2CCA">
              <w:rPr>
                <w:highlight w:val="white"/>
              </w:rPr>
              <w:t xml:space="preserve">— не надав обґрунтування аномально низької ціни тендерної пропозиції протягом строку, визначеного </w:t>
            </w:r>
            <w:r w:rsidR="00283E63" w:rsidRPr="00DD2CCA">
              <w:rPr>
                <w:highlight w:val="white"/>
                <w:lang w:val="uk-UA"/>
              </w:rPr>
              <w:t>абзац 5 п. 38 Особливостей.</w:t>
            </w:r>
          </w:p>
          <w:p w:rsidR="00F031BA" w:rsidRPr="00DD2CCA" w:rsidRDefault="00F031BA" w:rsidP="00F031BA">
            <w:pPr>
              <w:widowControl w:val="0"/>
              <w:jc w:val="both"/>
              <w:rPr>
                <w:highlight w:val="white"/>
              </w:rPr>
            </w:pPr>
            <w:r w:rsidRPr="00DD2CCA">
              <w:rPr>
                <w:highlight w:val="white"/>
                <w:lang w:val="uk-UA"/>
              </w:rPr>
              <w:t xml:space="preserve">    </w:t>
            </w:r>
            <w:r w:rsidRPr="00DD2CCA">
              <w:rPr>
                <w:highlight w:val="white"/>
              </w:rPr>
              <w:t xml:space="preserve">— визначив конфіденційною інформацію, що не може </w:t>
            </w:r>
            <w:r w:rsidRPr="00DD2CCA">
              <w:rPr>
                <w:highlight w:val="white"/>
              </w:rPr>
              <w:lastRenderedPageBreak/>
              <w:t xml:space="preserve">бути визначена як конфіденційна відповідно до </w:t>
            </w:r>
            <w:proofErr w:type="gramStart"/>
            <w:r w:rsidRPr="00DD2CCA">
              <w:rPr>
                <w:highlight w:val="white"/>
              </w:rPr>
              <w:t xml:space="preserve">вимог </w:t>
            </w:r>
            <w:r w:rsidR="00F40DD8" w:rsidRPr="00DD2CCA">
              <w:rPr>
                <w:highlight w:val="white"/>
                <w:lang w:val="uk-UA"/>
              </w:rPr>
              <w:t xml:space="preserve"> </w:t>
            </w:r>
            <w:r w:rsidR="00283E63" w:rsidRPr="00DD2CCA">
              <w:rPr>
                <w:highlight w:val="white"/>
                <w:lang w:val="uk-UA"/>
              </w:rPr>
              <w:t>абзац</w:t>
            </w:r>
            <w:proofErr w:type="gramEnd"/>
            <w:r w:rsidR="00283E63" w:rsidRPr="00DD2CCA">
              <w:rPr>
                <w:highlight w:val="white"/>
                <w:lang w:val="uk-UA"/>
              </w:rPr>
              <w:t xml:space="preserve"> 2 п. 36 Особливостей</w:t>
            </w:r>
            <w:r w:rsidRPr="00DD2CCA">
              <w:rPr>
                <w:highlight w:val="white"/>
              </w:rPr>
              <w:t>;</w:t>
            </w:r>
          </w:p>
          <w:p w:rsidR="00283E63" w:rsidRPr="00DD2CCA" w:rsidRDefault="00F031BA" w:rsidP="00F031BA">
            <w:pPr>
              <w:widowControl w:val="0"/>
              <w:pBdr>
                <w:top w:val="nil"/>
                <w:left w:val="nil"/>
                <w:bottom w:val="nil"/>
                <w:right w:val="nil"/>
                <w:between w:val="nil"/>
              </w:pBdr>
              <w:spacing w:line="228" w:lineRule="auto"/>
              <w:jc w:val="both"/>
              <w:rPr>
                <w:lang w:val="uk-UA"/>
              </w:rPr>
            </w:pPr>
            <w:r w:rsidRPr="00DD2CCA">
              <w:rPr>
                <w:highlight w:val="white"/>
                <w:lang w:val="uk-UA"/>
              </w:rPr>
              <w:t xml:space="preserve">    — </w:t>
            </w:r>
            <w:r w:rsidR="00283E63" w:rsidRPr="00DD2CCA">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283E63" w:rsidRPr="00DD2CCA">
              <w:t> </w:t>
            </w:r>
            <w:r w:rsidR="00283E63" w:rsidRPr="00DD2CC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031BA" w:rsidRPr="00DD2CCA" w:rsidRDefault="00F031BA" w:rsidP="00F031BA">
            <w:pPr>
              <w:widowControl w:val="0"/>
              <w:pBdr>
                <w:top w:val="nil"/>
                <w:left w:val="nil"/>
                <w:bottom w:val="nil"/>
                <w:right w:val="nil"/>
                <w:between w:val="nil"/>
              </w:pBdr>
              <w:spacing w:line="228" w:lineRule="auto"/>
              <w:jc w:val="both"/>
              <w:rPr>
                <w:b/>
                <w:i/>
                <w:highlight w:val="white"/>
                <w:lang w:val="uk-UA"/>
              </w:rPr>
            </w:pPr>
            <w:r w:rsidRPr="00DD2CCA">
              <w:rPr>
                <w:b/>
                <w:i/>
                <w:highlight w:val="white"/>
                <w:lang w:val="uk-UA"/>
              </w:rPr>
              <w:t>2) тендерна пропозиція:</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w:t>
            </w:r>
            <w:r w:rsidR="00F40DD8" w:rsidRPr="00DD2CCA">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Pr="00DD2CCA">
              <w:rPr>
                <w:highlight w:val="white"/>
                <w:lang w:val="uk-UA"/>
              </w:rPr>
              <w:t>;</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строк дії якої закінчився;</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xml:space="preserve">— не відповідає вимогам, установленим у тендерній документації відповідно </w:t>
            </w:r>
            <w:proofErr w:type="gramStart"/>
            <w:r w:rsidRPr="00DD2CCA">
              <w:rPr>
                <w:highlight w:val="white"/>
              </w:rPr>
              <w:t>до абзацу</w:t>
            </w:r>
            <w:proofErr w:type="gramEnd"/>
            <w:r w:rsidRPr="00DD2CCA">
              <w:rPr>
                <w:highlight w:val="white"/>
              </w:rPr>
              <w:t xml:space="preserve"> першого частини третьої статті 22 Закону;</w:t>
            </w:r>
          </w:p>
          <w:p w:rsidR="00F031BA" w:rsidRPr="00DD2CCA" w:rsidRDefault="00F031BA" w:rsidP="00F031BA">
            <w:pPr>
              <w:widowControl w:val="0"/>
              <w:pBdr>
                <w:top w:val="nil"/>
                <w:left w:val="nil"/>
                <w:bottom w:val="nil"/>
                <w:right w:val="nil"/>
                <w:between w:val="nil"/>
              </w:pBdr>
              <w:spacing w:line="228" w:lineRule="auto"/>
              <w:jc w:val="both"/>
              <w:rPr>
                <w:b/>
                <w:i/>
                <w:highlight w:val="white"/>
              </w:rPr>
            </w:pPr>
            <w:r w:rsidRPr="00DD2CCA">
              <w:rPr>
                <w:b/>
                <w:i/>
                <w:highlight w:val="white"/>
              </w:rPr>
              <w:t>3) переможець процедури закупівлі:</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xml:space="preserve">— не надав у спосіб, зазначений в тендерній документації, документи, що підтверджують відсутність підстав, </w:t>
            </w:r>
            <w:r w:rsidR="00F40DD8" w:rsidRPr="00DD2CCA">
              <w:rPr>
                <w:highlight w:val="white"/>
                <w:lang w:val="uk-UA"/>
              </w:rPr>
              <w:t>визначиних</w:t>
            </w:r>
            <w:r w:rsidR="003871C7" w:rsidRPr="00DD2CCA">
              <w:rPr>
                <w:highlight w:val="white"/>
              </w:rPr>
              <w:t xml:space="preserve"> пунктом </w:t>
            </w:r>
            <w:r w:rsidRPr="00DD2CCA">
              <w:rPr>
                <w:highlight w:val="white"/>
              </w:rPr>
              <w:t>44 Особливостей;</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xml:space="preserve">— не надав копію ліцензії або документа дозвільного характеру (у разі їх наявності) відповідно до частини другої </w:t>
            </w:r>
            <w:r w:rsidRPr="00DD2CCA">
              <w:rPr>
                <w:highlight w:val="white"/>
              </w:rPr>
              <w:lastRenderedPageBreak/>
              <w:t>статті 41 Закону;</w:t>
            </w:r>
          </w:p>
          <w:p w:rsidR="00F031BA" w:rsidRPr="00DD2CCA" w:rsidRDefault="00F031BA" w:rsidP="00F031BA">
            <w:pPr>
              <w:widowControl w:val="0"/>
              <w:pBdr>
                <w:top w:val="nil"/>
                <w:left w:val="nil"/>
                <w:bottom w:val="nil"/>
                <w:right w:val="nil"/>
                <w:between w:val="nil"/>
              </w:pBdr>
              <w:spacing w:line="228" w:lineRule="auto"/>
              <w:jc w:val="both"/>
              <w:rPr>
                <w:highlight w:val="white"/>
              </w:rPr>
            </w:pPr>
            <w:r w:rsidRPr="00DD2CCA">
              <w:rPr>
                <w:highlight w:val="white"/>
                <w:lang w:val="uk-UA"/>
              </w:rPr>
              <w:t xml:space="preserve">   </w:t>
            </w:r>
            <w:r w:rsidRPr="00DD2CCA">
              <w:rPr>
                <w:highlight w:val="white"/>
              </w:rPr>
              <w:t>— не надав забезпечення виконання договору про закупівлю, якщо таке забезпечення вимагалося замовником;</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надав недостовірну інформацію, що є суттєвою для визначення результатів процедури закупівлі, яку замовником виявлено</w:t>
            </w:r>
            <w:r w:rsidR="003871C7" w:rsidRPr="00DD2CCA">
              <w:rPr>
                <w:highlight w:val="white"/>
                <w:lang w:val="uk-UA"/>
              </w:rPr>
              <w:t xml:space="preserve"> згідно п. 39 Особливостей</w:t>
            </w:r>
            <w:r w:rsidRPr="00DD2CCA">
              <w:rPr>
                <w:highlight w:val="white"/>
                <w:lang w:val="uk-UA"/>
              </w:rPr>
              <w:t>.</w:t>
            </w:r>
          </w:p>
          <w:p w:rsidR="00F031BA" w:rsidRPr="00DD2CCA" w:rsidRDefault="00F031BA" w:rsidP="00F031BA">
            <w:pPr>
              <w:widowControl w:val="0"/>
              <w:pBdr>
                <w:top w:val="nil"/>
                <w:left w:val="nil"/>
                <w:bottom w:val="nil"/>
                <w:right w:val="nil"/>
                <w:between w:val="nil"/>
              </w:pBdr>
              <w:spacing w:line="228" w:lineRule="auto"/>
              <w:jc w:val="both"/>
              <w:rPr>
                <w:b/>
                <w:i/>
                <w:highlight w:val="white"/>
              </w:rPr>
            </w:pPr>
            <w:r w:rsidRPr="00DD2CCA">
              <w:rPr>
                <w:highlight w:val="white"/>
                <w:lang w:val="uk-UA"/>
              </w:rPr>
              <w:t xml:space="preserve">    </w:t>
            </w:r>
            <w:r w:rsidRPr="00DD2CCA">
              <w:rPr>
                <w:b/>
                <w:i/>
                <w:highlight w:val="white"/>
              </w:rPr>
              <w:t>Замовник може відхилити тендерну пропозицію</w:t>
            </w:r>
            <w:r w:rsidRPr="00DD2CCA">
              <w:rPr>
                <w:highlight w:val="white"/>
              </w:rPr>
              <w:t xml:space="preserve"> із зазначенням аргументації в електронній </w:t>
            </w:r>
            <w:proofErr w:type="gramStart"/>
            <w:r w:rsidRPr="00DD2CCA">
              <w:rPr>
                <w:highlight w:val="white"/>
              </w:rPr>
              <w:t xml:space="preserve">системі </w:t>
            </w:r>
            <w:r w:rsidRPr="00DD2CCA">
              <w:rPr>
                <w:highlight w:val="white"/>
                <w:lang w:val="uk-UA"/>
              </w:rPr>
              <w:t xml:space="preserve"> </w:t>
            </w:r>
            <w:r w:rsidRPr="00DD2CCA">
              <w:rPr>
                <w:highlight w:val="white"/>
              </w:rPr>
              <w:t>закупівель</w:t>
            </w:r>
            <w:proofErr w:type="gramEnd"/>
            <w:r w:rsidRPr="00DD2CCA">
              <w:rPr>
                <w:highlight w:val="white"/>
              </w:rPr>
              <w:t xml:space="preserve"> </w:t>
            </w:r>
            <w:r w:rsidRPr="00DD2CCA">
              <w:rPr>
                <w:b/>
                <w:i/>
                <w:highlight w:val="white"/>
              </w:rPr>
              <w:t>у разі, коли:</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31BA" w:rsidRPr="00DD2CCA" w:rsidRDefault="00F031BA" w:rsidP="00F031BA">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31BA" w:rsidRPr="00DD2CCA" w:rsidRDefault="00F031BA" w:rsidP="00F031BA">
            <w:pPr>
              <w:widowControl w:val="0"/>
              <w:jc w:val="both"/>
              <w:rPr>
                <w:highlight w:val="white"/>
                <w:lang w:val="uk-UA"/>
              </w:rPr>
            </w:pPr>
            <w:r w:rsidRPr="00DD2CCA">
              <w:rPr>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31BA" w:rsidRPr="00DD2CCA" w:rsidRDefault="00F031BA" w:rsidP="00F031BA">
            <w:pPr>
              <w:pStyle w:val="19"/>
              <w:keepNext/>
              <w:keepLines/>
              <w:spacing w:line="240" w:lineRule="auto"/>
              <w:ind w:firstLine="637"/>
              <w:jc w:val="both"/>
              <w:rPr>
                <w:rFonts w:ascii="Times New Roman" w:hAnsi="Times New Roman" w:cs="Times New Roman"/>
                <w:color w:val="auto"/>
                <w:sz w:val="24"/>
                <w:szCs w:val="24"/>
                <w:lang w:val="uk-UA"/>
              </w:rPr>
            </w:pPr>
            <w:r w:rsidRPr="00DD2CCA">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D2CCA">
              <w:rPr>
                <w:rFonts w:ascii="Times New Roman" w:eastAsia="Times New Roman" w:hAnsi="Times New Roman" w:cs="Times New Roman"/>
                <w:b/>
                <w:i/>
                <w:sz w:val="24"/>
                <w:szCs w:val="24"/>
                <w:highlight w:val="white"/>
                <w:lang w:val="uk-UA"/>
              </w:rPr>
              <w:t>не пізніш як через чотири дні</w:t>
            </w:r>
            <w:r w:rsidRPr="00DD2CCA">
              <w:rPr>
                <w:rFonts w:ascii="Times New Roman" w:eastAsia="Times New Roman" w:hAnsi="Times New Roman" w:cs="Times New Roman"/>
                <w:b/>
                <w:sz w:val="24"/>
                <w:szCs w:val="24"/>
                <w:highlight w:val="white"/>
                <w:lang w:val="uk-UA"/>
              </w:rPr>
              <w:t xml:space="preserve"> </w:t>
            </w:r>
            <w:r w:rsidRPr="00DD2CCA">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1506" w:rsidRPr="00DD2CCA" w:rsidTr="00E823C1">
        <w:trPr>
          <w:gridAfter w:val="1"/>
          <w:wAfter w:w="236" w:type="dxa"/>
          <w:trHeight w:val="248"/>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1C1506" w:rsidRPr="00DD2CCA" w:rsidRDefault="001C1506" w:rsidP="00E82A5B">
            <w:pPr>
              <w:pStyle w:val="19"/>
              <w:widowControl w:val="0"/>
              <w:spacing w:line="240" w:lineRule="auto"/>
              <w:ind w:firstLine="459"/>
              <w:jc w:val="center"/>
              <w:rPr>
                <w:rFonts w:ascii="Times New Roman" w:eastAsia="Times New Roman" w:hAnsi="Times New Roman" w:cs="Times New Roman"/>
                <w:color w:val="auto"/>
                <w:sz w:val="24"/>
                <w:szCs w:val="24"/>
                <w:lang w:val="uk-UA"/>
              </w:rPr>
            </w:pPr>
            <w:r w:rsidRPr="00DD2CCA">
              <w:rPr>
                <w:rFonts w:ascii="Times New Roman" w:hAnsi="Times New Roman" w:cs="Times New Roman"/>
                <w:b/>
                <w:color w:val="auto"/>
                <w:sz w:val="24"/>
                <w:szCs w:val="24"/>
                <w:lang w:val="uk-UA" w:eastAsia="en-US"/>
              </w:rPr>
              <w:lastRenderedPageBreak/>
              <w:t>Результат торгів та укладання договору про закупівлю</w:t>
            </w:r>
          </w:p>
        </w:tc>
      </w:tr>
      <w:tr w:rsidR="00F031BA" w:rsidRPr="00DD2CCA" w:rsidTr="004F3634">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jc w:val="center"/>
              <w:rPr>
                <w:lang w:val="uk-UA" w:eastAsia="en-US"/>
              </w:rPr>
            </w:pPr>
            <w:r w:rsidRPr="00E57B4E">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rPr>
              <w:t>Відміна замовником торгів чи визнання їх такими, що не відбулися</w:t>
            </w:r>
          </w:p>
        </w:tc>
        <w:tc>
          <w:tcPr>
            <w:tcW w:w="6431" w:type="dxa"/>
            <w:gridSpan w:val="2"/>
            <w:tcBorders>
              <w:top w:val="single" w:sz="4" w:space="0" w:color="auto"/>
              <w:left w:val="single" w:sz="4" w:space="0" w:color="auto"/>
              <w:bottom w:val="single" w:sz="4" w:space="0" w:color="auto"/>
              <w:right w:val="single" w:sz="4" w:space="0" w:color="auto"/>
            </w:tcBorders>
            <w:vAlign w:val="center"/>
          </w:tcPr>
          <w:p w:rsidR="00F031BA" w:rsidRPr="00DD2CCA" w:rsidRDefault="00F031BA" w:rsidP="00F031BA">
            <w:pPr>
              <w:widowControl w:val="0"/>
              <w:jc w:val="both"/>
              <w:rPr>
                <w:b/>
                <w:i/>
              </w:rPr>
            </w:pPr>
            <w:r w:rsidRPr="00DD2CCA">
              <w:rPr>
                <w:b/>
                <w:i/>
                <w:lang w:val="uk-UA"/>
              </w:rPr>
              <w:t xml:space="preserve">  </w:t>
            </w:r>
            <w:r w:rsidRPr="00DD2CCA">
              <w:rPr>
                <w:b/>
                <w:i/>
              </w:rPr>
              <w:t>Замовник відміняє відкриті торги у разі:</w:t>
            </w:r>
          </w:p>
          <w:p w:rsidR="00F031BA" w:rsidRPr="00DD2CCA" w:rsidRDefault="00F031BA" w:rsidP="00F031BA">
            <w:pPr>
              <w:widowControl w:val="0"/>
              <w:jc w:val="both"/>
            </w:pPr>
            <w:r w:rsidRPr="00DD2CCA">
              <w:t>1) відсутності подальшої потреби в закупівлі товарів, робіт чи послуг;</w:t>
            </w:r>
          </w:p>
          <w:p w:rsidR="00F031BA" w:rsidRPr="00DD2CCA" w:rsidRDefault="00F031BA" w:rsidP="00F031BA">
            <w:pPr>
              <w:widowControl w:val="0"/>
              <w:jc w:val="both"/>
            </w:pPr>
            <w:r w:rsidRPr="00DD2CCA">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31BA" w:rsidRPr="00DD2CCA" w:rsidRDefault="00F031BA" w:rsidP="00F031BA">
            <w:pPr>
              <w:widowControl w:val="0"/>
              <w:jc w:val="both"/>
            </w:pPr>
            <w:r w:rsidRPr="00DD2CCA">
              <w:t>3) скорочення обсягу видатків на здійснення закупівлі товарів, робіт чи послуг;</w:t>
            </w:r>
          </w:p>
          <w:p w:rsidR="00F031BA" w:rsidRPr="00DD2CCA" w:rsidRDefault="00F031BA" w:rsidP="00F031BA">
            <w:pPr>
              <w:widowControl w:val="0"/>
              <w:jc w:val="both"/>
            </w:pPr>
            <w:r w:rsidRPr="00DD2CCA">
              <w:t xml:space="preserve">4) коли здійснення закупівлі стало неможливим внаслідок дії </w:t>
            </w:r>
            <w:r w:rsidRPr="00DD2CCA">
              <w:lastRenderedPageBreak/>
              <w:t>обставин непереборної сили.</w:t>
            </w:r>
          </w:p>
          <w:p w:rsidR="00F031BA" w:rsidRPr="00DD2CCA" w:rsidRDefault="00F031BA" w:rsidP="00F031BA">
            <w:pPr>
              <w:widowControl w:val="0"/>
              <w:jc w:val="both"/>
              <w:rPr>
                <w:lang w:val="uk-UA"/>
              </w:rPr>
            </w:pPr>
            <w:r w:rsidRPr="00DD2CCA">
              <w:rPr>
                <w:lang w:val="uk-UA"/>
              </w:rPr>
              <w:t xml:space="preserve">     У разі відміни відкритих торгів замовник </w:t>
            </w:r>
            <w:r w:rsidRPr="00DD2CCA">
              <w:rPr>
                <w:b/>
                <w:i/>
                <w:lang w:val="uk-UA"/>
              </w:rPr>
              <w:t>протягом одного робочого дня</w:t>
            </w:r>
            <w:r w:rsidRPr="00DD2CC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F031BA" w:rsidRPr="00DD2CCA" w:rsidRDefault="00F031BA" w:rsidP="00F031BA">
            <w:pPr>
              <w:widowControl w:val="0"/>
              <w:jc w:val="both"/>
              <w:rPr>
                <w:b/>
                <w:i/>
              </w:rPr>
            </w:pPr>
            <w:r w:rsidRPr="00DD2CCA">
              <w:rPr>
                <w:b/>
                <w:i/>
                <w:lang w:val="uk-UA"/>
              </w:rPr>
              <w:t xml:space="preserve">      </w:t>
            </w:r>
            <w:r w:rsidRPr="00DD2CCA">
              <w:rPr>
                <w:b/>
                <w:i/>
              </w:rPr>
              <w:t>Відкриті торги автоматично відміняються електронною системою закупівель у разі:</w:t>
            </w:r>
          </w:p>
          <w:p w:rsidR="00F031BA" w:rsidRPr="00DD2CCA" w:rsidRDefault="00F031BA" w:rsidP="00F031BA">
            <w:pPr>
              <w:widowControl w:val="0"/>
              <w:jc w:val="both"/>
            </w:pPr>
            <w:r w:rsidRPr="00DD2CCA">
              <w:t xml:space="preserve">1) відхилення всіх тендерних пропозицій (у тому числі, якщо була подана одна тендерна пропозиція, яка відхилена замовником) згідно з </w:t>
            </w:r>
            <w:r w:rsidRPr="00DD2CCA">
              <w:rPr>
                <w:highlight w:val="white"/>
              </w:rPr>
              <w:t>цими особливостями</w:t>
            </w:r>
            <w:r w:rsidRPr="00DD2CCA">
              <w:t>;</w:t>
            </w:r>
          </w:p>
          <w:p w:rsidR="00F031BA" w:rsidRPr="00DD2CCA" w:rsidRDefault="00F031BA" w:rsidP="00F031BA">
            <w:pPr>
              <w:widowControl w:val="0"/>
              <w:jc w:val="both"/>
            </w:pPr>
            <w:r w:rsidRPr="00DD2CCA">
              <w:t>2) не</w:t>
            </w:r>
            <w:r w:rsidRPr="00DD2CCA">
              <w:rPr>
                <w:highlight w:val="white"/>
              </w:rPr>
              <w:t>подання жодної тендерної пропозиції для участі</w:t>
            </w:r>
            <w:r w:rsidRPr="00DD2CCA">
              <w:t xml:space="preserve"> у відкритих торгах у строк, установлений замовником згідно з </w:t>
            </w:r>
            <w:r w:rsidRPr="00DD2CCA">
              <w:rPr>
                <w:highlight w:val="white"/>
              </w:rPr>
              <w:t>цими особливостями</w:t>
            </w:r>
            <w:r w:rsidRPr="00DD2CCA">
              <w:t>.</w:t>
            </w:r>
          </w:p>
          <w:p w:rsidR="00F031BA" w:rsidRPr="00DD2CCA" w:rsidRDefault="00F031BA" w:rsidP="00F031BA">
            <w:pPr>
              <w:widowControl w:val="0"/>
              <w:jc w:val="both"/>
            </w:pPr>
            <w:r w:rsidRPr="00DD2CCA">
              <w:rPr>
                <w:lang w:val="uk-UA"/>
              </w:rPr>
              <w:t xml:space="preserve">      </w:t>
            </w:r>
            <w:r w:rsidRPr="00DD2CCA">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31BA" w:rsidRPr="00DD2CCA" w:rsidRDefault="00541BCA" w:rsidP="00F031BA">
            <w:pPr>
              <w:widowControl w:val="0"/>
              <w:jc w:val="both"/>
            </w:pPr>
            <w:r w:rsidRPr="00DD2CCA">
              <w:rPr>
                <w:lang w:val="uk-UA"/>
              </w:rPr>
              <w:t xml:space="preserve">      </w:t>
            </w:r>
            <w:r w:rsidR="00F031BA" w:rsidRPr="00DD2CC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031BA" w:rsidRPr="00DD2CCA">
              <w:rPr>
                <w:color w:val="4A86E8"/>
              </w:rPr>
              <w:t>.</w:t>
            </w:r>
          </w:p>
        </w:tc>
      </w:tr>
      <w:tr w:rsidR="00F031BA" w:rsidRPr="00DD2CC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2"/>
            <w:tcBorders>
              <w:top w:val="single" w:sz="4" w:space="0" w:color="auto"/>
              <w:left w:val="single" w:sz="4" w:space="0" w:color="auto"/>
              <w:bottom w:val="single" w:sz="4" w:space="0" w:color="auto"/>
              <w:right w:val="single" w:sz="4" w:space="0" w:color="auto"/>
            </w:tcBorders>
            <w:vAlign w:val="center"/>
          </w:tcPr>
          <w:p w:rsidR="00F031BA" w:rsidRPr="00DD2CCA" w:rsidRDefault="00F031BA" w:rsidP="00F031BA">
            <w:pPr>
              <w:widowControl w:val="0"/>
              <w:jc w:val="both"/>
              <w:rPr>
                <w:highlight w:val="white"/>
              </w:rPr>
            </w:pPr>
            <w:r w:rsidRPr="00DD2CCA">
              <w:rPr>
                <w:highlight w:val="white"/>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DD2CCA">
              <w:rPr>
                <w:b/>
                <w:i/>
                <w:highlight w:val="white"/>
                <w:lang w:val="uk-UA"/>
              </w:rPr>
              <w:t>не пізніше ніж через 15 днів</w:t>
            </w:r>
            <w:r w:rsidRPr="00DD2CC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D2CCA">
              <w:rPr>
                <w:highlight w:val="white"/>
              </w:rPr>
              <w:t xml:space="preserve">У випадку обґрунтованої необхідності строк для укладення договору </w:t>
            </w:r>
            <w:r w:rsidRPr="00DD2CCA">
              <w:rPr>
                <w:b/>
                <w:i/>
                <w:highlight w:val="white"/>
              </w:rPr>
              <w:t>може бути продовжений до 60 днів</w:t>
            </w:r>
            <w:r w:rsidRPr="00DD2CCA">
              <w:rPr>
                <w:highlight w:val="white"/>
              </w:rPr>
              <w:t xml:space="preserve">. </w:t>
            </w:r>
          </w:p>
          <w:p w:rsidR="00F031BA" w:rsidRPr="00DD2CCA" w:rsidRDefault="00F031BA" w:rsidP="00F031BA">
            <w:pPr>
              <w:widowControl w:val="0"/>
              <w:jc w:val="both"/>
              <w:rPr>
                <w:highlight w:val="white"/>
              </w:rPr>
            </w:pPr>
            <w:r w:rsidRPr="00DD2CCA">
              <w:rPr>
                <w:highlight w:val="white"/>
                <w:lang w:val="uk-UA"/>
              </w:rPr>
              <w:t xml:space="preserve">    </w:t>
            </w:r>
            <w:r w:rsidRPr="00DD2CCA">
              <w:rPr>
                <w:highlight w:val="white"/>
              </w:rPr>
              <w:t xml:space="preserve">У разі подання скарги </w:t>
            </w:r>
            <w:proofErr w:type="gramStart"/>
            <w:r w:rsidRPr="00DD2CCA">
              <w:rPr>
                <w:highlight w:val="white"/>
              </w:rPr>
              <w:t>до органу</w:t>
            </w:r>
            <w:proofErr w:type="gramEnd"/>
            <w:r w:rsidRPr="00DD2CCA">
              <w:rPr>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031BA" w:rsidRPr="00DD2CCA" w:rsidRDefault="00F031BA" w:rsidP="00F031BA">
            <w:pPr>
              <w:pStyle w:val="19"/>
              <w:widowControl w:val="0"/>
              <w:spacing w:line="240" w:lineRule="auto"/>
              <w:ind w:right="-14" w:firstLine="491"/>
              <w:jc w:val="both"/>
              <w:rPr>
                <w:color w:val="auto"/>
                <w:sz w:val="24"/>
                <w:szCs w:val="24"/>
                <w:lang w:val="uk-UA"/>
              </w:rPr>
            </w:pPr>
            <w:r w:rsidRPr="00DD2CC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D2CCA">
              <w:rPr>
                <w:rFonts w:ascii="Times New Roman" w:eastAsia="Times New Roman" w:hAnsi="Times New Roman" w:cs="Times New Roman"/>
                <w:b/>
                <w:i/>
                <w:sz w:val="24"/>
                <w:szCs w:val="24"/>
                <w:highlight w:val="white"/>
              </w:rPr>
              <w:t>не може бути укладено раніше ніж через п’ять днів</w:t>
            </w:r>
            <w:r w:rsidRPr="00DD2CCA">
              <w:rPr>
                <w:rFonts w:ascii="Times New Roman" w:eastAsia="Times New Roman" w:hAnsi="Times New Roman" w:cs="Times New Roman"/>
                <w:i/>
                <w:sz w:val="24"/>
                <w:szCs w:val="24"/>
                <w:highlight w:val="white"/>
              </w:rPr>
              <w:t xml:space="preserve"> </w:t>
            </w:r>
            <w:r w:rsidRPr="00DD2CCA">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031BA" w:rsidRPr="00E2617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2"/>
            <w:tcBorders>
              <w:top w:val="single" w:sz="4" w:space="0" w:color="auto"/>
              <w:left w:val="single" w:sz="4" w:space="0" w:color="auto"/>
              <w:bottom w:val="single" w:sz="4" w:space="0" w:color="auto"/>
              <w:right w:val="single" w:sz="4" w:space="0" w:color="auto"/>
            </w:tcBorders>
          </w:tcPr>
          <w:p w:rsidR="00690650" w:rsidRDefault="00F031BA" w:rsidP="00690650">
            <w:pPr>
              <w:pStyle w:val="1b"/>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 Проєкт договору про закупівлю наведено у </w:t>
            </w:r>
            <w:r w:rsidRPr="00DD2CCA">
              <w:rPr>
                <w:rFonts w:ascii="Times New Roman" w:hAnsi="Times New Roman" w:cs="Times New Roman"/>
                <w:b/>
                <w:color w:val="auto"/>
                <w:sz w:val="24"/>
                <w:szCs w:val="24"/>
                <w:lang w:eastAsia="en-US"/>
              </w:rPr>
              <w:t>ДОДАТКУ</w:t>
            </w:r>
            <w:r w:rsidRPr="00DD2CCA">
              <w:rPr>
                <w:rFonts w:ascii="Times New Roman" w:hAnsi="Times New Roman" w:cs="Times New Roman"/>
                <w:b/>
                <w:color w:val="auto"/>
                <w:sz w:val="24"/>
                <w:szCs w:val="24"/>
              </w:rPr>
              <w:t xml:space="preserve"> </w:t>
            </w:r>
            <w:r w:rsidR="0076657B" w:rsidRPr="00DD2CCA">
              <w:rPr>
                <w:rFonts w:ascii="Times New Roman" w:hAnsi="Times New Roman" w:cs="Times New Roman"/>
                <w:b/>
                <w:color w:val="auto"/>
                <w:sz w:val="24"/>
                <w:szCs w:val="24"/>
                <w:lang w:val="uk-UA"/>
              </w:rPr>
              <w:t>6</w:t>
            </w:r>
            <w:r w:rsidRPr="00DD2CCA">
              <w:rPr>
                <w:rFonts w:ascii="Times New Roman" w:hAnsi="Times New Roman" w:cs="Times New Roman"/>
                <w:b/>
                <w:color w:val="auto"/>
                <w:sz w:val="24"/>
                <w:szCs w:val="24"/>
                <w:lang w:val="uk-UA"/>
              </w:rPr>
              <w:t xml:space="preserve"> </w:t>
            </w:r>
            <w:r w:rsidRPr="00DD2CCA">
              <w:rPr>
                <w:rFonts w:ascii="Times New Roman" w:hAnsi="Times New Roman" w:cs="Times New Roman"/>
                <w:color w:val="auto"/>
                <w:sz w:val="24"/>
                <w:szCs w:val="24"/>
                <w:lang w:val="uk-UA"/>
              </w:rPr>
              <w:t>до тендерної документації (розміщено окремим файлом).</w:t>
            </w:r>
          </w:p>
          <w:p w:rsidR="00690650" w:rsidRDefault="00F031BA" w:rsidP="00690650">
            <w:pPr>
              <w:pStyle w:val="1b"/>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DD2CCA">
              <w:rPr>
                <w:rFonts w:ascii="Times New Roman" w:hAnsi="Times New Roman" w:cs="Times New Roman"/>
                <w:b/>
                <w:color w:val="auto"/>
                <w:sz w:val="24"/>
                <w:szCs w:val="24"/>
                <w:lang w:eastAsia="en-US"/>
              </w:rPr>
              <w:t>ДОДАТК</w:t>
            </w:r>
            <w:r w:rsidRPr="00DD2CCA">
              <w:rPr>
                <w:rFonts w:ascii="Times New Roman" w:hAnsi="Times New Roman" w:cs="Times New Roman"/>
                <w:b/>
                <w:color w:val="auto"/>
                <w:sz w:val="24"/>
                <w:szCs w:val="24"/>
                <w:lang w:val="uk-UA" w:eastAsia="en-US"/>
              </w:rPr>
              <w:t>ОМ</w:t>
            </w:r>
            <w:r w:rsidRPr="00DD2CCA">
              <w:rPr>
                <w:rFonts w:ascii="Times New Roman" w:hAnsi="Times New Roman" w:cs="Times New Roman"/>
                <w:b/>
                <w:color w:val="auto"/>
                <w:sz w:val="24"/>
                <w:szCs w:val="24"/>
              </w:rPr>
              <w:t xml:space="preserve"> </w:t>
            </w:r>
            <w:r w:rsidR="0076657B" w:rsidRPr="00DD2CCA">
              <w:rPr>
                <w:rFonts w:ascii="Times New Roman" w:hAnsi="Times New Roman" w:cs="Times New Roman"/>
                <w:b/>
                <w:color w:val="auto"/>
                <w:sz w:val="24"/>
                <w:szCs w:val="24"/>
                <w:lang w:val="uk-UA"/>
              </w:rPr>
              <w:t>6</w:t>
            </w:r>
            <w:r w:rsidRPr="00DD2CCA">
              <w:rPr>
                <w:rFonts w:ascii="Times New Roman" w:hAnsi="Times New Roman" w:cs="Times New Roman"/>
                <w:b/>
                <w:color w:val="auto"/>
                <w:sz w:val="24"/>
                <w:szCs w:val="24"/>
                <w:lang w:val="uk-UA"/>
              </w:rPr>
              <w:t xml:space="preserve"> </w:t>
            </w:r>
            <w:r w:rsidRPr="00DD2CCA">
              <w:rPr>
                <w:rFonts w:ascii="Times New Roman" w:hAnsi="Times New Roman" w:cs="Times New Roman"/>
                <w:color w:val="auto"/>
                <w:sz w:val="24"/>
                <w:szCs w:val="24"/>
                <w:lang w:val="uk-UA"/>
              </w:rPr>
              <w:t>до тендерної документації.</w:t>
            </w:r>
          </w:p>
          <w:p w:rsidR="00690650" w:rsidRDefault="00F031BA" w:rsidP="00690650">
            <w:pPr>
              <w:pStyle w:val="1b"/>
              <w:widowControl w:val="0"/>
              <w:spacing w:line="240" w:lineRule="auto"/>
              <w:ind w:right="113" w:firstLine="541"/>
              <w:jc w:val="both"/>
              <w:rPr>
                <w:rFonts w:ascii="Times New Roman" w:hAnsi="Times New Roman" w:cs="Times New Roman"/>
                <w:b/>
                <w:color w:val="auto"/>
                <w:sz w:val="24"/>
                <w:szCs w:val="24"/>
              </w:rPr>
            </w:pPr>
            <w:r w:rsidRPr="00DD2CCA">
              <w:rPr>
                <w:rFonts w:ascii="Times New Roman" w:hAnsi="Times New Roman" w:cs="Times New Roman"/>
                <w:color w:val="auto"/>
                <w:sz w:val="24"/>
                <w:szCs w:val="24"/>
                <w:lang w:val="uk-UA"/>
              </w:rPr>
              <w:t xml:space="preserve"> </w:t>
            </w:r>
            <w:r w:rsidRPr="00DD2CCA">
              <w:rPr>
                <w:rFonts w:ascii="Times New Roman" w:hAnsi="Times New Roman" w:cs="Times New Roman"/>
                <w:b/>
                <w:color w:val="auto"/>
                <w:sz w:val="24"/>
                <w:szCs w:val="24"/>
              </w:rPr>
              <w:t>Переможець процедури закупівлі під час укладення договору про закупівлю повинен надати:</w:t>
            </w:r>
          </w:p>
          <w:p w:rsidR="00690650" w:rsidRPr="00690650" w:rsidRDefault="00F031BA" w:rsidP="005C4012">
            <w:pPr>
              <w:pStyle w:val="1b"/>
              <w:widowControl w:val="0"/>
              <w:numPr>
                <w:ilvl w:val="0"/>
                <w:numId w:val="34"/>
              </w:numPr>
              <w:spacing w:line="240" w:lineRule="auto"/>
              <w:ind w:left="-26" w:right="113" w:firstLine="386"/>
              <w:jc w:val="both"/>
              <w:rPr>
                <w:rFonts w:ascii="Times New Roman" w:hAnsi="Times New Roman" w:cs="Times New Roman"/>
                <w:color w:val="auto"/>
                <w:sz w:val="24"/>
                <w:szCs w:val="24"/>
                <w:lang w:val="uk-UA"/>
              </w:rPr>
            </w:pPr>
            <w:r w:rsidRPr="00690650">
              <w:rPr>
                <w:rFonts w:ascii="Times New Roman" w:hAnsi="Times New Roman" w:cs="Times New Roman"/>
                <w:color w:val="auto"/>
                <w:sz w:val="24"/>
                <w:szCs w:val="24"/>
              </w:rPr>
              <w:t>інформацію про право підписання договору про закупівлю;</w:t>
            </w:r>
          </w:p>
          <w:p w:rsidR="00F031BA" w:rsidRPr="00690650" w:rsidRDefault="00F031BA" w:rsidP="00B64DF7">
            <w:pPr>
              <w:pStyle w:val="1b"/>
              <w:keepNext/>
              <w:keepLines/>
              <w:widowControl w:val="0"/>
              <w:numPr>
                <w:ilvl w:val="0"/>
                <w:numId w:val="34"/>
              </w:numPr>
              <w:spacing w:line="240" w:lineRule="auto"/>
              <w:ind w:left="0" w:right="113" w:firstLine="360"/>
              <w:contextualSpacing/>
              <w:jc w:val="both"/>
              <w:rPr>
                <w:rFonts w:ascii="Times New Roman" w:hAnsi="Times New Roman" w:cs="Times New Roman"/>
                <w:color w:val="auto"/>
                <w:sz w:val="24"/>
                <w:szCs w:val="24"/>
                <w:lang w:val="uk-UA"/>
              </w:rPr>
            </w:pPr>
            <w:r w:rsidRPr="00690650">
              <w:rPr>
                <w:rFonts w:ascii="Times New Roman" w:hAnsi="Times New Roman" w:cs="Times New Roman"/>
                <w:b/>
                <w:color w:val="auto"/>
                <w:sz w:val="24"/>
                <w:szCs w:val="24"/>
                <w:lang w:val="uk-UA"/>
              </w:rPr>
              <w:lastRenderedPageBreak/>
              <w:t>достовірну інформацію про наявність у нього чинної ліцензії або документа дозвільного характеру</w:t>
            </w:r>
            <w:r w:rsidRPr="00690650">
              <w:rPr>
                <w:rFonts w:ascii="Times New Roman" w:hAnsi="Times New Roman" w:cs="Times New Roman"/>
                <w:color w:val="auto"/>
                <w:sz w:val="24"/>
                <w:szCs w:val="24"/>
              </w:rPr>
              <w:t> </w:t>
            </w:r>
            <w:r w:rsidRPr="00690650">
              <w:rPr>
                <w:rFonts w:ascii="Times New Roman" w:hAnsi="Times New Roman" w:cs="Times New Roman"/>
                <w:color w:val="auto"/>
                <w:sz w:val="24"/>
                <w:szCs w:val="24"/>
                <w:lang w:val="uk-UA"/>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031BA" w:rsidRPr="00DD2CCA" w:rsidRDefault="00F031BA" w:rsidP="00472E86">
            <w:pPr>
              <w:shd w:val="clear" w:color="auto" w:fill="FFFFFF"/>
              <w:ind w:firstLine="471"/>
              <w:contextualSpacing/>
              <w:jc w:val="both"/>
              <w:rPr>
                <w:lang w:val="uk-UA"/>
              </w:rPr>
            </w:pPr>
            <w:r w:rsidRPr="00DD2CCA">
              <w:rPr>
                <w:lang w:val="uk-UA"/>
              </w:rPr>
              <w:t xml:space="preserve">У разі якщо переможцем процедури закупівлії закупівлі є об’єднання учасників, копія ліцензії або дозволу надається одним з учасників такого об’єднання учасників. </w:t>
            </w:r>
          </w:p>
          <w:p w:rsidR="00F031BA" w:rsidRPr="00DD2CCA" w:rsidRDefault="00F031BA" w:rsidP="00472E86">
            <w:pPr>
              <w:shd w:val="clear" w:color="auto" w:fill="FFFFFF"/>
              <w:spacing w:before="120"/>
              <w:ind w:firstLine="471"/>
              <w:contextualSpacing/>
              <w:jc w:val="both"/>
              <w:rPr>
                <w:lang w:val="uk-UA"/>
              </w:rPr>
            </w:pPr>
            <w:r w:rsidRPr="00DD2CCA">
              <w:rPr>
                <w:i/>
                <w:color w:val="00000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E41574" w:rsidRPr="00DD2CCA">
              <w:rPr>
                <w:i/>
                <w:highlight w:val="white"/>
                <w:lang w:val="uk-UA"/>
              </w:rPr>
              <w:t xml:space="preserve"> абзацу 4</w:t>
            </w:r>
            <w:r w:rsidRPr="00DD2CCA">
              <w:rPr>
                <w:i/>
                <w:highlight w:val="white"/>
                <w:lang w:val="uk-UA"/>
              </w:rPr>
              <w:t xml:space="preserve"> підпункту 3  пункту 41 Особливостей.</w:t>
            </w:r>
          </w:p>
        </w:tc>
      </w:tr>
      <w:tr w:rsidR="00F031BA" w:rsidRPr="00DD2CC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10992"/>
                <w:tab w:val="left" w:pos="11908"/>
                <w:tab w:val="left" w:pos="12824"/>
                <w:tab w:val="left" w:pos="13740"/>
                <w:tab w:val="left" w:pos="14656"/>
              </w:tabs>
              <w:jc w:val="center"/>
              <w:rPr>
                <w:lang w:val="uk-UA" w:eastAsia="en-US"/>
              </w:rPr>
            </w:pPr>
            <w:r>
              <w:rPr>
                <w:lang w:val="uk-UA" w:eastAsia="en-US"/>
              </w:rPr>
              <w:lastRenderedPageBreak/>
              <w:t xml:space="preserve"> </w:t>
            </w:r>
            <w:r w:rsidR="00864F8D">
              <w:rPr>
                <w:lang w:val="uk-UA" w:eastAsia="en-US"/>
              </w:rPr>
              <w:t>4</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r w:rsidRPr="00E57B4E">
              <w:rPr>
                <w:b/>
                <w:lang w:val="uk-UA" w:eastAsia="en-US"/>
              </w:rPr>
              <w:t xml:space="preserve"> </w:t>
            </w:r>
          </w:p>
        </w:tc>
        <w:tc>
          <w:tcPr>
            <w:tcW w:w="6431" w:type="dxa"/>
            <w:gridSpan w:val="2"/>
            <w:tcBorders>
              <w:top w:val="single" w:sz="4" w:space="0" w:color="auto"/>
              <w:left w:val="single" w:sz="4" w:space="0" w:color="auto"/>
              <w:bottom w:val="single" w:sz="4" w:space="0" w:color="auto"/>
              <w:right w:val="single" w:sz="4" w:space="0" w:color="auto"/>
            </w:tcBorders>
          </w:tcPr>
          <w:p w:rsidR="00F031BA" w:rsidRPr="00DD2CCA" w:rsidRDefault="00F031BA" w:rsidP="00F031BA">
            <w:pPr>
              <w:widowControl w:val="0"/>
              <w:jc w:val="both"/>
              <w:rPr>
                <w:lang w:val="uk-UA"/>
              </w:rPr>
            </w:pPr>
            <w:r w:rsidRPr="00DD2CCA">
              <w:rPr>
                <w:color w:val="323232"/>
                <w:lang w:val="uk-UA"/>
              </w:rPr>
              <w:t xml:space="preserve">         Д</w:t>
            </w:r>
            <w:r w:rsidRPr="00DD2CCA">
              <w:rPr>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00E41574" w:rsidRPr="00DD2CCA">
              <w:rPr>
                <w:lang w:val="uk-UA"/>
              </w:rPr>
              <w:t>,</w:t>
            </w:r>
            <w:r w:rsidR="00864F8D" w:rsidRPr="00DD2CCA">
              <w:rPr>
                <w:lang w:val="uk-UA"/>
              </w:rPr>
              <w:t xml:space="preserve"> </w:t>
            </w:r>
            <w:r w:rsidR="00E41574" w:rsidRPr="00DD2CCA">
              <w:rPr>
                <w:lang w:val="uk-UA"/>
              </w:rPr>
              <w:t>крім частин третьої – п’ятої, сьомої – дев’ятої статті 41 Закону, та Особливостей</w:t>
            </w:r>
            <w:r w:rsidRPr="00DD2CCA">
              <w:rPr>
                <w:lang w:val="uk-UA"/>
              </w:rPr>
              <w:t>.</w:t>
            </w:r>
          </w:p>
          <w:p w:rsidR="005E1882" w:rsidRPr="00DD2CCA" w:rsidRDefault="005E1882" w:rsidP="00DF2537">
            <w:pPr>
              <w:widowControl w:val="0"/>
              <w:ind w:firstLine="512"/>
              <w:jc w:val="both"/>
              <w:rPr>
                <w:lang w:val="uk-UA"/>
              </w:rPr>
            </w:pPr>
            <w:r w:rsidRPr="00DD2CCA">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B305E" w:rsidRPr="00DD2CCA" w:rsidRDefault="00FB305E" w:rsidP="00FB305E">
            <w:pPr>
              <w:widowControl w:val="0"/>
              <w:ind w:firstLine="541"/>
              <w:jc w:val="both"/>
              <w:rPr>
                <w:lang w:val="uk-UA"/>
              </w:rPr>
            </w:pPr>
            <w:r w:rsidRPr="00DD2CCA">
              <w:rPr>
                <w:lang w:val="uk-UA"/>
              </w:rPr>
              <w:t xml:space="preserve">Умови договору про закупівлю не повинні відрізнятися </w:t>
            </w:r>
            <w:r w:rsidR="003871C7" w:rsidRPr="00DD2CCA">
              <w:rPr>
                <w:lang w:val="uk-UA"/>
              </w:rPr>
              <w:t xml:space="preserve">від змісту тендерної пропозиції </w:t>
            </w:r>
            <w:r w:rsidRPr="00DD2CCA">
              <w:rPr>
                <w:lang w:val="uk-UA"/>
              </w:rPr>
              <w:t>переможця процедури закупівлі, крім випадків:</w:t>
            </w:r>
          </w:p>
          <w:p w:rsidR="00FB305E" w:rsidRPr="00DD2CCA" w:rsidRDefault="00FB305E" w:rsidP="00FB305E">
            <w:pPr>
              <w:pStyle w:val="af5"/>
              <w:widowControl w:val="0"/>
              <w:numPr>
                <w:ilvl w:val="1"/>
                <w:numId w:val="39"/>
              </w:numPr>
              <w:ind w:left="1079" w:hanging="284"/>
              <w:contextualSpacing/>
              <w:jc w:val="both"/>
            </w:pPr>
            <w:r w:rsidRPr="00DD2CCA">
              <w:t>визначення грошового еквівалента зобов’язання в іноземній валюті;</w:t>
            </w:r>
          </w:p>
          <w:p w:rsidR="00FB305E" w:rsidRPr="00DD2CCA" w:rsidRDefault="00FB305E" w:rsidP="00FB305E">
            <w:pPr>
              <w:pStyle w:val="af5"/>
              <w:widowControl w:val="0"/>
              <w:numPr>
                <w:ilvl w:val="1"/>
                <w:numId w:val="39"/>
              </w:numPr>
              <w:ind w:left="1079" w:hanging="284"/>
              <w:contextualSpacing/>
              <w:jc w:val="both"/>
            </w:pPr>
            <w:r w:rsidRPr="00DD2CCA">
              <w:t xml:space="preserve">перерахунку ціни в бік зменшення ціни тендерної пропозиції </w:t>
            </w:r>
            <w:r w:rsidR="003871C7" w:rsidRPr="00DD2CCA">
              <w:t xml:space="preserve">переможця </w:t>
            </w:r>
            <w:r w:rsidRPr="00DD2CCA">
              <w:t>без зменшення обсягів закупівлі;</w:t>
            </w:r>
          </w:p>
          <w:p w:rsidR="00FB305E" w:rsidRPr="00DD2CCA" w:rsidRDefault="00FB305E" w:rsidP="00FB305E">
            <w:pPr>
              <w:pStyle w:val="af5"/>
              <w:widowControl w:val="0"/>
              <w:numPr>
                <w:ilvl w:val="1"/>
                <w:numId w:val="39"/>
              </w:numPr>
              <w:ind w:left="1079" w:hanging="284"/>
              <w:jc w:val="both"/>
              <w:rPr>
                <w:color w:val="000000"/>
              </w:rPr>
            </w:pPr>
            <w:r w:rsidRPr="00DD2CCA">
              <w:t>пере</w:t>
            </w:r>
            <w:r w:rsidR="003871C7" w:rsidRPr="00DD2CCA">
              <w:t xml:space="preserve">рахунку ціни та обсягів товарів </w:t>
            </w:r>
            <w:r w:rsidRPr="00DD2CCA">
              <w:t>в бік зменшення за умови необхідності приведення обсягів товарів до кратності упаковки.</w:t>
            </w:r>
          </w:p>
          <w:p w:rsidR="005E1882" w:rsidRPr="00DD2CCA" w:rsidRDefault="005E1882" w:rsidP="005E1882">
            <w:pPr>
              <w:widowControl w:val="0"/>
              <w:ind w:firstLine="541"/>
              <w:jc w:val="both"/>
              <w:rPr>
                <w:color w:val="000000"/>
              </w:rPr>
            </w:pPr>
            <w:r w:rsidRPr="00DD2CCA">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3" w:name="n580"/>
            <w:bookmarkEnd w:id="23"/>
          </w:p>
          <w:p w:rsidR="005E1882" w:rsidRPr="00DD2CCA" w:rsidRDefault="005E1882" w:rsidP="005E1882">
            <w:pPr>
              <w:widowControl w:val="0"/>
              <w:ind w:firstLine="541"/>
              <w:jc w:val="both"/>
            </w:pPr>
            <w:r w:rsidRPr="00DD2CCA">
              <w:t>1) зменшення обсягів закупівлі, зокрема з урахуванням фактичного обсягу видатків замовника;</w:t>
            </w:r>
            <w:bookmarkStart w:id="24" w:name="n75"/>
            <w:bookmarkEnd w:id="24"/>
          </w:p>
          <w:p w:rsidR="005E1882" w:rsidRPr="00DD2CCA" w:rsidRDefault="005E1882" w:rsidP="005E1882">
            <w:pPr>
              <w:widowControl w:val="0"/>
              <w:ind w:firstLine="541"/>
              <w:jc w:val="both"/>
            </w:pPr>
            <w:r w:rsidRPr="00DD2CCA">
              <w:t xml:space="preserve">2) погодження зміни ціни за одиницю товару в договорі про закупівлю у разі коливання ціни такого товару </w:t>
            </w:r>
            <w:proofErr w:type="gramStart"/>
            <w:r w:rsidRPr="00DD2CCA">
              <w:t>на ринку</w:t>
            </w:r>
            <w:proofErr w:type="gramEnd"/>
            <w:r w:rsidRPr="00DD2CCA">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DD2CCA">
              <w:t>на ринку</w:t>
            </w:r>
            <w:proofErr w:type="gramEnd"/>
            <w:r w:rsidRPr="00DD2CCA">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5" w:name="n76"/>
            <w:bookmarkEnd w:id="25"/>
          </w:p>
          <w:p w:rsidR="005E1882" w:rsidRPr="00DD2CCA" w:rsidRDefault="005E1882" w:rsidP="005E1882">
            <w:pPr>
              <w:widowControl w:val="0"/>
              <w:ind w:firstLine="541"/>
              <w:jc w:val="both"/>
            </w:pPr>
            <w:r w:rsidRPr="00DD2CCA">
              <w:t xml:space="preserve">3) покращення якості предмета закупівлі за умови, що </w:t>
            </w:r>
            <w:r w:rsidRPr="00DD2CCA">
              <w:lastRenderedPageBreak/>
              <w:t>таке покращення не призведе до збільшення суми, визначеної в договорі про закупівлю;</w:t>
            </w:r>
            <w:bookmarkStart w:id="26" w:name="n77"/>
            <w:bookmarkEnd w:id="26"/>
          </w:p>
          <w:p w:rsidR="005E1882" w:rsidRPr="00DD2CCA" w:rsidRDefault="005E1882" w:rsidP="005E1882">
            <w:pPr>
              <w:widowControl w:val="0"/>
              <w:ind w:firstLine="541"/>
              <w:jc w:val="both"/>
            </w:pPr>
            <w:r w:rsidRPr="00DD2CCA">
              <w:t>4) продовження строку дії договору про закупівлю та</w:t>
            </w:r>
            <w:r w:rsidR="003871C7" w:rsidRPr="00DD2CCA">
              <w:rPr>
                <w:lang w:val="uk-UA"/>
              </w:rPr>
              <w:t>/або</w:t>
            </w:r>
            <w:r w:rsidRPr="00DD2CCA">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78"/>
            <w:bookmarkEnd w:id="27"/>
          </w:p>
          <w:p w:rsidR="005E1882" w:rsidRPr="00DD2CCA" w:rsidRDefault="005E1882" w:rsidP="005E1882">
            <w:pPr>
              <w:widowControl w:val="0"/>
              <w:ind w:firstLine="541"/>
              <w:jc w:val="both"/>
            </w:pPr>
            <w:r w:rsidRPr="00DD2CCA">
              <w:t>5) погодження зміни ціни в договорі про закупівлю в бік зменшення (без зміни кількості (обсягу) та якості товарів, робіт і послуг);</w:t>
            </w:r>
            <w:bookmarkStart w:id="28" w:name="n79"/>
            <w:bookmarkEnd w:id="28"/>
          </w:p>
          <w:p w:rsidR="005E1882" w:rsidRPr="00DD2CCA" w:rsidRDefault="005E1882" w:rsidP="005E1882">
            <w:pPr>
              <w:widowControl w:val="0"/>
              <w:ind w:firstLine="541"/>
              <w:jc w:val="both"/>
            </w:pPr>
            <w:r w:rsidRPr="00DD2CCA">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29" w:name="n80"/>
            <w:bookmarkEnd w:id="29"/>
          </w:p>
          <w:p w:rsidR="005E1882" w:rsidRPr="00DD2CCA" w:rsidRDefault="005E1882" w:rsidP="005E1882">
            <w:pPr>
              <w:widowControl w:val="0"/>
              <w:ind w:firstLine="541"/>
              <w:jc w:val="both"/>
            </w:pPr>
            <w:r w:rsidRPr="00DD2CC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DD2CCA">
              <w:t>на ринку</w:t>
            </w:r>
            <w:proofErr w:type="gramEnd"/>
            <w:r w:rsidRPr="00DD2CCA">
              <w:t xml:space="preserve"> “на добу наперед”, що застосовуються в договорі про закупівлю, у разі встановлення в договорі про закупівлю порядку зміни ціни;</w:t>
            </w:r>
            <w:bookmarkStart w:id="30" w:name="n81"/>
            <w:bookmarkEnd w:id="30"/>
          </w:p>
          <w:p w:rsidR="009D556F" w:rsidRPr="00DD2CCA" w:rsidRDefault="005E1882" w:rsidP="00FB305E">
            <w:pPr>
              <w:widowControl w:val="0"/>
              <w:ind w:firstLine="541"/>
              <w:jc w:val="both"/>
              <w:rPr>
                <w:lang w:val="uk-UA"/>
              </w:rPr>
            </w:pPr>
            <w:r w:rsidRPr="00DD2CCA">
              <w:t xml:space="preserve">8) зміни умов у зв’язку із застосуванням положень </w:t>
            </w:r>
            <w:hyperlink r:id="rId17" w:anchor="n1778" w:tgtFrame="_blank" w:history="1">
              <w:r w:rsidRPr="00DD2CCA">
                <w:rPr>
                  <w:rStyle w:val="aff"/>
                  <w:color w:val="auto"/>
                  <w:u w:val="none"/>
                </w:rPr>
                <w:t>частини шостої</w:t>
              </w:r>
            </w:hyperlink>
            <w:r w:rsidRPr="00DD2CCA">
              <w:t xml:space="preserve"> статті 41 Закону.</w:t>
            </w:r>
          </w:p>
          <w:p w:rsidR="009D556F" w:rsidRPr="00DD2CCA" w:rsidRDefault="009D556F" w:rsidP="009D556F">
            <w:pPr>
              <w:widowControl w:val="0"/>
              <w:ind w:firstLine="541"/>
              <w:jc w:val="both"/>
            </w:pPr>
            <w:r w:rsidRPr="00DD2CCA">
              <w:t>Договір про закупівлю є нікчемним у разі:</w:t>
            </w:r>
            <w:bookmarkStart w:id="31" w:name="n95"/>
            <w:bookmarkEnd w:id="31"/>
          </w:p>
          <w:p w:rsidR="009D556F" w:rsidRPr="00DD2CCA" w:rsidRDefault="009D556F" w:rsidP="009D556F">
            <w:pPr>
              <w:widowControl w:val="0"/>
              <w:ind w:firstLine="541"/>
              <w:jc w:val="both"/>
            </w:pPr>
            <w:r w:rsidRPr="00DD2CCA">
              <w:t xml:space="preserve">1) коли замовник уклав договір про закупівлю з порушенням вимог, визначених </w:t>
            </w:r>
            <w:hyperlink w:anchor="n24" w:history="1">
              <w:r w:rsidRPr="00DD2CCA">
                <w:rPr>
                  <w:rStyle w:val="aff"/>
                  <w:color w:val="auto"/>
                  <w:u w:val="none"/>
                </w:rPr>
                <w:t>пунктом 5</w:t>
              </w:r>
            </w:hyperlink>
            <w:r w:rsidRPr="00DD2CCA">
              <w:t xml:space="preserve"> </w:t>
            </w:r>
            <w:r w:rsidR="00574650" w:rsidRPr="00DD2CCA">
              <w:rPr>
                <w:lang w:val="uk-UA"/>
              </w:rPr>
              <w:t>О</w:t>
            </w:r>
            <w:r w:rsidRPr="00DD2CCA">
              <w:t>собливостей;</w:t>
            </w:r>
            <w:bookmarkStart w:id="32" w:name="n96"/>
            <w:bookmarkEnd w:id="32"/>
          </w:p>
          <w:p w:rsidR="009D556F" w:rsidRPr="00DD2CCA" w:rsidRDefault="009D556F" w:rsidP="009D556F">
            <w:pPr>
              <w:widowControl w:val="0"/>
              <w:ind w:firstLine="541"/>
              <w:jc w:val="both"/>
            </w:pPr>
            <w:r w:rsidRPr="00DD2CCA">
              <w:t xml:space="preserve">2) укладення договору про закупівлю з порушенням вимог </w:t>
            </w:r>
            <w:hyperlink w:anchor="n69" w:history="1">
              <w:r w:rsidRPr="00DD2CCA">
                <w:rPr>
                  <w:rStyle w:val="aff"/>
                  <w:color w:val="auto"/>
                  <w:u w:val="none"/>
                </w:rPr>
                <w:t>пункту 18</w:t>
              </w:r>
            </w:hyperlink>
            <w:r w:rsidRPr="00DD2CCA">
              <w:t xml:space="preserve"> </w:t>
            </w:r>
            <w:r w:rsidR="00574650" w:rsidRPr="00DD2CCA">
              <w:rPr>
                <w:lang w:val="uk-UA"/>
              </w:rPr>
              <w:t>О</w:t>
            </w:r>
            <w:r w:rsidRPr="00DD2CCA">
              <w:t>собливостей;</w:t>
            </w:r>
            <w:bookmarkStart w:id="33" w:name="n97"/>
            <w:bookmarkEnd w:id="33"/>
          </w:p>
          <w:p w:rsidR="009D556F" w:rsidRPr="00DD2CCA" w:rsidRDefault="009D556F" w:rsidP="009D556F">
            <w:pPr>
              <w:widowControl w:val="0"/>
              <w:ind w:firstLine="541"/>
              <w:jc w:val="both"/>
            </w:pPr>
            <w:r w:rsidRPr="00DD2CCA">
              <w:t xml:space="preserve">3) укладення договору про закупівлю в період оскарження відкритих торгів відповідно до </w:t>
            </w:r>
            <w:hyperlink r:id="rId18" w:anchor="n1284" w:tgtFrame="_blank" w:history="1">
              <w:r w:rsidRPr="00DD2CCA">
                <w:rPr>
                  <w:rStyle w:val="aff"/>
                  <w:color w:val="auto"/>
                  <w:u w:val="none"/>
                </w:rPr>
                <w:t>статті 18</w:t>
              </w:r>
            </w:hyperlink>
            <w:r w:rsidRPr="00DD2CCA">
              <w:t xml:space="preserve"> Закону та </w:t>
            </w:r>
            <w:r w:rsidR="00574650" w:rsidRPr="00DD2CCA">
              <w:rPr>
                <w:lang w:val="uk-UA"/>
              </w:rPr>
              <w:t>О</w:t>
            </w:r>
            <w:r w:rsidRPr="00DD2CCA">
              <w:t>собливостей;</w:t>
            </w:r>
            <w:bookmarkStart w:id="34" w:name="n98"/>
            <w:bookmarkEnd w:id="34"/>
          </w:p>
          <w:p w:rsidR="009D556F" w:rsidRPr="00DD2CCA" w:rsidRDefault="009D556F" w:rsidP="009D556F">
            <w:pPr>
              <w:widowControl w:val="0"/>
              <w:ind w:firstLine="541"/>
              <w:jc w:val="both"/>
            </w:pPr>
            <w:r w:rsidRPr="00DD2CCA">
              <w:t xml:space="preserve">4) укладення договору з порушенням строків, передбачених абзацами </w:t>
            </w:r>
            <w:hyperlink w:anchor="n169" w:history="1">
              <w:r w:rsidRPr="00DD2CCA">
                <w:rPr>
                  <w:rStyle w:val="aff"/>
                  <w:color w:val="auto"/>
                  <w:u w:val="none"/>
                </w:rPr>
                <w:t>третім</w:t>
              </w:r>
            </w:hyperlink>
            <w:r w:rsidRPr="00DD2CCA">
              <w:t xml:space="preserve"> та </w:t>
            </w:r>
            <w:hyperlink w:anchor="n170" w:history="1">
              <w:r w:rsidRPr="00DD2CCA">
                <w:rPr>
                  <w:rStyle w:val="aff"/>
                  <w:color w:val="auto"/>
                  <w:u w:val="none"/>
                </w:rPr>
                <w:t>четвертим</w:t>
              </w:r>
            </w:hyperlink>
            <w:r w:rsidRPr="00DD2CCA">
              <w:t xml:space="preserve"> пункту 46 </w:t>
            </w:r>
            <w:r w:rsidR="000252BC">
              <w:rPr>
                <w:lang w:val="uk-UA"/>
              </w:rPr>
              <w:t>О</w:t>
            </w:r>
            <w:r w:rsidRPr="00DD2CCA">
              <w:t xml:space="preserve">собливостей, крім випадків зупинення перебігу строків у зв’язку з розглядом скарги органом оскарження відповідно до </w:t>
            </w:r>
            <w:hyperlink r:id="rId19" w:anchor="n1284" w:tgtFrame="_blank" w:history="1">
              <w:r w:rsidRPr="00DD2CCA">
                <w:rPr>
                  <w:rStyle w:val="aff"/>
                  <w:color w:val="auto"/>
                  <w:u w:val="none"/>
                </w:rPr>
                <w:t>статті 18</w:t>
              </w:r>
            </w:hyperlink>
            <w:r w:rsidRPr="00DD2CCA">
              <w:t xml:space="preserve"> Закону з урахуванням </w:t>
            </w:r>
            <w:r w:rsidR="00574650" w:rsidRPr="00DD2CCA">
              <w:rPr>
                <w:lang w:val="uk-UA"/>
              </w:rPr>
              <w:t>О</w:t>
            </w:r>
            <w:r w:rsidRPr="00DD2CCA">
              <w:t>собливостей;</w:t>
            </w:r>
            <w:bookmarkStart w:id="35" w:name="n99"/>
            <w:bookmarkEnd w:id="35"/>
          </w:p>
          <w:p w:rsidR="00F031BA" w:rsidRPr="00DD2CCA" w:rsidRDefault="009D556F" w:rsidP="00FB305E">
            <w:pPr>
              <w:widowControl w:val="0"/>
              <w:ind w:firstLine="541"/>
              <w:jc w:val="both"/>
            </w:pPr>
            <w:r w:rsidRPr="00DD2CCA">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031BA" w:rsidRPr="00DD2CC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10992"/>
                <w:tab w:val="left" w:pos="11908"/>
                <w:tab w:val="left" w:pos="12824"/>
                <w:tab w:val="left" w:pos="13740"/>
                <w:tab w:val="left" w:pos="14656"/>
              </w:tabs>
              <w:jc w:val="center"/>
              <w:rPr>
                <w:lang w:val="uk-UA" w:eastAsia="en-US"/>
              </w:rPr>
            </w:pPr>
            <w:r w:rsidRPr="00E57B4E">
              <w:rPr>
                <w:lang w:val="uk-UA" w:eastAsia="en-US"/>
              </w:rPr>
              <w:lastRenderedPageBreak/>
              <w:t>5</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E57B4E">
              <w:rPr>
                <w:b/>
                <w:lang w:val="uk-UA"/>
              </w:rPr>
              <w:t>Дії замовника при відмові переможця торгів підписати договір про закупівлю</w:t>
            </w:r>
          </w:p>
        </w:tc>
        <w:tc>
          <w:tcPr>
            <w:tcW w:w="6431" w:type="dxa"/>
            <w:gridSpan w:val="2"/>
            <w:tcBorders>
              <w:top w:val="single" w:sz="4" w:space="0" w:color="auto"/>
              <w:left w:val="single" w:sz="4" w:space="0" w:color="auto"/>
              <w:bottom w:val="single" w:sz="4" w:space="0" w:color="auto"/>
              <w:right w:val="single" w:sz="4" w:space="0" w:color="auto"/>
            </w:tcBorders>
          </w:tcPr>
          <w:p w:rsidR="00F031BA" w:rsidRPr="00DD2CCA" w:rsidRDefault="00F031BA" w:rsidP="00CD53E7">
            <w:pPr>
              <w:pStyle w:val="19"/>
              <w:widowControl w:val="0"/>
              <w:tabs>
                <w:tab w:val="left" w:pos="5864"/>
                <w:tab w:val="left" w:pos="6019"/>
              </w:tabs>
              <w:spacing w:line="240" w:lineRule="auto"/>
              <w:ind w:right="113" w:firstLine="601"/>
              <w:jc w:val="both"/>
              <w:rPr>
                <w:color w:val="auto"/>
                <w:sz w:val="24"/>
                <w:szCs w:val="24"/>
                <w:lang w:val="uk-UA"/>
              </w:rPr>
            </w:pPr>
            <w:r w:rsidRPr="00DD2CCA">
              <w:rPr>
                <w:rFonts w:ascii="Times New Roman" w:hAnsi="Times New Roman" w:cs="Times New Roman"/>
                <w:color w:val="auto"/>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w:t>
            </w:r>
            <w:r w:rsidRPr="00DD2CCA">
              <w:rPr>
                <w:rFonts w:ascii="Times New Roman" w:hAnsi="Times New Roman" w:cs="Times New Roman"/>
                <w:color w:val="auto"/>
                <w:sz w:val="24"/>
                <w:szCs w:val="24"/>
              </w:rPr>
              <w:lastRenderedPageBreak/>
              <w:t xml:space="preserve">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w:t>
            </w:r>
            <w:r w:rsidR="00CD53E7" w:rsidRPr="00DD2CCA">
              <w:rPr>
                <w:rFonts w:ascii="Times New Roman" w:eastAsia="Times New Roman" w:hAnsi="Times New Roman" w:cs="Times New Roman"/>
                <w:sz w:val="24"/>
                <w:szCs w:val="24"/>
                <w:highlight w:val="white"/>
                <w:lang w:val="uk-UA"/>
              </w:rPr>
              <w:t>ст.33 Закону та п.46</w:t>
            </w:r>
            <w:r w:rsidRPr="00DD2CCA">
              <w:rPr>
                <w:rFonts w:ascii="Times New Roman" w:eastAsia="Times New Roman" w:hAnsi="Times New Roman" w:cs="Times New Roman"/>
                <w:sz w:val="24"/>
                <w:szCs w:val="24"/>
                <w:highlight w:val="white"/>
                <w:lang w:val="uk-UA"/>
              </w:rPr>
              <w:t xml:space="preserve"> Особливостей.</w:t>
            </w:r>
          </w:p>
        </w:tc>
      </w:tr>
      <w:tr w:rsidR="00F031BA" w:rsidRPr="00DD2CCA" w:rsidTr="00E8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84"/>
        </w:trPr>
        <w:tc>
          <w:tcPr>
            <w:tcW w:w="568" w:type="dxa"/>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6</w:t>
            </w:r>
          </w:p>
        </w:tc>
        <w:tc>
          <w:tcPr>
            <w:tcW w:w="3207" w:type="dxa"/>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2"/>
          </w:tcPr>
          <w:p w:rsidR="0076657B" w:rsidRPr="00DD2CCA" w:rsidRDefault="0076657B" w:rsidP="0076657B">
            <w:pPr>
              <w:tabs>
                <w:tab w:val="left" w:pos="5878"/>
                <w:tab w:val="left" w:pos="10381"/>
              </w:tabs>
              <w:ind w:firstLine="426"/>
              <w:rPr>
                <w:lang w:val="uk-UA"/>
              </w:rPr>
            </w:pPr>
            <w:r w:rsidRPr="00DD2CCA">
              <w:rPr>
                <w:lang w:val="uk-UA"/>
              </w:rPr>
              <w:t>Учасник-переможець не пізніше дати укладання договору про закупівлю вносить забезпечення виконання такого договору.</w:t>
            </w:r>
          </w:p>
          <w:p w:rsidR="0076657B" w:rsidRPr="00DD2CCA" w:rsidRDefault="0076657B" w:rsidP="0076657B">
            <w:pPr>
              <w:tabs>
                <w:tab w:val="left" w:pos="5878"/>
                <w:tab w:val="left" w:pos="10381"/>
              </w:tabs>
              <w:ind w:firstLine="426"/>
              <w:rPr>
                <w:lang w:val="uk-UA"/>
              </w:rPr>
            </w:pPr>
            <w:r w:rsidRPr="00DD2CCA">
              <w:rPr>
                <w:b/>
                <w:lang w:val="uk-UA"/>
              </w:rPr>
              <w:t>Розмір -</w:t>
            </w:r>
            <w:r w:rsidRPr="00DD2CCA">
              <w:rPr>
                <w:lang w:val="uk-UA"/>
              </w:rPr>
              <w:t xml:space="preserve"> 5% вартості договору про закупівлю.</w:t>
            </w:r>
          </w:p>
          <w:p w:rsidR="0076657B" w:rsidRPr="00DD2CCA" w:rsidRDefault="0076657B" w:rsidP="0076657B">
            <w:pPr>
              <w:tabs>
                <w:tab w:val="left" w:pos="5488"/>
              </w:tabs>
              <w:ind w:firstLine="426"/>
              <w:rPr>
                <w:b/>
                <w:lang w:val="uk-UA"/>
              </w:rPr>
            </w:pPr>
            <w:r w:rsidRPr="00DD2CCA">
              <w:rPr>
                <w:b/>
                <w:lang w:val="uk-UA"/>
              </w:rPr>
              <w:t xml:space="preserve">Вид – </w:t>
            </w:r>
            <w:r w:rsidRPr="00DD2CCA">
              <w:rPr>
                <w:lang w:val="uk-UA"/>
              </w:rPr>
              <w:t>банківська гарантія.</w:t>
            </w:r>
          </w:p>
          <w:p w:rsidR="0076657B" w:rsidRPr="00DD2CCA" w:rsidRDefault="0076657B" w:rsidP="0076657B">
            <w:pPr>
              <w:tabs>
                <w:tab w:val="left" w:pos="5488"/>
              </w:tabs>
              <w:ind w:firstLine="426"/>
              <w:jc w:val="both"/>
              <w:rPr>
                <w:b/>
                <w:lang w:val="uk-UA"/>
              </w:rPr>
            </w:pPr>
            <w:r w:rsidRPr="00DD2CCA">
              <w:rPr>
                <w:b/>
                <w:lang w:val="uk-UA"/>
              </w:rPr>
              <w:t xml:space="preserve">Строк надання – </w:t>
            </w:r>
            <w:r w:rsidRPr="00DD2CCA">
              <w:rPr>
                <w:lang w:val="uk-UA" w:eastAsia="uk-UA"/>
              </w:rPr>
              <w:t>не пізніше дати укладення договору</w:t>
            </w:r>
            <w:r w:rsidRPr="00DD2CCA">
              <w:rPr>
                <w:lang w:val="uk-UA"/>
              </w:rPr>
              <w:t xml:space="preserve"> про закупівлю та до повного виконання зобов’язань Учасником-переможцем такого договору.</w:t>
            </w:r>
          </w:p>
          <w:p w:rsidR="0076657B" w:rsidRPr="00DD2CCA" w:rsidRDefault="0076657B" w:rsidP="0076657B">
            <w:pPr>
              <w:tabs>
                <w:tab w:val="left" w:pos="5488"/>
              </w:tabs>
              <w:ind w:firstLine="426"/>
              <w:jc w:val="both"/>
              <w:rPr>
                <w:lang w:val="uk-UA"/>
              </w:rPr>
            </w:pPr>
            <w:r w:rsidRPr="00DD2CCA">
              <w:rPr>
                <w:b/>
                <w:lang w:val="uk-UA"/>
              </w:rPr>
              <w:t>Умови надання:</w:t>
            </w:r>
            <w:r w:rsidRPr="00DD2CCA">
              <w:rPr>
                <w:lang w:val="uk-UA"/>
              </w:rPr>
              <w:t xml:space="preserve"> </w:t>
            </w:r>
          </w:p>
          <w:p w:rsidR="0076657B" w:rsidRPr="00DD2CCA" w:rsidRDefault="0076657B" w:rsidP="0076657B">
            <w:pPr>
              <w:tabs>
                <w:tab w:val="left" w:pos="5488"/>
              </w:tabs>
              <w:ind w:firstLine="426"/>
              <w:jc w:val="both"/>
              <w:rPr>
                <w:lang w:val="uk-UA"/>
              </w:rPr>
            </w:pPr>
            <w:r w:rsidRPr="00DD2CCA">
              <w:rPr>
                <w:lang w:val="uk-UA"/>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76657B" w:rsidRPr="00DD2CCA" w:rsidRDefault="0076657B" w:rsidP="0076657B">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76657B" w:rsidRPr="00DD2CCA" w:rsidRDefault="0076657B" w:rsidP="0076657B">
            <w:pPr>
              <w:adjustRightInd w:val="0"/>
              <w:ind w:firstLine="459"/>
              <w:jc w:val="both"/>
              <w:rPr>
                <w:lang w:eastAsia="uk-UA"/>
              </w:rPr>
            </w:pPr>
            <w:r w:rsidRPr="00DD2CCA">
              <w:rPr>
                <w:lang w:eastAsia="uk-UA"/>
              </w:rPr>
              <w:t xml:space="preserve">Банківська гарантія повинна бути оформлена з повним грошовим покриттям </w:t>
            </w:r>
            <w:proofErr w:type="gramStart"/>
            <w:r w:rsidRPr="00DD2CCA">
              <w:rPr>
                <w:lang w:eastAsia="uk-UA"/>
              </w:rPr>
              <w:t>на весь строк</w:t>
            </w:r>
            <w:proofErr w:type="gramEnd"/>
            <w:r w:rsidRPr="00DD2CCA">
              <w:rPr>
                <w:lang w:eastAsia="uk-UA"/>
              </w:rPr>
              <w:t xml:space="preserve"> дії такої гарантії. На підтвердження наявності грошового покриття надається довідка про наявність повного грошового покриття </w:t>
            </w:r>
            <w:proofErr w:type="gramStart"/>
            <w:r w:rsidRPr="00DD2CCA">
              <w:rPr>
                <w:lang w:eastAsia="uk-UA"/>
              </w:rPr>
              <w:t>на весь строк</w:t>
            </w:r>
            <w:proofErr w:type="gramEnd"/>
            <w:r w:rsidRPr="00DD2CCA">
              <w:rPr>
                <w:lang w:eastAsia="uk-UA"/>
              </w:rPr>
              <w:t xml:space="preserve">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rsidR="0076657B" w:rsidRPr="00DD2CCA" w:rsidRDefault="0076657B" w:rsidP="0076657B">
            <w:pPr>
              <w:pStyle w:val="1b"/>
              <w:widowControl w:val="0"/>
              <w:tabs>
                <w:tab w:val="left" w:pos="5888"/>
              </w:tabs>
              <w:spacing w:line="240" w:lineRule="auto"/>
              <w:ind w:firstLine="354"/>
              <w:contextualSpacing/>
              <w:jc w:val="both"/>
              <w:rPr>
                <w:rFonts w:ascii="Times New Roman" w:hAnsi="Times New Roman" w:cs="Times New Roman"/>
                <w:color w:val="auto"/>
                <w:sz w:val="24"/>
                <w:szCs w:val="24"/>
                <w:lang w:val="uk-UA" w:eastAsia="uk-UA"/>
              </w:rPr>
            </w:pPr>
            <w:r w:rsidRPr="00DD2CCA">
              <w:rPr>
                <w:rFonts w:ascii="Times New Roman" w:hAnsi="Times New Roman" w:cs="Times New Roman"/>
                <w:color w:val="auto"/>
                <w:sz w:val="24"/>
                <w:szCs w:val="24"/>
                <w:lang w:eastAsia="uk-UA"/>
              </w:rPr>
              <w:t>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76657B" w:rsidRPr="00DD2CCA" w:rsidRDefault="0076657B" w:rsidP="0076657B">
            <w:pPr>
              <w:tabs>
                <w:tab w:val="left" w:pos="5488"/>
              </w:tabs>
              <w:ind w:firstLine="370"/>
              <w:jc w:val="both"/>
              <w:rPr>
                <w:shd w:val="clear" w:color="auto" w:fill="FFFFFF"/>
                <w:lang w:val="uk-UA"/>
              </w:rPr>
            </w:pPr>
            <w:r w:rsidRPr="00DD2CCA">
              <w:rPr>
                <w:shd w:val="clear" w:color="auto" w:fill="FFFFFF"/>
                <w:lang w:val="uk-UA"/>
              </w:rPr>
              <w:t>Банківська гарантія повинна обов’язково містити умову, що право вимагати платіж за гарантією надається у випадках та на умовах:</w:t>
            </w:r>
          </w:p>
          <w:p w:rsidR="0076657B" w:rsidRPr="00DD2CCA" w:rsidRDefault="0076657B" w:rsidP="0076657B">
            <w:pPr>
              <w:tabs>
                <w:tab w:val="left" w:pos="5878"/>
                <w:tab w:val="left" w:pos="10381"/>
              </w:tabs>
              <w:ind w:left="426" w:hanging="56"/>
              <w:jc w:val="both"/>
              <w:rPr>
                <w:lang w:val="uk-UA"/>
              </w:rPr>
            </w:pPr>
            <w:r w:rsidRPr="00DD2CCA">
              <w:rPr>
                <w:lang w:val="uk-UA"/>
              </w:rPr>
              <w:t>1) невиконання або неналежного виконання Виконавцем своїх зобов’язань за Договором;</w:t>
            </w:r>
          </w:p>
          <w:p w:rsidR="0076657B" w:rsidRPr="00DD2CCA" w:rsidRDefault="0076657B" w:rsidP="0076657B">
            <w:pPr>
              <w:tabs>
                <w:tab w:val="left" w:pos="5878"/>
                <w:tab w:val="left" w:pos="10381"/>
              </w:tabs>
              <w:ind w:firstLine="426"/>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76657B" w:rsidRPr="00DD2CCA" w:rsidRDefault="0076657B" w:rsidP="0076657B">
            <w:pPr>
              <w:tabs>
                <w:tab w:val="left" w:pos="5488"/>
              </w:tabs>
              <w:ind w:firstLine="426"/>
              <w:jc w:val="both"/>
              <w:rPr>
                <w:shd w:val="clear" w:color="auto" w:fill="FFFFFF"/>
                <w:lang w:val="uk-UA"/>
              </w:rPr>
            </w:pPr>
            <w:r w:rsidRPr="00DD2CCA">
              <w:rPr>
                <w:b/>
                <w:lang w:val="uk-UA"/>
              </w:rPr>
              <w:t xml:space="preserve">Умови повернення: </w:t>
            </w:r>
            <w:r w:rsidRPr="00DD2CCA">
              <w:rPr>
                <w:lang w:val="uk-UA"/>
              </w:rPr>
              <w:t>Замовник повертає забезпечення виконання договору не пізніше ніж протягом п’яти банківських днів з дня настання зазначених обставин:</w:t>
            </w:r>
          </w:p>
          <w:p w:rsidR="0076657B" w:rsidRPr="00DD2CCA" w:rsidRDefault="0076657B" w:rsidP="0076657B">
            <w:pPr>
              <w:ind w:firstLine="426"/>
              <w:jc w:val="both"/>
              <w:rPr>
                <w:lang w:val="uk-UA"/>
              </w:rPr>
            </w:pPr>
            <w:r w:rsidRPr="00DD2CCA">
              <w:rPr>
                <w:lang w:val="uk-UA"/>
              </w:rPr>
              <w:t xml:space="preserve">1) після закінчення виконання Виконавцем зобов’язань за Договором та підписання останнього акту форми № КБ-2в </w:t>
            </w:r>
            <w:r w:rsidRPr="00DD2CCA">
              <w:rPr>
                <w:lang w:val="uk-UA"/>
              </w:rPr>
              <w:lastRenderedPageBreak/>
              <w:t xml:space="preserve">(акт </w:t>
            </w:r>
            <w:r w:rsidRPr="00DD2CCA">
              <w:t>приймання виконаних дорожніх робіт та/або наданих послуг робіт</w:t>
            </w:r>
            <w:r w:rsidRPr="00DD2CCA">
              <w:rPr>
                <w:lang w:val="uk-UA"/>
              </w:rPr>
              <w:t>);</w:t>
            </w:r>
          </w:p>
          <w:p w:rsidR="0076657B" w:rsidRPr="00DD2CCA" w:rsidRDefault="0076657B" w:rsidP="0076657B">
            <w:pPr>
              <w:ind w:firstLine="426"/>
              <w:jc w:val="both"/>
              <w:rPr>
                <w:lang w:val="uk-UA"/>
              </w:rPr>
            </w:pPr>
            <w:r w:rsidRPr="00DD2CCA">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76657B" w:rsidRPr="00DD2CCA" w:rsidRDefault="0076657B" w:rsidP="0076657B">
            <w:pPr>
              <w:ind w:firstLine="426"/>
              <w:jc w:val="both"/>
              <w:rPr>
                <w:lang w:val="uk-UA"/>
              </w:rPr>
            </w:pPr>
            <w:r w:rsidRPr="00DD2CCA">
              <w:rPr>
                <w:lang w:val="uk-UA"/>
              </w:rPr>
              <w:t>3) у випадках, передбачених статтею 43 Закону.</w:t>
            </w:r>
          </w:p>
          <w:p w:rsidR="0076657B" w:rsidRPr="00DD2CCA" w:rsidRDefault="0076657B" w:rsidP="0076657B">
            <w:pPr>
              <w:ind w:firstLine="426"/>
              <w:jc w:val="both"/>
              <w:rPr>
                <w:lang w:val="uk-UA"/>
              </w:rPr>
            </w:pPr>
            <w:r w:rsidRPr="00DD2CCA">
              <w:rPr>
                <w:lang w:val="uk-UA"/>
              </w:rPr>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76657B" w:rsidRPr="00DD2CCA" w:rsidRDefault="0076657B" w:rsidP="0076657B">
            <w:pPr>
              <w:ind w:firstLine="426"/>
              <w:jc w:val="both"/>
              <w:rPr>
                <w:lang w:val="uk-UA"/>
              </w:rPr>
            </w:pPr>
            <w:r w:rsidRPr="00DD2CCA">
              <w:rPr>
                <w:lang w:val="uk-UA"/>
              </w:rPr>
              <w:t xml:space="preserve">а) подання банку-гаранту письмового повідомлення про звільнення його від обов'язків за гарантією, або </w:t>
            </w:r>
          </w:p>
          <w:p w:rsidR="0076657B" w:rsidRPr="00DD2CCA" w:rsidRDefault="0076657B" w:rsidP="0076657B">
            <w:pPr>
              <w:tabs>
                <w:tab w:val="left" w:pos="5878"/>
                <w:tab w:val="left" w:pos="10381"/>
              </w:tabs>
              <w:ind w:firstLine="370"/>
              <w:jc w:val="both"/>
              <w:rPr>
                <w:lang w:val="uk-UA"/>
              </w:rPr>
            </w:pPr>
            <w:r w:rsidRPr="00DD2CCA">
              <w:rPr>
                <w:lang w:val="uk-UA"/>
              </w:rPr>
              <w:t>б) відмови від своїх прав за гарантією шляхом повернення її оригіналу до банку-гаранта.</w:t>
            </w:r>
          </w:p>
          <w:p w:rsidR="0076657B" w:rsidRPr="00DD2CCA" w:rsidRDefault="0076657B" w:rsidP="0076657B">
            <w:pPr>
              <w:ind w:firstLine="426"/>
              <w:jc w:val="both"/>
              <w:rPr>
                <w:lang w:val="uk-UA"/>
              </w:rPr>
            </w:pPr>
            <w:r w:rsidRPr="00DD2CCA">
              <w:rPr>
                <w:b/>
                <w:lang w:val="uk-UA"/>
              </w:rPr>
              <w:t>Умови неповернення:</w:t>
            </w:r>
            <w:r w:rsidRPr="00DD2CCA">
              <w:rPr>
                <w:lang w:val="uk-UA"/>
              </w:rPr>
              <w:t xml:space="preserve"> Замовник не повертає забезпечення договору та отримує право вимагати від банку-гаранта платіж за гарантією у разі:</w:t>
            </w:r>
          </w:p>
          <w:p w:rsidR="0076657B" w:rsidRPr="00DD2CCA" w:rsidRDefault="0076657B" w:rsidP="0076657B">
            <w:pPr>
              <w:ind w:firstLine="709"/>
              <w:jc w:val="both"/>
              <w:rPr>
                <w:lang w:val="uk-UA"/>
              </w:rPr>
            </w:pPr>
            <w:r w:rsidRPr="00DD2CCA">
              <w:rPr>
                <w:lang w:val="uk-UA"/>
              </w:rPr>
              <w:t>1) невиконання або неналежного виконання Виконавцем своїх зобов’язань за Договором;</w:t>
            </w:r>
          </w:p>
          <w:p w:rsidR="0076657B" w:rsidRPr="00DD2CCA" w:rsidRDefault="0076657B" w:rsidP="0076657B">
            <w:pPr>
              <w:ind w:firstLine="709"/>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F031BA" w:rsidRPr="00DD2CCA" w:rsidRDefault="0076657B" w:rsidP="0076657B">
            <w:pPr>
              <w:tabs>
                <w:tab w:val="left" w:pos="5878"/>
                <w:tab w:val="left" w:pos="10381"/>
              </w:tabs>
              <w:jc w:val="both"/>
              <w:rPr>
                <w:lang w:val="uk-UA"/>
              </w:rPr>
            </w:pPr>
            <w:r w:rsidRPr="00DD2CCA">
              <w:rPr>
                <w:lang w:val="uk-UA"/>
              </w:rPr>
              <w:t xml:space="preserve">      Гарантія виплачується банком, який виступає гарантом, Замовнику на його письмову вимогу в разі порушення Виконавцем своїх зобов’язань.</w:t>
            </w:r>
          </w:p>
        </w:tc>
      </w:tr>
    </w:tbl>
    <w:p w:rsidR="00124C70" w:rsidRDefault="00124C70" w:rsidP="001C23A1">
      <w:pPr>
        <w:jc w:val="right"/>
        <w:rPr>
          <w:b/>
        </w:rPr>
      </w:pPr>
    </w:p>
    <w:p w:rsidR="00674031" w:rsidRDefault="00674031" w:rsidP="001C23A1">
      <w:pPr>
        <w:jc w:val="right"/>
        <w:rPr>
          <w:b/>
        </w:rPr>
      </w:pPr>
    </w:p>
    <w:p w:rsidR="00674031" w:rsidRDefault="00674031" w:rsidP="001C23A1">
      <w:pPr>
        <w:jc w:val="right"/>
        <w:rPr>
          <w:b/>
        </w:rPr>
      </w:pPr>
    </w:p>
    <w:p w:rsidR="00CB4FD2" w:rsidRDefault="00CB4FD2"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rPr>
      </w:pPr>
    </w:p>
    <w:p w:rsidR="00CB4FD2" w:rsidRDefault="00CB4FD2" w:rsidP="001C23A1">
      <w:pPr>
        <w:jc w:val="right"/>
        <w:rPr>
          <w:b/>
        </w:rPr>
      </w:pPr>
    </w:p>
    <w:p w:rsidR="00CB4FD2" w:rsidRDefault="00CB4FD2" w:rsidP="001C23A1">
      <w:pPr>
        <w:jc w:val="right"/>
        <w:rPr>
          <w:b/>
        </w:rPr>
      </w:pPr>
    </w:p>
    <w:p w:rsidR="00CB4FD2" w:rsidRDefault="00CB4FD2" w:rsidP="001C23A1">
      <w:pPr>
        <w:jc w:val="right"/>
        <w:rPr>
          <w:b/>
        </w:rPr>
      </w:pPr>
    </w:p>
    <w:p w:rsidR="001C23A1" w:rsidRPr="0054290F" w:rsidRDefault="001C23A1" w:rsidP="001C23A1">
      <w:pPr>
        <w:jc w:val="right"/>
        <w:rPr>
          <w:b/>
          <w:lang w:val="uk-UA"/>
        </w:rPr>
      </w:pPr>
      <w:r w:rsidRPr="0054290F">
        <w:rPr>
          <w:b/>
        </w:rPr>
        <w:lastRenderedPageBreak/>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w:t>
      </w:r>
      <w:r w:rsidRPr="0054290F">
        <w:rPr>
          <w:b/>
          <w:i/>
          <w:lang w:val="uk-UA"/>
        </w:rPr>
        <w:t xml:space="preserve"> </w:t>
      </w:r>
      <w:r w:rsidRPr="0054290F">
        <w:rPr>
          <w:lang w:val="uk-UA"/>
        </w:rPr>
        <w:t>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t xml:space="preserve">                     </w:t>
      </w:r>
      <w:r w:rsidRPr="0054290F">
        <w:rPr>
          <w:sz w:val="22"/>
          <w:szCs w:val="22"/>
          <w:lang w:val="uk-UA"/>
        </w:rPr>
        <w:tab/>
      </w:r>
      <w:r w:rsidRPr="0054290F">
        <w:rPr>
          <w:sz w:val="22"/>
          <w:szCs w:val="22"/>
          <w:lang w:val="uk-UA"/>
        </w:rPr>
        <w:tab/>
        <w:t xml:space="preserve">         __________________</w:t>
      </w:r>
    </w:p>
    <w:p w:rsidR="001C23A1" w:rsidRPr="0054290F" w:rsidRDefault="001C23A1" w:rsidP="001C23A1">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 xml:space="preserve">     </w:t>
      </w:r>
      <w:r w:rsidRPr="0054290F">
        <w:rPr>
          <w:lang w:val="uk-UA"/>
        </w:rPr>
        <w:tab/>
      </w:r>
      <w:r w:rsidRPr="0054290F">
        <w:rPr>
          <w:sz w:val="20"/>
          <w:szCs w:val="20"/>
          <w:lang w:val="uk-UA"/>
        </w:rPr>
        <w:t xml:space="preserve"> (підпис)            (ініціали та прізвище)</w:t>
      </w:r>
    </w:p>
    <w:p w:rsidR="005E43C7" w:rsidRDefault="005E43C7" w:rsidP="001265F2">
      <w:pPr>
        <w:spacing w:before="120" w:after="240"/>
        <w:ind w:left="-539" w:firstLine="539"/>
        <w:jc w:val="both"/>
        <w:rPr>
          <w:sz w:val="20"/>
          <w:szCs w:val="20"/>
          <w:lang w:val="uk-UA"/>
        </w:rPr>
      </w:pPr>
    </w:p>
    <w:p w:rsidR="000A4296" w:rsidRDefault="000A4296"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CE4F69" w:rsidRDefault="00CE4F69" w:rsidP="001265F2">
      <w:pPr>
        <w:spacing w:before="120" w:after="240"/>
        <w:ind w:left="-539" w:firstLine="539"/>
        <w:jc w:val="both"/>
        <w:rPr>
          <w:sz w:val="20"/>
          <w:szCs w:val="20"/>
          <w:lang w:val="uk-UA"/>
        </w:rPr>
      </w:pPr>
    </w:p>
    <w:p w:rsidR="00CB4FD2" w:rsidRPr="00E57B4E" w:rsidRDefault="00CB4FD2" w:rsidP="00CB4FD2">
      <w:pPr>
        <w:pStyle w:val="1"/>
        <w:ind w:right="0"/>
        <w:jc w:val="right"/>
        <w:rPr>
          <w:b w:val="0"/>
        </w:rPr>
      </w:pPr>
      <w:r w:rsidRPr="00E57B4E">
        <w:rPr>
          <w:sz w:val="24"/>
          <w:szCs w:val="24"/>
        </w:rPr>
        <w:lastRenderedPageBreak/>
        <w:t>ДОДАТОК 2</w:t>
      </w:r>
    </w:p>
    <w:p w:rsidR="00CB4FD2" w:rsidRPr="00E57B4E" w:rsidRDefault="00CB4FD2" w:rsidP="00CB4FD2">
      <w:pPr>
        <w:ind w:firstLine="540"/>
        <w:jc w:val="center"/>
        <w:rPr>
          <w:b/>
          <w:bCs/>
          <w:lang w:val="uk-UA"/>
        </w:rPr>
      </w:pPr>
      <w:r w:rsidRPr="00E57B4E">
        <w:rPr>
          <w:b/>
          <w:bCs/>
          <w:lang w:val="uk-UA"/>
        </w:rPr>
        <w:t xml:space="preserve">ПЕРЕЛІК ДОКУМЕНТІВ, </w:t>
      </w:r>
    </w:p>
    <w:p w:rsidR="00CB4FD2" w:rsidRPr="00E57B4E" w:rsidRDefault="00CB4FD2" w:rsidP="00CB4FD2">
      <w:pPr>
        <w:jc w:val="center"/>
        <w:rPr>
          <w:b/>
          <w:bCs/>
          <w:lang w:val="uk-UA"/>
        </w:rPr>
      </w:pPr>
      <w:r w:rsidRPr="00E57B4E">
        <w:rPr>
          <w:b/>
          <w:bCs/>
          <w:lang w:val="uk-UA"/>
        </w:rPr>
        <w:t>ЩО ВИМАГАЮТЬСЯ ДЛЯ ПІДТВЕРДЖЕННЯ ВІДПОВІДНОСТІ УЧАСНИКА КВАЛІФІКАЦІЙНИМ КРИТЕРІЯМ  ВІДПОВІДНО ДО СТАТТІ 16 ЗАКОНУ</w:t>
      </w:r>
    </w:p>
    <w:p w:rsidR="00CB4FD2" w:rsidRPr="00626D84" w:rsidRDefault="00CB4FD2" w:rsidP="00CB4FD2">
      <w:pPr>
        <w:ind w:firstLine="426"/>
        <w:jc w:val="both"/>
        <w:rPr>
          <w:strike/>
        </w:rPr>
      </w:pPr>
      <w:r w:rsidRPr="00626D84">
        <w:rPr>
          <w:bCs/>
          <w:strike/>
          <w:lang w:val="uk-UA"/>
        </w:rPr>
        <w:t>1.</w:t>
      </w:r>
      <w:r w:rsidRPr="00626D84">
        <w:rPr>
          <w:bCs/>
          <w:strike/>
        </w:rPr>
        <w:t xml:space="preserve"> Для підтвердження н</w:t>
      </w:r>
      <w:r w:rsidRPr="00626D84">
        <w:rPr>
          <w:strike/>
        </w:rPr>
        <w:t xml:space="preserve">аявності обладнання та матеріально-технічної бази учасниками у складі пропозиції подається довідка на фірмовому бланку учасника (у разі наявності) про наявність обладнання та матеріально-технічної бази </w:t>
      </w:r>
      <w:r w:rsidRPr="00626D84">
        <w:rPr>
          <w:b/>
          <w:strike/>
        </w:rPr>
        <w:t>для надання послуг з поточного ремонту і технічного обслуговування автомобілів</w:t>
      </w:r>
      <w:r w:rsidRPr="00626D84">
        <w:rPr>
          <w:strike/>
        </w:rPr>
        <w:t xml:space="preserve">, за наступною формою: </w:t>
      </w:r>
    </w:p>
    <w:p w:rsidR="00626D84" w:rsidRDefault="00626D84" w:rsidP="00CB4FD2">
      <w:pPr>
        <w:ind w:firstLine="426"/>
        <w:jc w:val="both"/>
      </w:pPr>
    </w:p>
    <w:p w:rsidR="00CB4FD2" w:rsidRPr="00626D84" w:rsidRDefault="00626D84" w:rsidP="00626D84">
      <w:pPr>
        <w:pStyle w:val="af5"/>
        <w:numPr>
          <w:ilvl w:val="3"/>
          <w:numId w:val="34"/>
        </w:numPr>
        <w:ind w:left="0" w:firstLine="426"/>
        <w:jc w:val="both"/>
      </w:pPr>
      <w:r w:rsidRPr="00626D84">
        <w:rPr>
          <w:bCs/>
        </w:rPr>
        <w:t>Для підтвердження н</w:t>
      </w:r>
      <w:r w:rsidRPr="00626D84">
        <w:t xml:space="preserve">аявності обладнання та матеріально-технічної бази учасниками у складі тендерної пропозиції подається довідка на фірмовому бланку учасника про наявність обладнання та матеріально-технічної бази </w:t>
      </w:r>
      <w:r w:rsidRPr="00626D84">
        <w:rPr>
          <w:b/>
        </w:rPr>
        <w:t>для виконання вимог Технічного завдання (Специфікації) даної тендерної документації</w:t>
      </w:r>
      <w:r w:rsidRPr="00626D84">
        <w:t>, за наступною формою:</w:t>
      </w:r>
    </w:p>
    <w:p w:rsidR="00CB4FD2" w:rsidRPr="004F1330" w:rsidRDefault="00CB4FD2" w:rsidP="00CB4FD2">
      <w:pPr>
        <w:ind w:left="426"/>
        <w:jc w:val="center"/>
        <w:rPr>
          <w:b/>
          <w:bCs/>
        </w:rPr>
      </w:pPr>
      <w:r w:rsidRPr="004F1330">
        <w:rPr>
          <w:b/>
        </w:rPr>
        <w:t>До</w:t>
      </w:r>
      <w:r>
        <w:rPr>
          <w:b/>
        </w:rPr>
        <w:t xml:space="preserve">відка про наявність обладнання та </w:t>
      </w:r>
      <w:r w:rsidRPr="004F1330">
        <w:rPr>
          <w:b/>
        </w:rPr>
        <w:t xml:space="preserve">матеріально-технічної бази </w:t>
      </w:r>
    </w:p>
    <w:tbl>
      <w:tblPr>
        <w:tblW w:w="9616" w:type="dxa"/>
        <w:tblInd w:w="340" w:type="dxa"/>
        <w:tblLayout w:type="fixed"/>
        <w:tblCellMar>
          <w:left w:w="56" w:type="dxa"/>
          <w:right w:w="56" w:type="dxa"/>
        </w:tblCellMar>
        <w:tblLook w:val="0000" w:firstRow="0" w:lastRow="0" w:firstColumn="0" w:lastColumn="0" w:noHBand="0" w:noVBand="0"/>
      </w:tblPr>
      <w:tblGrid>
        <w:gridCol w:w="425"/>
        <w:gridCol w:w="2759"/>
        <w:gridCol w:w="1392"/>
        <w:gridCol w:w="2268"/>
        <w:gridCol w:w="2772"/>
      </w:tblGrid>
      <w:tr w:rsidR="00CB4FD2" w:rsidRPr="004F1330" w:rsidTr="00CB4FD2">
        <w:tc>
          <w:tcPr>
            <w:tcW w:w="425"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spacing w:before="40"/>
              <w:jc w:val="center"/>
              <w:rPr>
                <w:b/>
                <w:sz w:val="20"/>
                <w:szCs w:val="20"/>
              </w:rPr>
            </w:pPr>
            <w:r w:rsidRPr="004F1330">
              <w:rPr>
                <w:b/>
                <w:sz w:val="20"/>
                <w:szCs w:val="20"/>
              </w:rPr>
              <w:t>№</w:t>
            </w:r>
          </w:p>
        </w:tc>
        <w:tc>
          <w:tcPr>
            <w:tcW w:w="2759"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Назва</w:t>
            </w:r>
            <w:r>
              <w:rPr>
                <w:b/>
                <w:sz w:val="20"/>
                <w:szCs w:val="20"/>
                <w:lang w:val="uk-UA"/>
              </w:rPr>
              <w:t xml:space="preserve"> матеріально-технічної бази, машин, механізмів, обладнання тощо</w:t>
            </w:r>
            <w:r w:rsidRPr="004F1330">
              <w:rPr>
                <w:b/>
                <w:sz w:val="20"/>
                <w:szCs w:val="20"/>
              </w:rPr>
              <w:t xml:space="preserve"> </w:t>
            </w:r>
          </w:p>
        </w:tc>
        <w:tc>
          <w:tcPr>
            <w:tcW w:w="1392"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 xml:space="preserve">Марка </w:t>
            </w:r>
          </w:p>
          <w:p w:rsidR="00CB4FD2" w:rsidRPr="004F1330" w:rsidRDefault="00CB4FD2" w:rsidP="00CB4FD2">
            <w:pPr>
              <w:jc w:val="center"/>
              <w:rPr>
                <w:b/>
                <w:sz w:val="20"/>
                <w:szCs w:val="20"/>
              </w:rPr>
            </w:pPr>
            <w:r w:rsidRPr="004F1330">
              <w:rPr>
                <w:b/>
                <w:sz w:val="20"/>
                <w:szCs w:val="20"/>
              </w:rPr>
              <w:t>(у разі наявності)</w:t>
            </w:r>
          </w:p>
        </w:tc>
        <w:tc>
          <w:tcPr>
            <w:tcW w:w="2268"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 xml:space="preserve">Стан </w:t>
            </w:r>
          </w:p>
          <w:p w:rsidR="00CB4FD2" w:rsidRPr="004F1330" w:rsidRDefault="00CB4FD2" w:rsidP="00CB4FD2">
            <w:pPr>
              <w:jc w:val="center"/>
              <w:rPr>
                <w:b/>
                <w:sz w:val="20"/>
                <w:szCs w:val="20"/>
              </w:rPr>
            </w:pPr>
            <w:r w:rsidRPr="004F1330">
              <w:rPr>
                <w:b/>
                <w:sz w:val="20"/>
                <w:szCs w:val="20"/>
              </w:rPr>
              <w:t xml:space="preserve">(нове, справне, погане), </w:t>
            </w:r>
          </w:p>
          <w:p w:rsidR="00CB4FD2" w:rsidRPr="004F1330" w:rsidRDefault="00CB4FD2" w:rsidP="00CB4FD2">
            <w:pPr>
              <w:jc w:val="center"/>
              <w:rPr>
                <w:b/>
                <w:sz w:val="20"/>
                <w:szCs w:val="20"/>
              </w:rPr>
            </w:pPr>
            <w:r w:rsidRPr="004F1330">
              <w:rPr>
                <w:b/>
                <w:sz w:val="20"/>
                <w:szCs w:val="20"/>
              </w:rPr>
              <w:t>а також наявна</w:t>
            </w:r>
          </w:p>
          <w:p w:rsidR="00CB4FD2" w:rsidRPr="004F1330" w:rsidRDefault="00CB4FD2" w:rsidP="00CB4FD2">
            <w:pPr>
              <w:jc w:val="center"/>
              <w:rPr>
                <w:b/>
                <w:sz w:val="20"/>
                <w:szCs w:val="20"/>
              </w:rPr>
            </w:pPr>
            <w:r w:rsidRPr="004F1330">
              <w:rPr>
                <w:b/>
                <w:sz w:val="20"/>
                <w:szCs w:val="20"/>
              </w:rPr>
              <w:t>кількість</w:t>
            </w:r>
          </w:p>
        </w:tc>
        <w:tc>
          <w:tcPr>
            <w:tcW w:w="2772"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Власна, орендується чи л</w:t>
            </w:r>
            <w:r>
              <w:rPr>
                <w:b/>
                <w:sz w:val="20"/>
                <w:szCs w:val="20"/>
              </w:rPr>
              <w:t>ізинг (у кого) або надається</w:t>
            </w:r>
            <w:r w:rsidRPr="004F1330">
              <w:rPr>
                <w:b/>
                <w:sz w:val="20"/>
                <w:szCs w:val="20"/>
              </w:rPr>
              <w:t xml:space="preserve"> (ким)</w:t>
            </w:r>
          </w:p>
        </w:tc>
      </w:tr>
      <w:tr w:rsidR="00CB4FD2" w:rsidRPr="004F1330" w:rsidTr="00CB4FD2">
        <w:tc>
          <w:tcPr>
            <w:tcW w:w="425"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759"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1392"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268"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772"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r>
    </w:tbl>
    <w:p w:rsidR="00CB4FD2" w:rsidRPr="004F1330" w:rsidRDefault="00CB4FD2" w:rsidP="00CB4FD2">
      <w:pPr>
        <w:ind w:firstLine="567"/>
        <w:jc w:val="both"/>
      </w:pPr>
      <w:r w:rsidRPr="004F1330">
        <w:t>Важливо! Документи, що надаються для під</w:t>
      </w:r>
      <w:r>
        <w:t xml:space="preserve">твердження наявного обладнання та </w:t>
      </w:r>
      <w:r w:rsidRPr="004F1330">
        <w:t xml:space="preserve">матеріально-технічної бази, перелічених у довідці, повинні бути розміщені </w:t>
      </w:r>
      <w:r w:rsidRPr="004F1330">
        <w:rPr>
          <w:b/>
        </w:rPr>
        <w:t>у порядку їх зазначення у довідці</w:t>
      </w:r>
      <w:r w:rsidRPr="004F1330">
        <w:t>. Підтвердження наявності повинно бути на</w:t>
      </w:r>
      <w:r>
        <w:t xml:space="preserve">дано на всі позиції обладнання та </w:t>
      </w:r>
      <w:r w:rsidRPr="004F1330">
        <w:t>матеріально-технічної бази, що зазначені у довідці.</w:t>
      </w:r>
    </w:p>
    <w:p w:rsidR="00632EB3" w:rsidRPr="0028686D" w:rsidRDefault="00632EB3" w:rsidP="00632EB3">
      <w:pPr>
        <w:ind w:firstLine="567"/>
        <w:jc w:val="both"/>
        <w:rPr>
          <w:lang w:val="uk-UA"/>
        </w:rPr>
      </w:pPr>
      <w:r w:rsidRPr="0028686D">
        <w:rPr>
          <w:lang w:val="uk-UA"/>
        </w:rPr>
        <w:t xml:space="preserve">Крім того, обладнання та матеріально-технічна база, які зазначені в довідці, повинні відповідати машинам та механізмам, що зазначені в підсумковій відомості ресурсів (будівельні машини та механізми, які будуть застосовуватись </w:t>
      </w:r>
      <w:r>
        <w:rPr>
          <w:lang w:val="uk-UA"/>
        </w:rPr>
        <w:t>під час виконання робіт</w:t>
      </w:r>
      <w:r w:rsidRPr="0028686D">
        <w:rPr>
          <w:lang w:val="uk-UA"/>
        </w:rPr>
        <w:t xml:space="preserve"> та які враховані в складі загальновиробничих витрат).</w:t>
      </w:r>
    </w:p>
    <w:p w:rsidR="00632EB3" w:rsidRPr="00E57B4E" w:rsidRDefault="00632EB3" w:rsidP="00632EB3">
      <w:pPr>
        <w:suppressAutoHyphens/>
        <w:ind w:firstLine="567"/>
        <w:jc w:val="both"/>
        <w:rPr>
          <w:lang w:val="uk-UA"/>
        </w:rPr>
      </w:pPr>
      <w:r w:rsidRPr="00E57B4E">
        <w:rPr>
          <w:lang w:val="uk-UA"/>
        </w:rPr>
        <w:t>Учасник торгів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на весь час виконання робіт.</w:t>
      </w:r>
    </w:p>
    <w:p w:rsidR="00632EB3" w:rsidRPr="00E57B4E" w:rsidRDefault="00632EB3" w:rsidP="00632EB3">
      <w:pPr>
        <w:tabs>
          <w:tab w:val="left" w:pos="993"/>
        </w:tabs>
        <w:suppressAutoHyphens/>
        <w:ind w:firstLine="567"/>
        <w:jc w:val="both"/>
        <w:rPr>
          <w:lang w:val="uk-UA"/>
        </w:rPr>
      </w:pPr>
      <w:r w:rsidRPr="00E57B4E">
        <w:rPr>
          <w:lang w:val="uk-UA"/>
        </w:rPr>
        <w:t>Інформацію необхідно підтвердити:</w:t>
      </w:r>
    </w:p>
    <w:p w:rsidR="00632EB3" w:rsidRPr="00E57B4E" w:rsidRDefault="00632EB3" w:rsidP="00632EB3">
      <w:pPr>
        <w:numPr>
          <w:ilvl w:val="0"/>
          <w:numId w:val="27"/>
        </w:numPr>
        <w:tabs>
          <w:tab w:val="left" w:pos="993"/>
        </w:tabs>
        <w:suppressAutoHyphens/>
        <w:ind w:left="0" w:firstLine="709"/>
        <w:jc w:val="both"/>
        <w:rPr>
          <w:lang w:val="uk-UA"/>
        </w:rPr>
      </w:pPr>
      <w:r w:rsidRPr="00E57B4E">
        <w:rPr>
          <w:lang w:val="uk-UA"/>
        </w:rPr>
        <w:t xml:space="preserve">наявність </w:t>
      </w:r>
      <w:r>
        <w:rPr>
          <w:lang w:val="uk-UA"/>
        </w:rPr>
        <w:t>власних обладнання,</w:t>
      </w:r>
      <w:r w:rsidRPr="00E57B4E">
        <w:rPr>
          <w:lang w:val="uk-UA"/>
        </w:rPr>
        <w:t xml:space="preserve"> техніки </w:t>
      </w:r>
      <w:r>
        <w:rPr>
          <w:lang w:val="uk-UA"/>
        </w:rPr>
        <w:t xml:space="preserve">і механізмів </w:t>
      </w:r>
      <w:r w:rsidRPr="00E57B4E">
        <w:rPr>
          <w:lang w:val="uk-UA"/>
        </w:rPr>
        <w:t>одним із наступних документів: свідоцтвами про реєстрацію транспортних засобів або іншими реєстраційними документами, картками бухгалтерського обліку основних засобів, випискою з позабалансового рахунку;</w:t>
      </w:r>
    </w:p>
    <w:p w:rsidR="00632EB3" w:rsidRPr="000006A0" w:rsidRDefault="00632EB3" w:rsidP="00632EB3">
      <w:pPr>
        <w:numPr>
          <w:ilvl w:val="0"/>
          <w:numId w:val="27"/>
        </w:numPr>
        <w:tabs>
          <w:tab w:val="left" w:pos="993"/>
        </w:tabs>
        <w:suppressAutoHyphens/>
        <w:ind w:left="0" w:firstLine="709"/>
        <w:jc w:val="both"/>
        <w:rPr>
          <w:lang w:val="uk-UA"/>
        </w:rPr>
      </w:pPr>
      <w:r w:rsidRPr="000006A0">
        <w:rPr>
          <w:lang w:val="uk-UA"/>
        </w:rPr>
        <w:t>наявність орендованого обладнання, техніки і механізмів: договором (договорами) оренди, якщо залучається іншим чином – відповідним договором, який (які) повинен бути чинним на весь строк виконання робіт (в договорі або додатках до нього має бути зазначено варт</w:t>
      </w:r>
      <w:r>
        <w:rPr>
          <w:lang w:val="uk-UA"/>
        </w:rPr>
        <w:t>і</w:t>
      </w:r>
      <w:r w:rsidRPr="000006A0">
        <w:rPr>
          <w:lang w:val="uk-UA"/>
        </w:rPr>
        <w:t>ст</w:t>
      </w:r>
      <w:r>
        <w:rPr>
          <w:lang w:val="uk-UA"/>
        </w:rPr>
        <w:t>ь</w:t>
      </w:r>
      <w:r w:rsidRPr="000006A0">
        <w:rPr>
          <w:lang w:val="uk-UA"/>
        </w:rPr>
        <w:t xml:space="preserve"> </w:t>
      </w:r>
      <w:r>
        <w:rPr>
          <w:lang w:val="uk-UA"/>
        </w:rPr>
        <w:t xml:space="preserve">1 </w:t>
      </w:r>
      <w:r w:rsidRPr="00E1255E">
        <w:rPr>
          <w:lang w:val="uk-UA"/>
        </w:rPr>
        <w:t>машино-години будівельної техніки</w:t>
      </w:r>
      <w:r w:rsidRPr="000006A0">
        <w:rPr>
          <w:lang w:val="uk-UA"/>
        </w:rPr>
        <w:t xml:space="preserve">), та листом(ами) від Орендодавця/Надавача послуг з підтвердженням дії договору на </w:t>
      </w:r>
      <w:r>
        <w:rPr>
          <w:lang w:val="uk-UA"/>
        </w:rPr>
        <w:t xml:space="preserve">весь </w:t>
      </w:r>
      <w:r w:rsidRPr="000006A0">
        <w:rPr>
          <w:lang w:val="uk-UA"/>
        </w:rPr>
        <w:t xml:space="preserve">період  </w:t>
      </w:r>
      <w:r>
        <w:rPr>
          <w:lang w:val="uk-UA"/>
        </w:rPr>
        <w:t>виконання робіт</w:t>
      </w:r>
      <w:r w:rsidRPr="000006A0">
        <w:rPr>
          <w:lang w:val="uk-UA"/>
        </w:rPr>
        <w:t xml:space="preserve">; </w:t>
      </w:r>
    </w:p>
    <w:p w:rsidR="00632EB3" w:rsidRPr="00E57B4E" w:rsidRDefault="00632EB3" w:rsidP="00632EB3">
      <w:pPr>
        <w:numPr>
          <w:ilvl w:val="0"/>
          <w:numId w:val="27"/>
        </w:numPr>
        <w:tabs>
          <w:tab w:val="left" w:pos="993"/>
        </w:tabs>
        <w:suppressAutoHyphens/>
        <w:ind w:left="0" w:firstLine="709"/>
        <w:jc w:val="both"/>
        <w:rPr>
          <w:lang w:val="uk-UA"/>
        </w:rPr>
      </w:pPr>
      <w:r w:rsidRPr="000006A0">
        <w:rPr>
          <w:lang w:val="uk-UA"/>
        </w:rPr>
        <w:t>наявність матеріально-технічної бази</w:t>
      </w:r>
      <w:r>
        <w:rPr>
          <w:lang w:val="uk-UA"/>
        </w:rPr>
        <w:t>:</w:t>
      </w:r>
      <w:r w:rsidRPr="000006A0">
        <w:rPr>
          <w:lang w:val="uk-UA"/>
        </w:rPr>
        <w:t xml:space="preserve"> копіями документів, що підтверджують власність матеріально-технічної бази або копіями договору (договорів) оренди матеріально-технічної бази або інші документи, які підтверджують наявність матеріально-технічної бази.</w:t>
      </w:r>
    </w:p>
    <w:p w:rsidR="00632EB3" w:rsidRDefault="00632EB3" w:rsidP="00CB4FD2">
      <w:pPr>
        <w:ind w:firstLine="567"/>
        <w:jc w:val="both"/>
        <w:rPr>
          <w:lang w:val="uk-UA"/>
        </w:rPr>
      </w:pPr>
    </w:p>
    <w:p w:rsidR="00CB4FD2" w:rsidRPr="00833B66" w:rsidRDefault="00CB4FD2" w:rsidP="00CB4FD2">
      <w:pPr>
        <w:spacing w:line="240" w:lineRule="atLeast"/>
        <w:ind w:firstLine="540"/>
        <w:contextualSpacing/>
        <w:jc w:val="both"/>
        <w:rPr>
          <w:lang w:val="uk-UA"/>
        </w:rPr>
      </w:pPr>
      <w:r w:rsidRPr="00833B66">
        <w:rPr>
          <w:lang w:val="uk-UA"/>
        </w:rPr>
        <w:t xml:space="preserve">2. </w:t>
      </w:r>
      <w:r w:rsidRPr="00833B66">
        <w:rPr>
          <w:bCs/>
          <w:lang w:val="uk-UA"/>
        </w:rPr>
        <w:t>Для підтвердження н</w:t>
      </w:r>
      <w:r w:rsidRPr="00833B66">
        <w:rPr>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учасника (у разі наявності) про наявність</w:t>
      </w:r>
      <w:r w:rsidRPr="00833B66">
        <w:rPr>
          <w:bCs/>
          <w:lang w:val="uk-UA"/>
        </w:rPr>
        <w:t xml:space="preserve"> працівників </w:t>
      </w:r>
      <w:r w:rsidRPr="00833B66">
        <w:rPr>
          <w:lang w:val="uk-UA"/>
        </w:rPr>
        <w:t xml:space="preserve">відповідної кваліфікації, які мають необхідні освіту, знання та досвід щодо надання послуг, за наступною формою:  </w:t>
      </w:r>
    </w:p>
    <w:p w:rsidR="00CB4FD2" w:rsidRPr="004016A1" w:rsidRDefault="00CB4FD2" w:rsidP="00CB4FD2">
      <w:pPr>
        <w:ind w:firstLine="540"/>
        <w:jc w:val="center"/>
        <w:rPr>
          <w:b/>
          <w:lang w:val="uk-UA"/>
        </w:rPr>
      </w:pPr>
      <w:r w:rsidRPr="004016A1">
        <w:rPr>
          <w:b/>
          <w:lang w:val="uk-UA"/>
        </w:rPr>
        <w:t xml:space="preserve">Довідка про наявність </w:t>
      </w:r>
      <w:r w:rsidRPr="004016A1">
        <w:rPr>
          <w:b/>
          <w:bCs/>
          <w:lang w:val="uk-UA"/>
        </w:rPr>
        <w:t xml:space="preserve">працівників </w:t>
      </w:r>
      <w:r w:rsidRPr="004016A1">
        <w:rPr>
          <w:b/>
          <w:lang w:val="uk-UA"/>
        </w:rPr>
        <w:t xml:space="preserve">відповідної кваліфікації, </w:t>
      </w:r>
    </w:p>
    <w:p w:rsidR="00CB4FD2" w:rsidRPr="009D5F7A" w:rsidRDefault="00CB4FD2" w:rsidP="00CB4FD2">
      <w:pPr>
        <w:ind w:firstLine="540"/>
        <w:jc w:val="center"/>
        <w:rPr>
          <w:b/>
        </w:rPr>
      </w:pPr>
      <w:r w:rsidRPr="009D5F7A">
        <w:rPr>
          <w:b/>
        </w:rPr>
        <w:t>які мають необхідні освіту, знання та досвід щодо надання послуг</w:t>
      </w:r>
    </w:p>
    <w:tbl>
      <w:tblPr>
        <w:tblpPr w:leftFromText="180" w:rightFromText="180" w:vertAnchor="text" w:horzAnchor="margin" w:tblpX="482" w:tblpY="151"/>
        <w:tblW w:w="9320" w:type="dxa"/>
        <w:tblLayout w:type="fixed"/>
        <w:tblCellMar>
          <w:left w:w="56" w:type="dxa"/>
          <w:right w:w="56" w:type="dxa"/>
        </w:tblCellMar>
        <w:tblLook w:val="0000" w:firstRow="0" w:lastRow="0" w:firstColumn="0" w:lastColumn="0" w:noHBand="0" w:noVBand="0"/>
      </w:tblPr>
      <w:tblGrid>
        <w:gridCol w:w="480"/>
        <w:gridCol w:w="1419"/>
        <w:gridCol w:w="2268"/>
        <w:gridCol w:w="1701"/>
        <w:gridCol w:w="1985"/>
        <w:gridCol w:w="1467"/>
      </w:tblGrid>
      <w:tr w:rsidR="00CB4FD2" w:rsidRPr="009D5F7A" w:rsidTr="00CB4FD2">
        <w:tc>
          <w:tcPr>
            <w:tcW w:w="480"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sidRPr="009D5F7A">
              <w:rPr>
                <w:b/>
                <w:sz w:val="20"/>
                <w:szCs w:val="20"/>
              </w:rPr>
              <w:t>№ з/п</w:t>
            </w:r>
          </w:p>
        </w:tc>
        <w:tc>
          <w:tcPr>
            <w:tcW w:w="1419" w:type="dxa"/>
            <w:tcBorders>
              <w:top w:val="single" w:sz="6" w:space="0" w:color="auto"/>
              <w:left w:val="single" w:sz="4"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Посада</w:t>
            </w:r>
          </w:p>
        </w:tc>
        <w:tc>
          <w:tcPr>
            <w:tcW w:w="2268"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П.І.Б.</w:t>
            </w:r>
          </w:p>
        </w:tc>
        <w:tc>
          <w:tcPr>
            <w:tcW w:w="1701"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Pr>
                <w:b/>
                <w:sz w:val="20"/>
                <w:szCs w:val="20"/>
              </w:rPr>
              <w:t>Освіта</w:t>
            </w:r>
          </w:p>
        </w:tc>
        <w:tc>
          <w:tcPr>
            <w:tcW w:w="1985" w:type="dxa"/>
            <w:tcBorders>
              <w:top w:val="single" w:sz="6" w:space="0" w:color="auto"/>
              <w:left w:val="single" w:sz="4" w:space="0" w:color="auto"/>
              <w:bottom w:val="single" w:sz="6" w:space="0" w:color="auto"/>
              <w:right w:val="single" w:sz="6" w:space="0" w:color="auto"/>
            </w:tcBorders>
            <w:shd w:val="clear" w:color="auto" w:fill="auto"/>
            <w:vAlign w:val="center"/>
          </w:tcPr>
          <w:p w:rsidR="00CB4FD2" w:rsidRPr="009D5F7A" w:rsidRDefault="00CB4FD2" w:rsidP="00CB4FD2">
            <w:pPr>
              <w:rPr>
                <w:b/>
                <w:sz w:val="20"/>
                <w:szCs w:val="20"/>
              </w:rPr>
            </w:pPr>
            <w:r w:rsidRPr="009D5F7A">
              <w:rPr>
                <w:b/>
                <w:sz w:val="20"/>
                <w:szCs w:val="20"/>
              </w:rPr>
              <w:t>Досвід роботи на цій посаді (років)</w:t>
            </w:r>
          </w:p>
        </w:tc>
        <w:tc>
          <w:tcPr>
            <w:tcW w:w="1467"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rPr>
                <w:b/>
                <w:sz w:val="20"/>
                <w:szCs w:val="20"/>
              </w:rPr>
            </w:pPr>
            <w:r w:rsidRPr="009D5F7A">
              <w:rPr>
                <w:b/>
                <w:sz w:val="20"/>
                <w:szCs w:val="20"/>
              </w:rPr>
              <w:t xml:space="preserve">Штатний або найманий </w:t>
            </w:r>
          </w:p>
        </w:tc>
      </w:tr>
      <w:tr w:rsidR="00CB4FD2" w:rsidRPr="009D5F7A" w:rsidTr="00CB4FD2">
        <w:tc>
          <w:tcPr>
            <w:tcW w:w="480"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419"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2268"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c>
          <w:tcPr>
            <w:tcW w:w="1701"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985"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1467"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r>
    </w:tbl>
    <w:p w:rsidR="00632EB3" w:rsidRPr="00E57B4E" w:rsidRDefault="00632EB3" w:rsidP="00632EB3">
      <w:pPr>
        <w:ind w:firstLine="851"/>
        <w:jc w:val="both"/>
        <w:rPr>
          <w:lang w:val="uk-UA"/>
        </w:rPr>
      </w:pPr>
      <w:r w:rsidRPr="00E57B4E">
        <w:rPr>
          <w:lang w:val="uk-UA"/>
        </w:rPr>
        <w:lastRenderedPageBreak/>
        <w:t xml:space="preserve">Важливо! Документи, що надаються для підтвердження наявних працівників, перелічених у </w:t>
      </w:r>
      <w:r>
        <w:rPr>
          <w:lang w:val="uk-UA"/>
        </w:rPr>
        <w:t>д</w:t>
      </w:r>
      <w:r w:rsidRPr="00E57B4E">
        <w:rPr>
          <w:lang w:val="uk-UA"/>
        </w:rPr>
        <w:t xml:space="preserve">овідці, повинні бути розміщені </w:t>
      </w:r>
      <w:r w:rsidRPr="00E57B4E">
        <w:rPr>
          <w:b/>
          <w:lang w:val="uk-UA"/>
        </w:rPr>
        <w:t>у порядку їх зазначення у довідці</w:t>
      </w:r>
      <w:r w:rsidRPr="00E57B4E">
        <w:rPr>
          <w:lang w:val="uk-UA"/>
        </w:rPr>
        <w:t xml:space="preserve">. Підтвердження наявності повинно бути надано на </w:t>
      </w:r>
      <w:r>
        <w:rPr>
          <w:lang w:val="uk-UA"/>
        </w:rPr>
        <w:t>кожну особу</w:t>
      </w:r>
      <w:r w:rsidRPr="00E57B4E">
        <w:rPr>
          <w:lang w:val="uk-UA"/>
        </w:rPr>
        <w:t>, зазначен</w:t>
      </w:r>
      <w:r>
        <w:rPr>
          <w:lang w:val="uk-UA"/>
        </w:rPr>
        <w:t>у</w:t>
      </w:r>
      <w:r w:rsidRPr="00E57B4E">
        <w:rPr>
          <w:lang w:val="uk-UA"/>
        </w:rPr>
        <w:t xml:space="preserve"> у </w:t>
      </w:r>
      <w:r>
        <w:rPr>
          <w:lang w:val="uk-UA"/>
        </w:rPr>
        <w:t>Д</w:t>
      </w:r>
      <w:r w:rsidRPr="00E57B4E">
        <w:rPr>
          <w:lang w:val="uk-UA"/>
        </w:rPr>
        <w:t>овідці.</w:t>
      </w:r>
    </w:p>
    <w:p w:rsidR="0072655F" w:rsidRDefault="0072655F" w:rsidP="00632EB3">
      <w:pPr>
        <w:ind w:firstLine="851"/>
        <w:jc w:val="both"/>
        <w:rPr>
          <w:lang w:val="uk-UA"/>
        </w:rPr>
      </w:pPr>
    </w:p>
    <w:p w:rsidR="0072655F" w:rsidRPr="00651671" w:rsidRDefault="0072655F" w:rsidP="0072655F">
      <w:pPr>
        <w:ind w:firstLine="851"/>
        <w:jc w:val="both"/>
        <w:rPr>
          <w:lang w:val="uk-UA"/>
        </w:rPr>
      </w:pPr>
      <w:r w:rsidRPr="00651671">
        <w:rPr>
          <w:lang w:val="uk-UA"/>
        </w:rPr>
        <w:t>Обов’язковою умовою є наявність у штаті підприємства інженерно-технічних працівників, які мають вищу/неповну вищу будівельну освіту, у тому числі спеціаліста, який має кваліфікаційний сертифікат щодо інженерно-будівельного проєктування у частині кошторисної документації та інженера з охорони праці.</w:t>
      </w:r>
    </w:p>
    <w:p w:rsidR="0072655F" w:rsidRPr="004F1330" w:rsidRDefault="0072655F" w:rsidP="0072655F">
      <w:pPr>
        <w:ind w:firstLine="851"/>
        <w:jc w:val="both"/>
        <w:rPr>
          <w:lang w:val="uk-UA"/>
        </w:rPr>
      </w:pPr>
      <w:r w:rsidRPr="00651671">
        <w:rPr>
          <w:lang w:val="uk-UA"/>
        </w:rPr>
        <w:t>Для підтвердження інформації про наявність</w:t>
      </w:r>
      <w:r w:rsidRPr="00651671">
        <w:rPr>
          <w:bCs/>
          <w:lang w:val="uk-UA"/>
        </w:rPr>
        <w:t xml:space="preserve"> працівників</w:t>
      </w:r>
      <w:r w:rsidRPr="00651671">
        <w:rPr>
          <w:lang w:val="uk-UA"/>
        </w:rPr>
        <w:t>, зазначеної у довідці</w:t>
      </w:r>
      <w:r w:rsidRPr="00651671">
        <w:rPr>
          <w:bCs/>
          <w:lang w:val="uk-UA"/>
        </w:rPr>
        <w:t>,</w:t>
      </w:r>
      <w:r w:rsidRPr="00651671">
        <w:rPr>
          <w:lang w:val="uk-UA"/>
        </w:rPr>
        <w:t xml:space="preserve"> Учасник повинен надати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цивільно-правових угод), копії дипломів</w:t>
      </w:r>
      <w:r w:rsidRPr="00651671">
        <w:rPr>
          <w:b/>
          <w:lang w:val="uk-UA"/>
        </w:rPr>
        <w:t xml:space="preserve"> </w:t>
      </w:r>
      <w:r w:rsidRPr="00651671">
        <w:rPr>
          <w:lang w:val="uk-UA"/>
        </w:rPr>
        <w:t>про отримання вищої/ неповної вищої освіти для інженерно-технічних працівників, копію(-ї) кваліфікаційного(-их) сертифікату(-ів) щодо інженерно-будівельного проєктування у частині кошторисної документації, а також документа, що підтверджує проходження  навчання з охорони праці.</w:t>
      </w:r>
    </w:p>
    <w:p w:rsidR="0072655F" w:rsidRDefault="0072655F" w:rsidP="00632EB3">
      <w:pPr>
        <w:ind w:firstLine="851"/>
        <w:jc w:val="both"/>
        <w:rPr>
          <w:lang w:val="uk-UA"/>
        </w:rPr>
      </w:pPr>
    </w:p>
    <w:p w:rsidR="00CB4FD2" w:rsidRPr="008459DA" w:rsidRDefault="00CB4FD2" w:rsidP="00CB4FD2">
      <w:pPr>
        <w:ind w:firstLine="426"/>
        <w:jc w:val="both"/>
        <w:rPr>
          <w:lang w:val="uk-UA"/>
        </w:rPr>
      </w:pPr>
      <w:r>
        <w:rPr>
          <w:bCs/>
          <w:lang w:val="uk-UA"/>
        </w:rPr>
        <w:t xml:space="preserve">3. </w:t>
      </w:r>
      <w:r w:rsidRPr="008459DA">
        <w:rPr>
          <w:bCs/>
          <w:lang w:val="uk-UA"/>
        </w:rPr>
        <w:t>Для підтвердження н</w:t>
      </w:r>
      <w:r w:rsidRPr="008459DA">
        <w:rPr>
          <w:lang w:val="uk-UA"/>
        </w:rPr>
        <w:t xml:space="preserve">аявності документально підтвердженого досвіду виконання аналогічного </w:t>
      </w:r>
      <w:r>
        <w:rPr>
          <w:lang w:val="uk-UA"/>
        </w:rPr>
        <w:t>(аналогічних) за предметом закупівлі договору (</w:t>
      </w:r>
      <w:r w:rsidRPr="008459DA">
        <w:rPr>
          <w:lang w:val="uk-UA"/>
        </w:rPr>
        <w:t>договор</w:t>
      </w:r>
      <w:r>
        <w:rPr>
          <w:lang w:val="uk-UA"/>
        </w:rPr>
        <w:t xml:space="preserve">ів) </w:t>
      </w:r>
      <w:r w:rsidRPr="008459DA">
        <w:rPr>
          <w:lang w:val="uk-UA"/>
        </w:rPr>
        <w:t xml:space="preserve"> учасниками у складі тендерної пропозиції подається довідка на фірмовому бланку учасника пр</w:t>
      </w:r>
      <w:r w:rsidRPr="008459DA">
        <w:t>о</w:t>
      </w:r>
      <w:r w:rsidRPr="008459DA">
        <w:rPr>
          <w:lang w:val="uk-UA"/>
        </w:rPr>
        <w:t xml:space="preserve"> вико</w:t>
      </w:r>
      <w:r w:rsidRPr="008459DA">
        <w:t>нання аналогічн</w:t>
      </w:r>
      <w:r w:rsidRPr="008459DA">
        <w:rPr>
          <w:lang w:val="uk-UA"/>
        </w:rPr>
        <w:t>ого</w:t>
      </w:r>
      <w:r w:rsidRPr="008459DA">
        <w:t xml:space="preserve"> </w:t>
      </w:r>
      <w:r>
        <w:rPr>
          <w:lang w:val="uk-UA"/>
        </w:rPr>
        <w:t>(аналогічних) за предметом закупівлі договору (</w:t>
      </w:r>
      <w:r w:rsidRPr="008459DA">
        <w:rPr>
          <w:lang w:val="uk-UA"/>
        </w:rPr>
        <w:t>договор</w:t>
      </w:r>
      <w:r>
        <w:rPr>
          <w:lang w:val="uk-UA"/>
        </w:rPr>
        <w:t>ів)</w:t>
      </w:r>
      <w:r w:rsidRPr="008459DA">
        <w:rPr>
          <w:lang w:val="uk-UA"/>
        </w:rPr>
        <w:t xml:space="preserve">, за наступною формою: </w:t>
      </w:r>
    </w:p>
    <w:p w:rsidR="00CB4FD2" w:rsidRDefault="00CB4FD2" w:rsidP="00CB4FD2">
      <w:pPr>
        <w:tabs>
          <w:tab w:val="left" w:pos="1260"/>
        </w:tabs>
        <w:ind w:firstLine="360"/>
        <w:jc w:val="center"/>
        <w:rPr>
          <w:b/>
          <w:lang w:val="uk-UA"/>
        </w:rPr>
      </w:pPr>
      <w:r w:rsidRPr="008459DA">
        <w:rPr>
          <w:b/>
          <w:lang w:val="uk-UA"/>
        </w:rPr>
        <w:t xml:space="preserve">Довідка </w:t>
      </w:r>
    </w:p>
    <w:p w:rsidR="00CB4FD2" w:rsidRPr="008459DA" w:rsidRDefault="00CB4FD2" w:rsidP="00CB4FD2">
      <w:pPr>
        <w:tabs>
          <w:tab w:val="left" w:pos="1260"/>
        </w:tabs>
        <w:ind w:firstLine="360"/>
        <w:jc w:val="center"/>
        <w:rPr>
          <w:b/>
          <w:lang w:val="uk-UA"/>
        </w:rPr>
      </w:pPr>
      <w:r w:rsidRPr="008459DA">
        <w:rPr>
          <w:b/>
          <w:lang w:val="uk-UA"/>
        </w:rPr>
        <w:t>пр</w:t>
      </w:r>
      <w:r w:rsidRPr="008459DA">
        <w:rPr>
          <w:b/>
        </w:rPr>
        <w:t>о</w:t>
      </w:r>
      <w:r w:rsidRPr="008459DA">
        <w:rPr>
          <w:b/>
          <w:lang w:val="uk-UA"/>
        </w:rPr>
        <w:t xml:space="preserve"> вико</w:t>
      </w:r>
      <w:r w:rsidRPr="008459DA">
        <w:rPr>
          <w:b/>
        </w:rPr>
        <w:t>нання аналогічн</w:t>
      </w:r>
      <w:r w:rsidRPr="008459DA">
        <w:rPr>
          <w:b/>
          <w:lang w:val="uk-UA"/>
        </w:rPr>
        <w:t>ого</w:t>
      </w:r>
      <w:r w:rsidRPr="008459DA">
        <w:rPr>
          <w:b/>
        </w:rPr>
        <w:t xml:space="preserve"> </w:t>
      </w:r>
      <w:r w:rsidRPr="00A27650">
        <w:rPr>
          <w:b/>
          <w:lang w:val="uk-UA"/>
        </w:rPr>
        <w:t>(аналогічних) за предметом закупівлі договору (договорів)</w:t>
      </w:r>
    </w:p>
    <w:tbl>
      <w:tblPr>
        <w:tblpPr w:leftFromText="180" w:rightFromText="180" w:vertAnchor="text" w:horzAnchor="margin" w:tblpX="288" w:tblpY="7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97"/>
        <w:gridCol w:w="2268"/>
        <w:gridCol w:w="2410"/>
      </w:tblGrid>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Pr>
                <w:b/>
                <w:sz w:val="20"/>
                <w:szCs w:val="20"/>
                <w:lang w:val="uk-UA"/>
              </w:rPr>
              <w:t>Предмет договору</w:t>
            </w: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sidRPr="008459DA">
              <w:rPr>
                <w:b/>
                <w:sz w:val="20"/>
                <w:szCs w:val="20"/>
                <w:lang w:val="uk-UA"/>
              </w:rPr>
              <w:t>Загальна</w:t>
            </w:r>
          </w:p>
          <w:p w:rsidR="00CB4FD2" w:rsidRPr="008459DA" w:rsidRDefault="00CB4FD2" w:rsidP="00CB4FD2">
            <w:pPr>
              <w:suppressAutoHyphens/>
              <w:jc w:val="center"/>
              <w:rPr>
                <w:b/>
                <w:sz w:val="20"/>
                <w:szCs w:val="20"/>
                <w:lang w:val="uk-UA"/>
              </w:rPr>
            </w:pPr>
            <w:r w:rsidRPr="008459DA">
              <w:rPr>
                <w:b/>
                <w:sz w:val="20"/>
                <w:szCs w:val="20"/>
                <w:lang w:val="uk-UA"/>
              </w:rPr>
              <w:t xml:space="preserve">вартість </w:t>
            </w:r>
            <w:r>
              <w:rPr>
                <w:b/>
                <w:sz w:val="20"/>
                <w:szCs w:val="20"/>
                <w:lang w:val="uk-UA"/>
              </w:rPr>
              <w:t>договору</w:t>
            </w: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left="3"/>
              <w:jc w:val="center"/>
              <w:rPr>
                <w:b/>
                <w:sz w:val="20"/>
                <w:szCs w:val="20"/>
                <w:lang w:val="uk-UA"/>
              </w:rPr>
            </w:pPr>
            <w:r>
              <w:rPr>
                <w:b/>
                <w:sz w:val="20"/>
                <w:szCs w:val="20"/>
                <w:lang w:val="uk-UA"/>
              </w:rPr>
              <w:t>Строк укладання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right="-83"/>
              <w:jc w:val="center"/>
              <w:rPr>
                <w:b/>
                <w:sz w:val="20"/>
                <w:szCs w:val="20"/>
                <w:lang w:val="uk-UA"/>
              </w:rPr>
            </w:pPr>
            <w:r w:rsidRPr="008459DA">
              <w:rPr>
                <w:b/>
                <w:sz w:val="20"/>
                <w:szCs w:val="20"/>
                <w:lang w:val="uk-UA"/>
              </w:rPr>
              <w:t>Замовник</w:t>
            </w:r>
            <w:r w:rsidRPr="008459DA">
              <w:rPr>
                <w:b/>
                <w:sz w:val="20"/>
                <w:szCs w:val="20"/>
                <w:lang w:val="en-US"/>
              </w:rPr>
              <w:t>,</w:t>
            </w:r>
            <w:r w:rsidRPr="008459DA">
              <w:rPr>
                <w:b/>
                <w:sz w:val="20"/>
                <w:szCs w:val="20"/>
                <w:lang w:val="uk-UA"/>
              </w:rPr>
              <w:t xml:space="preserve"> адреса, телефон</w:t>
            </w:r>
          </w:p>
        </w:tc>
      </w:tr>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r>
    </w:tbl>
    <w:p w:rsidR="00632EB3" w:rsidRPr="001D73F0" w:rsidRDefault="00632EB3" w:rsidP="00632EB3">
      <w:pPr>
        <w:ind w:firstLine="567"/>
        <w:jc w:val="both"/>
        <w:rPr>
          <w:lang w:val="uk-UA"/>
        </w:rPr>
      </w:pPr>
      <w:r w:rsidRPr="0089664D">
        <w:rPr>
          <w:lang w:val="uk-UA"/>
        </w:rPr>
        <w:t xml:space="preserve">Важливо! Документи, що надаються для підтвердження виконання аналогічного (аналогічних) за предметом закупівлі договору (договорів), перелічених у довідці, повинні бути розміщені </w:t>
      </w:r>
      <w:r w:rsidRPr="0089664D">
        <w:rPr>
          <w:b/>
          <w:lang w:val="uk-UA"/>
        </w:rPr>
        <w:t>у порядку їх зазначення у довідці</w:t>
      </w:r>
      <w:r w:rsidRPr="0089664D">
        <w:rPr>
          <w:lang w:val="uk-UA"/>
        </w:rPr>
        <w:t xml:space="preserve">. Підтвердження наявності повинно бути надано на </w:t>
      </w:r>
      <w:r>
        <w:rPr>
          <w:lang w:val="uk-UA"/>
        </w:rPr>
        <w:t>кожний аналогічний</w:t>
      </w:r>
      <w:r w:rsidRPr="001D73F0">
        <w:rPr>
          <w:lang w:val="uk-UA"/>
        </w:rPr>
        <w:t xml:space="preserve"> за предметом закупівлі догов</w:t>
      </w:r>
      <w:r>
        <w:rPr>
          <w:lang w:val="uk-UA"/>
        </w:rPr>
        <w:t>і</w:t>
      </w:r>
      <w:r w:rsidRPr="001D73F0">
        <w:rPr>
          <w:lang w:val="uk-UA"/>
        </w:rPr>
        <w:t>р, зазначен</w:t>
      </w:r>
      <w:r>
        <w:rPr>
          <w:lang w:val="uk-UA"/>
        </w:rPr>
        <w:t>ий</w:t>
      </w:r>
      <w:r w:rsidRPr="001D73F0">
        <w:rPr>
          <w:lang w:val="uk-UA"/>
        </w:rPr>
        <w:t xml:space="preserve"> у </w:t>
      </w:r>
      <w:r>
        <w:rPr>
          <w:lang w:val="uk-UA"/>
        </w:rPr>
        <w:t>Д</w:t>
      </w:r>
      <w:r w:rsidRPr="001D73F0">
        <w:rPr>
          <w:lang w:val="uk-UA"/>
        </w:rPr>
        <w:t>овідці.</w:t>
      </w:r>
    </w:p>
    <w:p w:rsidR="00632EB3" w:rsidRPr="001D73F0" w:rsidRDefault="00632EB3" w:rsidP="00632EB3">
      <w:pPr>
        <w:ind w:firstLine="567"/>
        <w:jc w:val="both"/>
        <w:rPr>
          <w:lang w:val="uk-UA"/>
        </w:rPr>
      </w:pPr>
      <w:r w:rsidRPr="001D73F0">
        <w:rPr>
          <w:lang w:val="uk-UA"/>
        </w:rPr>
        <w:t xml:space="preserve">Аналогічним договором вважається договір на виконання будівельних робіт з </w:t>
      </w:r>
      <w:r>
        <w:rPr>
          <w:lang w:val="uk-UA"/>
        </w:rPr>
        <w:t xml:space="preserve">нового будівництва, реконструкції, </w:t>
      </w:r>
      <w:r w:rsidRPr="001D73F0">
        <w:rPr>
          <w:lang w:val="uk-UA"/>
        </w:rPr>
        <w:t xml:space="preserve">капітального ремонту </w:t>
      </w:r>
      <w:r>
        <w:rPr>
          <w:lang w:val="uk-UA"/>
        </w:rPr>
        <w:t>об</w:t>
      </w:r>
      <w:r w:rsidR="002E5B75">
        <w:rPr>
          <w:lang w:val="uk-UA"/>
        </w:rPr>
        <w:t>’</w:t>
      </w:r>
      <w:r>
        <w:rPr>
          <w:lang w:val="uk-UA"/>
        </w:rPr>
        <w:t>єктів</w:t>
      </w:r>
      <w:r w:rsidRPr="001D73F0">
        <w:rPr>
          <w:lang w:val="uk-UA"/>
        </w:rPr>
        <w:t>.</w:t>
      </w:r>
    </w:p>
    <w:p w:rsidR="00632EB3" w:rsidRDefault="00632EB3" w:rsidP="00632EB3">
      <w:pPr>
        <w:ind w:firstLine="567"/>
        <w:jc w:val="both"/>
        <w:rPr>
          <w:lang w:val="uk-UA"/>
        </w:rPr>
      </w:pPr>
      <w:r w:rsidRPr="001D73F0">
        <w:rPr>
          <w:lang w:val="uk-UA"/>
        </w:rPr>
        <w:t>На підтвердження договору (договорів), вказаного в таблиці</w:t>
      </w:r>
      <w:r w:rsidRPr="008B5C2F">
        <w:rPr>
          <w:lang w:val="uk-UA"/>
        </w:rPr>
        <w:t>, обов’язково надаються</w:t>
      </w:r>
      <w:r>
        <w:rPr>
          <w:lang w:val="uk-UA"/>
        </w:rPr>
        <w:t>:</w:t>
      </w:r>
    </w:p>
    <w:p w:rsidR="00632EB3" w:rsidRDefault="00632EB3" w:rsidP="00632EB3">
      <w:pPr>
        <w:ind w:firstLine="567"/>
        <w:jc w:val="both"/>
        <w:rPr>
          <w:lang w:val="uk-UA"/>
        </w:rPr>
      </w:pPr>
      <w:r>
        <w:rPr>
          <w:lang w:val="uk-UA"/>
        </w:rPr>
        <w:t xml:space="preserve">1) аналогічний </w:t>
      </w:r>
      <w:r w:rsidRPr="008B5C2F">
        <w:rPr>
          <w:lang w:val="uk-UA"/>
        </w:rPr>
        <w:t>догов</w:t>
      </w:r>
      <w:r>
        <w:rPr>
          <w:lang w:val="uk-UA"/>
        </w:rPr>
        <w:t>ір;</w:t>
      </w:r>
    </w:p>
    <w:p w:rsidR="00632EB3" w:rsidRDefault="00632EB3" w:rsidP="00632EB3">
      <w:pPr>
        <w:ind w:firstLine="567"/>
        <w:jc w:val="both"/>
        <w:rPr>
          <w:lang w:val="uk-UA"/>
        </w:rPr>
      </w:pPr>
      <w:r>
        <w:rPr>
          <w:lang w:val="uk-UA"/>
        </w:rPr>
        <w:t>2)</w:t>
      </w:r>
      <w:r w:rsidRPr="008B5C2F">
        <w:rPr>
          <w:lang w:val="uk-UA"/>
        </w:rPr>
        <w:t xml:space="preserve"> акт/акт</w:t>
      </w:r>
      <w:r>
        <w:rPr>
          <w:lang w:val="uk-UA"/>
        </w:rPr>
        <w:t>и</w:t>
      </w:r>
      <w:r w:rsidRPr="008B5C2F">
        <w:rPr>
          <w:lang w:val="uk-UA"/>
        </w:rPr>
        <w:t xml:space="preserve"> приймання виконаних  будівельних робіт (форма № КБ-2в)</w:t>
      </w:r>
      <w:r>
        <w:rPr>
          <w:lang w:val="uk-UA"/>
        </w:rPr>
        <w:t xml:space="preserve"> та </w:t>
      </w:r>
      <w:r w:rsidRPr="008B5C2F">
        <w:rPr>
          <w:lang w:val="uk-UA"/>
        </w:rPr>
        <w:t>довідк</w:t>
      </w:r>
      <w:r>
        <w:rPr>
          <w:lang w:val="uk-UA"/>
        </w:rPr>
        <w:t>а</w:t>
      </w:r>
      <w:r w:rsidRPr="008B5C2F">
        <w:rPr>
          <w:lang w:val="uk-UA"/>
        </w:rPr>
        <w:t>/довід</w:t>
      </w:r>
      <w:r>
        <w:rPr>
          <w:lang w:val="uk-UA"/>
        </w:rPr>
        <w:t>ки</w:t>
      </w:r>
      <w:r w:rsidRPr="008B5C2F">
        <w:rPr>
          <w:lang w:val="uk-UA"/>
        </w:rPr>
        <w:t xml:space="preserve"> про вартість виконаних будівельних робіт та витрат</w:t>
      </w:r>
      <w:r w:rsidR="002E5B75">
        <w:rPr>
          <w:lang w:val="uk-UA"/>
        </w:rPr>
        <w:t>и</w:t>
      </w:r>
      <w:r w:rsidRPr="008B5C2F">
        <w:rPr>
          <w:lang w:val="uk-UA"/>
        </w:rPr>
        <w:t xml:space="preserve"> (форма №КБ-3)</w:t>
      </w:r>
      <w:r>
        <w:rPr>
          <w:lang w:val="uk-UA"/>
        </w:rPr>
        <w:t>, що свідчать про повне виконання обсягів робіт, передбачених аналогічним договором;</w:t>
      </w:r>
    </w:p>
    <w:p w:rsidR="00632EB3" w:rsidRDefault="00632EB3" w:rsidP="00632EB3">
      <w:pPr>
        <w:ind w:firstLine="567"/>
        <w:jc w:val="both"/>
        <w:rPr>
          <w:lang w:val="uk-UA"/>
        </w:rPr>
      </w:pPr>
      <w:r>
        <w:rPr>
          <w:lang w:val="uk-UA"/>
        </w:rPr>
        <w:t xml:space="preserve">3) </w:t>
      </w:r>
      <w:r w:rsidRPr="008B5C2F">
        <w:rPr>
          <w:lang w:val="uk-UA"/>
        </w:rPr>
        <w:t>відгук від замовника</w:t>
      </w:r>
      <w:r>
        <w:rPr>
          <w:lang w:val="uk-UA"/>
        </w:rPr>
        <w:t>, з обов’язковим зазначенням у ньому:</w:t>
      </w:r>
    </w:p>
    <w:p w:rsidR="00632EB3" w:rsidRDefault="00632EB3" w:rsidP="00632EB3">
      <w:pPr>
        <w:ind w:firstLine="567"/>
        <w:jc w:val="both"/>
        <w:rPr>
          <w:lang w:val="uk-UA"/>
        </w:rPr>
      </w:pPr>
      <w:r>
        <w:rPr>
          <w:lang w:val="uk-UA"/>
        </w:rPr>
        <w:t>- номеру, дати та суми договору;</w:t>
      </w:r>
    </w:p>
    <w:p w:rsidR="00632EB3" w:rsidRDefault="00632EB3" w:rsidP="00632EB3">
      <w:pPr>
        <w:ind w:firstLine="567"/>
        <w:jc w:val="both"/>
        <w:rPr>
          <w:lang w:val="uk-UA"/>
        </w:rPr>
      </w:pPr>
      <w:r>
        <w:rPr>
          <w:lang w:val="uk-UA"/>
        </w:rPr>
        <w:t xml:space="preserve">- чи виконано договір в повному обсязі та суму виконання; </w:t>
      </w:r>
    </w:p>
    <w:p w:rsidR="00632EB3" w:rsidRDefault="00632EB3" w:rsidP="00632EB3">
      <w:pPr>
        <w:ind w:firstLine="567"/>
        <w:jc w:val="both"/>
        <w:rPr>
          <w:lang w:val="uk-UA"/>
        </w:rPr>
      </w:pPr>
      <w:r>
        <w:rPr>
          <w:lang w:val="uk-UA"/>
        </w:rPr>
        <w:t xml:space="preserve">- характеристику учасника за результатами виконаних робіт; </w:t>
      </w:r>
    </w:p>
    <w:p w:rsidR="00632EB3" w:rsidRDefault="00632EB3" w:rsidP="00797247">
      <w:pPr>
        <w:ind w:firstLine="567"/>
        <w:jc w:val="both"/>
        <w:rPr>
          <w:lang w:val="uk-UA"/>
        </w:rPr>
      </w:pPr>
      <w:r>
        <w:rPr>
          <w:lang w:val="uk-UA"/>
        </w:rPr>
        <w:t>- контактної особи та контактного номеру телефону замовника</w:t>
      </w:r>
      <w:r w:rsidR="00797247">
        <w:rPr>
          <w:lang w:val="uk-UA"/>
        </w:rPr>
        <w:t>.</w:t>
      </w:r>
    </w:p>
    <w:p w:rsidR="00632EB3" w:rsidRPr="0089664D" w:rsidRDefault="00632EB3" w:rsidP="00632EB3">
      <w:pPr>
        <w:ind w:firstLine="567"/>
        <w:jc w:val="both"/>
        <w:rPr>
          <w:lang w:val="uk-UA"/>
        </w:rPr>
      </w:pPr>
      <w:r w:rsidRPr="0089664D">
        <w:rPr>
          <w:lang w:val="uk-UA"/>
        </w:rPr>
        <w:t>Відгук має бути виданий замовником не раніше дати оголошення даної закупівлі.</w:t>
      </w:r>
    </w:p>
    <w:p w:rsidR="00632EB3" w:rsidRDefault="00632EB3" w:rsidP="00632EB3">
      <w:pPr>
        <w:ind w:firstLine="567"/>
        <w:rPr>
          <w:lang w:val="uk-UA"/>
        </w:rPr>
      </w:pPr>
      <w:r w:rsidRPr="0089664D">
        <w:rPr>
          <w:lang w:val="uk-UA"/>
        </w:rPr>
        <w:t>Якщо учасником надається договір субпідряду на виконання робіт, то позитивний відгук надається від замовника робіт по об’єкту у розумінні Закону України «Про публічні закупівлі».</w:t>
      </w:r>
    </w:p>
    <w:p w:rsidR="00CB4FD2" w:rsidRDefault="00CB4FD2" w:rsidP="00CB4FD2">
      <w:pPr>
        <w:ind w:firstLine="426"/>
        <w:jc w:val="both"/>
        <w:rPr>
          <w:lang w:val="uk-UA"/>
        </w:rPr>
      </w:pPr>
    </w:p>
    <w:p w:rsidR="00CB4FD2" w:rsidRDefault="00CB4FD2" w:rsidP="00CB4FD2">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DC7FA5" w:rsidRPr="0054290F" w:rsidRDefault="00DC7FA5" w:rsidP="00DC7FA5">
      <w:pPr>
        <w:pStyle w:val="1"/>
        <w:ind w:left="0" w:right="0" w:firstLine="0"/>
        <w:jc w:val="right"/>
        <w:rPr>
          <w:sz w:val="24"/>
          <w:szCs w:val="24"/>
        </w:rPr>
      </w:pPr>
      <w:r w:rsidRPr="0054290F">
        <w:rPr>
          <w:sz w:val="24"/>
          <w:szCs w:val="24"/>
        </w:rPr>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w:t>
      </w:r>
      <w:r w:rsidR="00F81BAD">
        <w:rPr>
          <w:b/>
          <w:bCs/>
          <w:lang w:val="uk-UA"/>
        </w:rPr>
        <w:t>ІДПОВІДНОСТІ УЧАСНИКА ВИМОГАМ, В</w:t>
      </w:r>
      <w:r w:rsidRPr="0054290F">
        <w:rPr>
          <w:b/>
          <w:bCs/>
          <w:lang w:val="uk-UA"/>
        </w:rPr>
        <w:t xml:space="preserve">СТАНОВЛЕНИМ </w:t>
      </w:r>
      <w:r w:rsidR="00F81BAD">
        <w:rPr>
          <w:b/>
          <w:bCs/>
          <w:lang w:val="uk-UA"/>
        </w:rPr>
        <w:t>У ПУНКТІ 44 ОСОБЛИВОСТЕЙ</w:t>
      </w:r>
    </w:p>
    <w:p w:rsidR="00DC7FA5" w:rsidRPr="0054290F" w:rsidRDefault="00DC7FA5" w:rsidP="00DC7FA5">
      <w:pPr>
        <w:jc w:val="center"/>
        <w:rPr>
          <w:b/>
          <w:lang w:val="uk-UA"/>
        </w:rPr>
      </w:pPr>
    </w:p>
    <w:tbl>
      <w:tblPr>
        <w:tblW w:w="10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565"/>
        <w:gridCol w:w="2834"/>
      </w:tblGrid>
      <w:tr w:rsidR="00665520" w:rsidRPr="00CD4EA1" w:rsidTr="00950967">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F81BAD" w:rsidP="004F3634">
            <w:pPr>
              <w:ind w:right="23"/>
              <w:jc w:val="center"/>
              <w:rPr>
                <w:rStyle w:val="FontStyle38"/>
                <w:rFonts w:eastAsia="Courier New"/>
                <w:b/>
                <w:sz w:val="20"/>
                <w:szCs w:val="20"/>
                <w:lang w:val="uk-UA" w:eastAsia="uk-UA"/>
              </w:rPr>
            </w:pPr>
            <w:r w:rsidRPr="00CD4EA1">
              <w:rPr>
                <w:rStyle w:val="FontStyle38"/>
                <w:rFonts w:eastAsia="Courier New"/>
                <w:b/>
                <w:sz w:val="20"/>
                <w:szCs w:val="20"/>
                <w:lang w:val="uk-UA" w:eastAsia="uk-UA"/>
              </w:rPr>
              <w:t>Вимоги, встановлені у пункті 44 Особливостей</w:t>
            </w:r>
          </w:p>
        </w:tc>
        <w:tc>
          <w:tcPr>
            <w:tcW w:w="4565" w:type="dxa"/>
            <w:tcBorders>
              <w:top w:val="single" w:sz="4" w:space="0" w:color="auto"/>
              <w:left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Учасник </w:t>
            </w:r>
          </w:p>
          <w:p w:rsidR="00665520" w:rsidRPr="00CD4EA1" w:rsidRDefault="00F81BAD" w:rsidP="00F81BAD">
            <w:pPr>
              <w:ind w:right="23"/>
              <w:jc w:val="center"/>
              <w:rPr>
                <w:b/>
                <w:bCs/>
                <w:sz w:val="20"/>
                <w:szCs w:val="20"/>
              </w:rPr>
            </w:pPr>
            <w:r w:rsidRPr="00CD4EA1">
              <w:rPr>
                <w:b/>
                <w:bCs/>
                <w:sz w:val="20"/>
                <w:szCs w:val="20"/>
              </w:rPr>
              <w:t>на виконання вимог</w:t>
            </w:r>
            <w:r w:rsidR="00665520" w:rsidRPr="00CD4EA1">
              <w:rPr>
                <w:b/>
                <w:bCs/>
                <w:sz w:val="20"/>
                <w:szCs w:val="20"/>
              </w:rPr>
              <w:t xml:space="preserve"> </w:t>
            </w:r>
            <w:r w:rsidRPr="00CD4EA1">
              <w:rPr>
                <w:b/>
                <w:bCs/>
                <w:sz w:val="20"/>
                <w:szCs w:val="20"/>
                <w:lang w:val="uk-UA"/>
              </w:rPr>
              <w:t>пункту 44 Особливостей</w:t>
            </w:r>
            <w:r w:rsidR="00665520" w:rsidRPr="00CD4EA1">
              <w:rPr>
                <w:b/>
                <w:bCs/>
                <w:sz w:val="20"/>
                <w:szCs w:val="20"/>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Переможець торгів </w:t>
            </w:r>
          </w:p>
          <w:p w:rsidR="00665520" w:rsidRPr="00CD4EA1" w:rsidRDefault="00F81BAD" w:rsidP="004F3634">
            <w:pPr>
              <w:ind w:right="23"/>
              <w:jc w:val="center"/>
              <w:rPr>
                <w:b/>
                <w:bCs/>
                <w:sz w:val="20"/>
                <w:szCs w:val="20"/>
              </w:rPr>
            </w:pPr>
            <w:r w:rsidRPr="00CD4EA1">
              <w:rPr>
                <w:b/>
                <w:bCs/>
                <w:sz w:val="20"/>
                <w:szCs w:val="20"/>
              </w:rPr>
              <w:t>на виконання вимог</w:t>
            </w:r>
            <w:r w:rsidR="00665520" w:rsidRPr="00CD4EA1">
              <w:rPr>
                <w:b/>
                <w:bCs/>
                <w:sz w:val="20"/>
                <w:szCs w:val="20"/>
              </w:rPr>
              <w:t xml:space="preserve"> </w:t>
            </w:r>
            <w:r w:rsidRPr="00CD4EA1">
              <w:rPr>
                <w:b/>
                <w:bCs/>
                <w:sz w:val="20"/>
                <w:szCs w:val="20"/>
                <w:lang w:val="uk-UA"/>
              </w:rPr>
              <w:t>пункту 44 Особливостей</w:t>
            </w:r>
            <w:r w:rsidR="00665520" w:rsidRPr="00CD4EA1">
              <w:rPr>
                <w:b/>
                <w:bCs/>
                <w:sz w:val="20"/>
                <w:szCs w:val="20"/>
              </w:rPr>
              <w:t xml:space="preserve"> надає інформацію</w:t>
            </w:r>
            <w:r w:rsidR="00665520" w:rsidRPr="00CD4EA1">
              <w:rPr>
                <w:b/>
                <w:bCs/>
                <w:sz w:val="20"/>
                <w:szCs w:val="20"/>
                <w:lang w:val="uk-UA"/>
              </w:rPr>
              <w:t>,</w:t>
            </w:r>
            <w:r w:rsidR="00665520" w:rsidRPr="00CD4EA1">
              <w:rPr>
                <w:b/>
                <w:bCs/>
                <w:sz w:val="20"/>
                <w:szCs w:val="20"/>
              </w:rPr>
              <w:t xml:space="preserve"> викладену нижче </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176"/>
              <w:rPr>
                <w:sz w:val="20"/>
                <w:szCs w:val="20"/>
                <w:lang w:val="uk-UA" w:eastAsia="uk-UA"/>
              </w:rPr>
            </w:pPr>
            <w:r w:rsidRPr="00CD4EA1">
              <w:rPr>
                <w:sz w:val="20"/>
                <w:szCs w:val="20"/>
                <w:lang w:val="uk-UA" w:eastAsia="uk-UA"/>
              </w:rPr>
              <w:t>1.</w:t>
            </w:r>
            <w:r w:rsidRPr="00CD4EA1">
              <w:rPr>
                <w:sz w:val="20"/>
                <w:szCs w:val="20"/>
                <w:lang w:val="uk-UA"/>
              </w:rPr>
              <w:t xml:space="preserve"> </w:t>
            </w:r>
            <w:r w:rsidR="00853FA8" w:rsidRPr="00CD4EA1">
              <w:rPr>
                <w:sz w:val="20"/>
                <w:szCs w:val="20"/>
                <w:lang w:val="uk-UA"/>
              </w:rPr>
              <w:t>З</w:t>
            </w:r>
            <w:r w:rsidR="00853FA8" w:rsidRPr="00CD4EA1">
              <w:rPr>
                <w:sz w:val="20"/>
                <w:szCs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3EC9" w:rsidRPr="00CD4EA1" w:rsidRDefault="00483EC9" w:rsidP="00853FA8">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CD4EA1">
              <w:rPr>
                <w:rFonts w:ascii="Times New Roman" w:hAnsi="Times New Roman" w:cs="Times New Roman"/>
                <w:i/>
                <w:sz w:val="20"/>
                <w:szCs w:val="20"/>
              </w:rPr>
              <w:t>(</w:t>
            </w:r>
            <w:r w:rsidR="00853FA8" w:rsidRPr="00CD4EA1">
              <w:rPr>
                <w:rFonts w:ascii="Times New Roman" w:hAnsi="Times New Roman" w:cs="Times New Roman"/>
                <w:i/>
                <w:sz w:val="20"/>
                <w:szCs w:val="20"/>
              </w:rPr>
              <w:t>підпункт 1 пункту 44 Особливостей</w:t>
            </w:r>
            <w:r w:rsidRPr="00CD4EA1">
              <w:rPr>
                <w:rFonts w:ascii="Times New Roman" w:hAnsi="Times New Roman" w:cs="Times New Roman"/>
                <w:i/>
                <w:sz w:val="20"/>
                <w:szCs w:val="20"/>
              </w:rPr>
              <w:t>)</w:t>
            </w:r>
          </w:p>
        </w:tc>
        <w:tc>
          <w:tcPr>
            <w:tcW w:w="4565" w:type="dxa"/>
            <w:vMerge w:val="restart"/>
            <w:tcBorders>
              <w:top w:val="single" w:sz="4" w:space="0" w:color="auto"/>
              <w:left w:val="single" w:sz="4" w:space="0" w:color="auto"/>
              <w:right w:val="single" w:sz="4" w:space="0" w:color="auto"/>
            </w:tcBorders>
          </w:tcPr>
          <w:p w:rsidR="00483EC9" w:rsidRPr="00CD4EA1" w:rsidRDefault="00853FA8" w:rsidP="0044227C">
            <w:pPr>
              <w:pStyle w:val="1b"/>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1b"/>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CD4EA1">
              <w:rPr>
                <w:rFonts w:ascii="Times New Roman" w:hAnsi="Times New Roman" w:cs="Times New Roman"/>
                <w:sz w:val="20"/>
                <w:szCs w:val="20"/>
              </w:rPr>
              <w:t>2.</w:t>
            </w:r>
            <w:r w:rsidRPr="00CD4EA1">
              <w:rPr>
                <w:rFonts w:ascii="Times New Roman" w:hAnsi="Times New Roman" w:cs="Times New Roman"/>
                <w:sz w:val="20"/>
                <w:szCs w:val="20"/>
                <w:shd w:val="clear" w:color="auto" w:fill="FFFFFF"/>
              </w:rPr>
              <w:t xml:space="preserve"> </w:t>
            </w:r>
            <w:r w:rsidR="007703B6" w:rsidRPr="00CD4EA1">
              <w:rPr>
                <w:rFonts w:ascii="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3EC9" w:rsidRPr="00CD4EA1" w:rsidRDefault="00483EC9"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CD4EA1">
              <w:rPr>
                <w:rStyle w:val="rvts46"/>
                <w:rFonts w:ascii="Times New Roman" w:hAnsi="Times New Roman"/>
                <w:i/>
                <w:iCs/>
                <w:sz w:val="20"/>
                <w:szCs w:val="20"/>
                <w:bdr w:val="none" w:sz="0" w:space="0" w:color="auto" w:frame="1"/>
              </w:rPr>
              <w:t xml:space="preserve"> (</w:t>
            </w:r>
            <w:r w:rsidR="007703B6" w:rsidRPr="00CD4EA1">
              <w:rPr>
                <w:rFonts w:ascii="Times New Roman" w:hAnsi="Times New Roman" w:cs="Times New Roman"/>
                <w:i/>
                <w:sz w:val="20"/>
                <w:szCs w:val="20"/>
              </w:rPr>
              <w:t>підпункт 2 пункту 44 Особливостей</w:t>
            </w:r>
            <w:r w:rsidRPr="00CD4EA1">
              <w:rPr>
                <w:rStyle w:val="rvts46"/>
                <w:rFonts w:ascii="Times New Roman" w:hAnsi="Times New Roman"/>
                <w:i/>
                <w:iCs/>
                <w:sz w:val="20"/>
                <w:szCs w:val="20"/>
                <w:bdr w:val="none" w:sz="0" w:space="0" w:color="auto" w:frame="1"/>
              </w:rPr>
              <w:t>)</w:t>
            </w:r>
          </w:p>
        </w:tc>
        <w:tc>
          <w:tcPr>
            <w:tcW w:w="4565" w:type="dxa"/>
            <w:vMerge/>
            <w:tcBorders>
              <w:left w:val="single" w:sz="4" w:space="0" w:color="auto"/>
              <w:right w:val="single" w:sz="4" w:space="0" w:color="auto"/>
            </w:tcBorders>
          </w:tcPr>
          <w:p w:rsidR="00483EC9" w:rsidRPr="00CD4EA1" w:rsidRDefault="00483EC9" w:rsidP="004F3634">
            <w:pPr>
              <w:pStyle w:val="1b"/>
              <w:spacing w:line="240" w:lineRule="auto"/>
              <w:jc w:val="center"/>
              <w:rPr>
                <w:rFonts w:ascii="Times New Roman" w:hAnsi="Times New Roman" w:cs="Times New Roman"/>
                <w:color w:val="auto"/>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Посилання</w:t>
            </w:r>
            <w:r w:rsidRPr="00CD4EA1">
              <w:rPr>
                <w:rFonts w:ascii="Times New Roman" w:hAnsi="Times New Roman" w:cs="Times New Roman"/>
                <w:color w:val="auto"/>
                <w:sz w:val="20"/>
                <w:szCs w:val="20"/>
                <w:lang w:val="uk-UA"/>
              </w:rPr>
              <w:t xml:space="preserve"> </w:t>
            </w:r>
            <w:r w:rsidRPr="00CD4EA1">
              <w:rPr>
                <w:rFonts w:ascii="Times New Roman" w:hAnsi="Times New Roman" w:cs="Times New Roman"/>
                <w:color w:val="auto"/>
                <w:sz w:val="20"/>
                <w:szCs w:val="20"/>
              </w:rPr>
              <w:t>розміщення інформації:</w:t>
            </w:r>
          </w:p>
          <w:p w:rsidR="00483EC9" w:rsidRPr="00CD4EA1" w:rsidRDefault="00483EC9"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CD4EA1">
              <w:rPr>
                <w:rFonts w:ascii="Times New Roman" w:hAnsi="Times New Roman" w:cs="Times New Roman"/>
                <w:sz w:val="20"/>
                <w:szCs w:val="20"/>
              </w:rPr>
              <w:t>https://corruptinfo.nazk.gov.ua/</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shd w:val="clear" w:color="auto" w:fill="FFFFFF"/>
                <w:lang w:val="uk-UA"/>
              </w:rPr>
            </w:pPr>
            <w:r w:rsidRPr="00CD4EA1">
              <w:rPr>
                <w:sz w:val="20"/>
                <w:szCs w:val="20"/>
                <w:lang w:val="uk-UA"/>
              </w:rPr>
              <w:t>3.</w:t>
            </w:r>
            <w:r w:rsidRPr="00CD4EA1">
              <w:rPr>
                <w:sz w:val="20"/>
                <w:szCs w:val="20"/>
                <w:shd w:val="clear" w:color="auto" w:fill="FFFFFF"/>
                <w:lang w:val="uk-UA"/>
              </w:rPr>
              <w:t xml:space="preserve"> </w:t>
            </w:r>
            <w:r w:rsidR="007703B6" w:rsidRPr="00CD4EA1">
              <w:rPr>
                <w:sz w:val="20"/>
                <w:szCs w:val="20"/>
                <w:lang w:val="uk-UA"/>
              </w:rPr>
              <w:t>К</w:t>
            </w:r>
            <w:r w:rsidR="007703B6" w:rsidRPr="00CD4EA1">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3EC9" w:rsidRPr="00CD4EA1" w:rsidRDefault="00483EC9" w:rsidP="00BA1977">
            <w:pPr>
              <w:ind w:right="23"/>
              <w:rPr>
                <w:b/>
                <w:bCs/>
                <w:i/>
                <w:sz w:val="20"/>
                <w:szCs w:val="20"/>
                <w:lang w:val="uk-UA"/>
              </w:rPr>
            </w:pPr>
            <w:r w:rsidRPr="00CD4EA1">
              <w:rPr>
                <w:i/>
                <w:sz w:val="20"/>
                <w:szCs w:val="20"/>
              </w:rPr>
              <w:t>(</w:t>
            </w:r>
            <w:r w:rsidR="00BA1977" w:rsidRPr="00CD4EA1">
              <w:rPr>
                <w:i/>
                <w:sz w:val="20"/>
                <w:szCs w:val="20"/>
              </w:rPr>
              <w:t xml:space="preserve">підпункт </w:t>
            </w:r>
            <w:r w:rsidR="00BA1977">
              <w:rPr>
                <w:i/>
                <w:sz w:val="20"/>
                <w:szCs w:val="20"/>
                <w:lang w:val="uk-UA"/>
              </w:rPr>
              <w:t>3</w:t>
            </w:r>
            <w:r w:rsidR="00BA1977" w:rsidRPr="00CD4EA1">
              <w:rPr>
                <w:i/>
                <w:sz w:val="20"/>
                <w:szCs w:val="20"/>
              </w:rPr>
              <w:t xml:space="preserve"> пункту 44 Особливостей</w:t>
            </w:r>
            <w:r w:rsidRPr="00CD4EA1">
              <w:rPr>
                <w:i/>
                <w:sz w:val="20"/>
                <w:szCs w:val="20"/>
              </w:rPr>
              <w:t>)</w:t>
            </w:r>
          </w:p>
        </w:tc>
        <w:tc>
          <w:tcPr>
            <w:tcW w:w="4565" w:type="dxa"/>
            <w:vMerge/>
            <w:tcBorders>
              <w:left w:val="single" w:sz="4" w:space="0" w:color="auto"/>
              <w:right w:val="single" w:sz="4" w:space="0" w:color="auto"/>
            </w:tcBorders>
          </w:tcPr>
          <w:p w:rsidR="00483EC9" w:rsidRPr="00CD4EA1" w:rsidRDefault="00483EC9" w:rsidP="004F3634">
            <w:pPr>
              <w:pStyle w:val="1b"/>
              <w:spacing w:line="240" w:lineRule="auto"/>
              <w:jc w:val="center"/>
              <w:rPr>
                <w:rFonts w:ascii="Times New Roman" w:hAnsi="Times New Roman" w:cs="Times New Roman"/>
                <w:color w:val="auto"/>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71140F" w:rsidP="004F3634">
            <w:pPr>
              <w:ind w:right="23"/>
              <w:rPr>
                <w:sz w:val="20"/>
                <w:szCs w:val="20"/>
                <w:lang w:val="uk-UA"/>
              </w:rPr>
            </w:pPr>
            <w:r w:rsidRPr="0071140F">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lang w:val="uk-UA"/>
              </w:rPr>
              <w:t>керівника</w:t>
            </w:r>
            <w:r w:rsidRPr="0071140F">
              <w:rPr>
                <w:sz w:val="20"/>
                <w:szCs w:val="20"/>
                <w:lang w:val="uk-UA"/>
              </w:rPr>
              <w:t xml:space="preserve"> учасника процедури закупівлі</w:t>
            </w:r>
            <w:r w:rsidR="00483EC9" w:rsidRPr="00CD4EA1">
              <w:rPr>
                <w:sz w:val="20"/>
                <w:szCs w:val="20"/>
                <w:lang w:val="uk-UA"/>
              </w:rPr>
              <w:t>.</w:t>
            </w:r>
            <w:r w:rsidR="00C23618" w:rsidRPr="00CD4EA1">
              <w:rPr>
                <w:sz w:val="20"/>
                <w:szCs w:val="20"/>
                <w:lang w:val="uk-UA"/>
              </w:rPr>
              <w:t xml:space="preserve"> </w:t>
            </w:r>
            <w:r w:rsidR="00483EC9" w:rsidRPr="00CD4EA1">
              <w:rPr>
                <w:sz w:val="20"/>
                <w:szCs w:val="20"/>
                <w:lang w:val="uk-UA"/>
              </w:rPr>
              <w:t>Документ має бути сформований не раніше дати визначення переможця процедури закупівлі</w:t>
            </w:r>
            <w:r w:rsidR="008A4DAE" w:rsidRPr="00CD4EA1">
              <w:rPr>
                <w:sz w:val="20"/>
                <w:szCs w:val="20"/>
                <w:lang w:val="uk-UA"/>
              </w:rPr>
              <w:t>.</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483EC9" w:rsidRPr="00CD4EA1" w:rsidRDefault="00483EC9" w:rsidP="004F3634">
            <w:pPr>
              <w:ind w:right="23"/>
              <w:rPr>
                <w:sz w:val="20"/>
                <w:szCs w:val="20"/>
                <w:lang w:val="uk-UA"/>
              </w:rPr>
            </w:pPr>
            <w:r w:rsidRPr="00CD4EA1">
              <w:rPr>
                <w:sz w:val="20"/>
                <w:szCs w:val="20"/>
                <w:lang w:val="uk-UA"/>
              </w:rPr>
              <w:t>4.</w:t>
            </w:r>
            <w:r w:rsidR="007703B6" w:rsidRPr="00CD4EA1">
              <w:rPr>
                <w:sz w:val="20"/>
                <w:szCs w:val="20"/>
              </w:rPr>
              <w:t xml:space="preserve"> </w:t>
            </w:r>
            <w:r w:rsidR="007703B6" w:rsidRPr="00CD4EA1">
              <w:rPr>
                <w:sz w:val="20"/>
                <w:szCs w:val="20"/>
                <w:lang w:val="uk-UA"/>
              </w:rPr>
              <w:t>С</w:t>
            </w:r>
            <w:r w:rsidR="007703B6" w:rsidRPr="00CD4EA1">
              <w:rPr>
                <w:sz w:val="20"/>
                <w:szCs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007703B6" w:rsidRPr="00CD4EA1">
              <w:rPr>
                <w:sz w:val="20"/>
                <w:szCs w:val="20"/>
              </w:rPr>
              <w:lastRenderedPageBreak/>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83EC9" w:rsidRPr="00CD4EA1" w:rsidRDefault="00483EC9" w:rsidP="004F3634">
            <w:pPr>
              <w:ind w:right="23"/>
              <w:rPr>
                <w:bCs/>
                <w:i/>
                <w:sz w:val="20"/>
                <w:szCs w:val="20"/>
                <w:lang w:val="uk-UA"/>
              </w:rPr>
            </w:pPr>
            <w:r w:rsidRPr="00CD4EA1">
              <w:rPr>
                <w:bCs/>
                <w:i/>
                <w:sz w:val="20"/>
                <w:szCs w:val="20"/>
              </w:rPr>
              <w:t>(</w:t>
            </w:r>
            <w:r w:rsidR="00BA1977">
              <w:rPr>
                <w:i/>
                <w:sz w:val="20"/>
                <w:szCs w:val="20"/>
              </w:rPr>
              <w:t>підпункт</w:t>
            </w:r>
            <w:r w:rsidR="00BA1977">
              <w:rPr>
                <w:i/>
                <w:sz w:val="20"/>
                <w:szCs w:val="20"/>
                <w:lang w:val="uk-UA"/>
              </w:rPr>
              <w:t xml:space="preserve"> 4</w:t>
            </w:r>
            <w:r w:rsidR="00BA1977" w:rsidRPr="00CD4EA1">
              <w:rPr>
                <w:i/>
                <w:sz w:val="20"/>
                <w:szCs w:val="20"/>
              </w:rPr>
              <w:t xml:space="preserve"> пункту 44 Особливостей</w:t>
            </w:r>
            <w:r w:rsidRPr="00CD4EA1">
              <w:rPr>
                <w:bCs/>
                <w:i/>
                <w:sz w:val="20"/>
                <w:szCs w:val="20"/>
              </w:rPr>
              <w:t>)</w:t>
            </w:r>
          </w:p>
        </w:tc>
        <w:tc>
          <w:tcPr>
            <w:tcW w:w="4565" w:type="dxa"/>
            <w:vMerge/>
            <w:tcBorders>
              <w:left w:val="single" w:sz="4" w:space="0" w:color="auto"/>
              <w:right w:val="single" w:sz="4" w:space="0" w:color="auto"/>
            </w:tcBorders>
          </w:tcPr>
          <w:p w:rsidR="00483EC9" w:rsidRPr="00CD4EA1" w:rsidRDefault="00483EC9" w:rsidP="004F3634">
            <w:pPr>
              <w:widowControl w:val="0"/>
              <w:shd w:val="clear" w:color="auto" w:fill="FFFFFF"/>
              <w:autoSpaceDE w:val="0"/>
              <w:autoSpaceDN w:val="0"/>
              <w:adjustRightInd w:val="0"/>
              <w:jc w:val="center"/>
              <w:rPr>
                <w:sz w:val="20"/>
                <w:szCs w:val="20"/>
                <w:lang w:val="uk-UA"/>
              </w:rPr>
            </w:pPr>
          </w:p>
        </w:tc>
        <w:tc>
          <w:tcPr>
            <w:tcW w:w="2834" w:type="dxa"/>
            <w:tcBorders>
              <w:top w:val="single" w:sz="4" w:space="0" w:color="auto"/>
              <w:left w:val="single" w:sz="4" w:space="0" w:color="auto"/>
              <w:bottom w:val="single" w:sz="4" w:space="0" w:color="auto"/>
              <w:right w:val="single" w:sz="4" w:space="0" w:color="auto"/>
            </w:tcBorders>
          </w:tcPr>
          <w:p w:rsidR="00483EC9" w:rsidRPr="00CD4EA1" w:rsidRDefault="00483EC9" w:rsidP="004F3634">
            <w:pPr>
              <w:widowControl w:val="0"/>
              <w:shd w:val="clear" w:color="auto" w:fill="FFFFFF"/>
              <w:autoSpaceDE w:val="0"/>
              <w:autoSpaceDN w:val="0"/>
              <w:adjustRightInd w:val="0"/>
              <w:rPr>
                <w:sz w:val="20"/>
                <w:szCs w:val="20"/>
                <w:lang w:val="uk-UA"/>
              </w:rPr>
            </w:pPr>
            <w:r w:rsidRPr="00CD4EA1">
              <w:rPr>
                <w:sz w:val="20"/>
                <w:szCs w:val="20"/>
              </w:rPr>
              <w:t>Замовник самостійно перевіряє інформацію</w:t>
            </w:r>
            <w:r w:rsidRPr="00CD4EA1">
              <w:rPr>
                <w:sz w:val="20"/>
                <w:szCs w:val="20"/>
                <w:lang w:val="uk-UA"/>
              </w:rPr>
              <w:t xml:space="preserve">, що міститься  на веб-порталі Антимонопольного комітету України. </w:t>
            </w:r>
          </w:p>
          <w:p w:rsidR="00483EC9" w:rsidRPr="00CD4EA1" w:rsidRDefault="00483EC9" w:rsidP="004F3634">
            <w:pPr>
              <w:pStyle w:val="1b"/>
              <w:spacing w:line="240" w:lineRule="auto"/>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eastAsia="uk-UA"/>
              </w:rPr>
              <w:t xml:space="preserve"> </w:t>
            </w:r>
            <w:r w:rsidRPr="00CD4EA1">
              <w:rPr>
                <w:rFonts w:ascii="Times New Roman" w:hAnsi="Times New Roman" w:cs="Times New Roman"/>
                <w:color w:val="auto"/>
                <w:sz w:val="20"/>
                <w:szCs w:val="20"/>
              </w:rPr>
              <w:t>Посилання розміщення інформації:</w:t>
            </w:r>
          </w:p>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lang w:val="en-US"/>
              </w:rPr>
              <w:t>www</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amc</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gov</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ua</w:t>
            </w:r>
          </w:p>
          <w:p w:rsidR="00483EC9" w:rsidRPr="00CD4EA1" w:rsidRDefault="00483EC9" w:rsidP="004F3634">
            <w:pPr>
              <w:ind w:right="23"/>
              <w:rPr>
                <w:b/>
                <w:bCs/>
                <w:sz w:val="20"/>
                <w:szCs w:val="20"/>
              </w:rPr>
            </w:pPr>
          </w:p>
        </w:tc>
      </w:tr>
      <w:tr w:rsidR="00483EC9" w:rsidRPr="00ED6ED4"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rPr>
            </w:pPr>
            <w:r w:rsidRPr="00CD4EA1">
              <w:rPr>
                <w:sz w:val="20"/>
                <w:szCs w:val="20"/>
                <w:lang w:val="uk-UA"/>
              </w:rPr>
              <w:lastRenderedPageBreak/>
              <w:t>5.</w:t>
            </w:r>
            <w:r w:rsidRPr="00CD4EA1">
              <w:rPr>
                <w:sz w:val="20"/>
                <w:szCs w:val="20"/>
                <w:shd w:val="clear" w:color="auto" w:fill="FFFFFF"/>
                <w:lang w:val="uk-UA"/>
              </w:rPr>
              <w:t xml:space="preserve"> </w:t>
            </w:r>
            <w:r w:rsidR="007703B6" w:rsidRPr="00CD4EA1">
              <w:rPr>
                <w:sz w:val="20"/>
                <w:szCs w:val="20"/>
                <w:lang w:val="uk-UA"/>
              </w:rPr>
              <w:t>Ф</w:t>
            </w:r>
            <w:r w:rsidR="007703B6" w:rsidRPr="00CD4EA1">
              <w:rPr>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3EC9" w:rsidRPr="00CD4EA1" w:rsidRDefault="00483EC9" w:rsidP="00BA1977">
            <w:pPr>
              <w:tabs>
                <w:tab w:val="left" w:pos="916"/>
              </w:tabs>
              <w:ind w:right="23"/>
              <w:rPr>
                <w:i/>
                <w:sz w:val="20"/>
                <w:szCs w:val="20"/>
              </w:rPr>
            </w:pPr>
            <w:r w:rsidRPr="00CD4EA1">
              <w:rPr>
                <w:bCs/>
                <w:i/>
                <w:sz w:val="20"/>
                <w:szCs w:val="20"/>
              </w:rPr>
              <w:t>(</w:t>
            </w:r>
            <w:r w:rsidR="00BA1977">
              <w:rPr>
                <w:i/>
                <w:sz w:val="20"/>
                <w:szCs w:val="20"/>
              </w:rPr>
              <w:t>підпункт</w:t>
            </w:r>
            <w:r w:rsidR="00BA1977">
              <w:rPr>
                <w:i/>
                <w:sz w:val="20"/>
                <w:szCs w:val="20"/>
                <w:lang w:val="uk-UA"/>
              </w:rPr>
              <w:t xml:space="preserve"> 5</w:t>
            </w:r>
            <w:r w:rsidR="00BA1977" w:rsidRPr="00CD4EA1">
              <w:rPr>
                <w:i/>
                <w:sz w:val="20"/>
                <w:szCs w:val="20"/>
              </w:rPr>
              <w:t xml:space="preserve"> пункту 44 Особливостей</w:t>
            </w:r>
            <w:r w:rsidRPr="00CD4EA1">
              <w:rPr>
                <w:bCs/>
                <w:i/>
                <w:sz w:val="20"/>
                <w:szCs w:val="20"/>
              </w:rPr>
              <w:t>)</w:t>
            </w:r>
          </w:p>
        </w:tc>
        <w:tc>
          <w:tcPr>
            <w:tcW w:w="4565" w:type="dxa"/>
            <w:vMerge/>
            <w:tcBorders>
              <w:left w:val="single" w:sz="4" w:space="0" w:color="auto"/>
              <w:right w:val="single" w:sz="4" w:space="0" w:color="auto"/>
            </w:tcBorders>
          </w:tcPr>
          <w:p w:rsidR="00483EC9" w:rsidRPr="00CD4EA1" w:rsidRDefault="00483EC9" w:rsidP="004F3634">
            <w:pPr>
              <w:ind w:right="23"/>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ED6ED4" w:rsidRDefault="00ED6ED4" w:rsidP="00ED6ED4">
            <w:pPr>
              <w:jc w:val="both"/>
              <w:rPr>
                <w:color w:val="000000"/>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00574804" w:rsidRPr="00574804">
              <w:rPr>
                <w:sz w:val="20"/>
                <w:szCs w:val="20"/>
                <w:lang w:val="uk-UA"/>
              </w:rPr>
              <w:t>фізичної особи</w:t>
            </w:r>
            <w:r w:rsidRPr="00ED6ED4">
              <w:rPr>
                <w:sz w:val="20"/>
                <w:szCs w:val="20"/>
                <w:lang w:val="uk-UA"/>
              </w:rPr>
              <w:t xml:space="preserve">, яка </w:t>
            </w:r>
            <w:r w:rsidR="00574804">
              <w:rPr>
                <w:sz w:val="20"/>
                <w:szCs w:val="20"/>
                <w:lang w:val="uk-UA"/>
              </w:rPr>
              <w:t>є учасником процедури закупівлі</w:t>
            </w:r>
            <w:r w:rsidRPr="00ED6ED4">
              <w:rPr>
                <w:sz w:val="20"/>
                <w:szCs w:val="20"/>
                <w:lang w:val="uk-UA"/>
              </w:rPr>
              <w:t>.</w:t>
            </w:r>
            <w:r w:rsidRPr="00ED6ED4">
              <w:rPr>
                <w:color w:val="000000"/>
                <w:sz w:val="20"/>
                <w:szCs w:val="20"/>
                <w:lang w:val="uk-UA"/>
              </w:rPr>
              <w:t xml:space="preserve"> </w:t>
            </w:r>
          </w:p>
          <w:p w:rsidR="00FC63D1" w:rsidRPr="00FC63D1" w:rsidRDefault="00FC63D1" w:rsidP="00ED6ED4">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483EC9" w:rsidRPr="00CD4EA1" w:rsidRDefault="00483EC9" w:rsidP="00ED6ED4">
            <w:pPr>
              <w:ind w:right="23"/>
              <w:rPr>
                <w:bCs/>
                <w:sz w:val="20"/>
                <w:szCs w:val="20"/>
                <w:lang w:val="uk-UA"/>
              </w:rPr>
            </w:pPr>
          </w:p>
        </w:tc>
      </w:tr>
      <w:tr w:rsidR="00483EC9" w:rsidRPr="00ED6ED4" w:rsidTr="00950967">
        <w:trPr>
          <w:trHeight w:val="4131"/>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shd w:val="clear" w:color="auto" w:fill="FFFFFF"/>
                <w:lang w:val="uk-UA"/>
              </w:rPr>
            </w:pPr>
            <w:r w:rsidRPr="00CD4EA1">
              <w:rPr>
                <w:sz w:val="20"/>
                <w:szCs w:val="20"/>
                <w:lang w:val="uk-UA"/>
              </w:rPr>
              <w:t>6.</w:t>
            </w:r>
            <w:r w:rsidRPr="00CD4EA1">
              <w:rPr>
                <w:sz w:val="20"/>
                <w:szCs w:val="20"/>
                <w:shd w:val="clear" w:color="auto" w:fill="FFFFFF"/>
                <w:lang w:val="uk-UA"/>
              </w:rPr>
              <w:t xml:space="preserve"> </w:t>
            </w:r>
            <w:r w:rsidR="007703B6" w:rsidRPr="00CD4EA1">
              <w:rPr>
                <w:sz w:val="20"/>
                <w:szCs w:val="20"/>
                <w:shd w:val="clear" w:color="auto" w:fill="FFFFFF"/>
                <w:lang w:val="uk-UA"/>
              </w:rPr>
              <w:t>К</w:t>
            </w:r>
            <w:r w:rsidR="007703B6" w:rsidRPr="00CD4EA1">
              <w:rPr>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3EC9" w:rsidRPr="00CD4EA1" w:rsidRDefault="00483EC9" w:rsidP="00BA1977">
            <w:pPr>
              <w:ind w:right="23"/>
              <w:rPr>
                <w:sz w:val="20"/>
                <w:szCs w:val="20"/>
                <w:shd w:val="clear" w:color="auto" w:fill="FFFFFF"/>
                <w:lang w:val="uk-UA"/>
              </w:rPr>
            </w:pPr>
            <w:r w:rsidRPr="00CD4EA1">
              <w:rPr>
                <w:bCs/>
                <w:i/>
                <w:sz w:val="20"/>
                <w:szCs w:val="20"/>
              </w:rPr>
              <w:t>(</w:t>
            </w:r>
            <w:r w:rsidR="00BA1977" w:rsidRPr="00CD4EA1">
              <w:rPr>
                <w:i/>
                <w:sz w:val="20"/>
                <w:szCs w:val="20"/>
              </w:rPr>
              <w:t xml:space="preserve">підпункт </w:t>
            </w:r>
            <w:r w:rsidR="00BA1977">
              <w:rPr>
                <w:i/>
                <w:sz w:val="20"/>
                <w:szCs w:val="20"/>
                <w:lang w:val="uk-UA"/>
              </w:rPr>
              <w:t>6</w:t>
            </w:r>
            <w:r w:rsidR="00BA1977" w:rsidRPr="00CD4EA1">
              <w:rPr>
                <w:i/>
                <w:sz w:val="20"/>
                <w:szCs w:val="20"/>
              </w:rPr>
              <w:t xml:space="preserve"> пункту 44 Особливостей</w:t>
            </w:r>
            <w:r w:rsidRPr="00CD4EA1">
              <w:rPr>
                <w:bCs/>
                <w:i/>
                <w:sz w:val="20"/>
                <w:szCs w:val="20"/>
              </w:rPr>
              <w:t>)</w:t>
            </w:r>
          </w:p>
        </w:tc>
        <w:tc>
          <w:tcPr>
            <w:tcW w:w="4565" w:type="dxa"/>
            <w:vMerge/>
            <w:tcBorders>
              <w:left w:val="single" w:sz="4" w:space="0" w:color="auto"/>
              <w:right w:val="single" w:sz="4" w:space="0" w:color="auto"/>
            </w:tcBorders>
          </w:tcPr>
          <w:p w:rsidR="00483EC9" w:rsidRPr="00CD4EA1" w:rsidRDefault="00483EC9" w:rsidP="004F3634">
            <w:pPr>
              <w:ind w:right="23"/>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Default="00ED6ED4" w:rsidP="00FC63D1">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00574804">
              <w:rPr>
                <w:sz w:val="20"/>
                <w:szCs w:val="20"/>
                <w:lang w:val="uk-UA"/>
              </w:rPr>
              <w:t>керівника</w:t>
            </w:r>
            <w:r w:rsidRPr="00ED6ED4">
              <w:rPr>
                <w:sz w:val="20"/>
                <w:szCs w:val="20"/>
                <w:lang w:val="uk-UA"/>
              </w:rPr>
              <w:t xml:space="preserve"> учасника процедури закупівлі</w:t>
            </w:r>
            <w:r w:rsidR="00FC63D1">
              <w:rPr>
                <w:sz w:val="20"/>
                <w:szCs w:val="20"/>
                <w:lang w:val="uk-UA"/>
              </w:rPr>
              <w:t>.</w:t>
            </w:r>
          </w:p>
          <w:p w:rsidR="00FC63D1" w:rsidRPr="00FC63D1" w:rsidRDefault="00FC63D1" w:rsidP="00FC63D1">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FC63D1" w:rsidRPr="00CD4EA1" w:rsidRDefault="00FC63D1" w:rsidP="00FC63D1">
            <w:pPr>
              <w:ind w:right="23"/>
              <w:rPr>
                <w:bCs/>
                <w:sz w:val="20"/>
                <w:szCs w:val="20"/>
                <w:lang w:val="uk-UA"/>
              </w:rPr>
            </w:pP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left="-36" w:right="23"/>
              <w:rPr>
                <w:i/>
                <w:sz w:val="20"/>
                <w:szCs w:val="20"/>
                <w:lang w:val="uk-UA"/>
              </w:rPr>
            </w:pPr>
            <w:r w:rsidRPr="00CD4EA1">
              <w:rPr>
                <w:sz w:val="20"/>
                <w:szCs w:val="20"/>
                <w:lang w:val="uk-UA"/>
              </w:rPr>
              <w:t xml:space="preserve">7. </w:t>
            </w:r>
            <w:r w:rsidR="001E04EA" w:rsidRPr="00CD4EA1">
              <w:rPr>
                <w:sz w:val="20"/>
                <w:szCs w:val="20"/>
                <w:lang w:val="uk-UA"/>
              </w:rPr>
              <w:t>Т</w:t>
            </w:r>
            <w:r w:rsidR="001E04EA" w:rsidRPr="00CD4EA1">
              <w:rPr>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CD4EA1">
              <w:rPr>
                <w:i/>
                <w:sz w:val="20"/>
                <w:szCs w:val="20"/>
                <w:lang w:val="uk-UA"/>
              </w:rPr>
              <w:t xml:space="preserve"> </w:t>
            </w:r>
          </w:p>
          <w:p w:rsidR="00483EC9" w:rsidRPr="00CD4EA1" w:rsidRDefault="00483EC9" w:rsidP="00BA1977">
            <w:pPr>
              <w:ind w:left="-36" w:right="23"/>
              <w:rPr>
                <w:i/>
                <w:sz w:val="20"/>
                <w:szCs w:val="20"/>
                <w:lang w:val="uk-UA"/>
              </w:rPr>
            </w:pPr>
            <w:r w:rsidRPr="00CD4EA1">
              <w:rPr>
                <w:i/>
                <w:sz w:val="20"/>
                <w:szCs w:val="20"/>
                <w:lang w:val="uk-UA"/>
              </w:rPr>
              <w:t>(</w:t>
            </w:r>
            <w:r w:rsidR="00BA1977" w:rsidRPr="00CD4EA1">
              <w:rPr>
                <w:i/>
                <w:sz w:val="20"/>
                <w:szCs w:val="20"/>
              </w:rPr>
              <w:t xml:space="preserve">підпункт </w:t>
            </w:r>
            <w:r w:rsidR="00BA1977">
              <w:rPr>
                <w:i/>
                <w:sz w:val="20"/>
                <w:szCs w:val="20"/>
                <w:lang w:val="uk-UA"/>
              </w:rPr>
              <w:t>7</w:t>
            </w:r>
            <w:r w:rsidR="00BA1977" w:rsidRPr="00CD4EA1">
              <w:rPr>
                <w:i/>
                <w:sz w:val="20"/>
                <w:szCs w:val="20"/>
              </w:rPr>
              <w:t xml:space="preserve"> пункту 44 Особливостей</w:t>
            </w:r>
            <w:r w:rsidRPr="00CD4EA1">
              <w:rPr>
                <w:i/>
                <w:sz w:val="20"/>
                <w:szCs w:val="20"/>
                <w:lang w:val="uk-UA"/>
              </w:rPr>
              <w:t>)</w:t>
            </w:r>
          </w:p>
        </w:tc>
        <w:tc>
          <w:tcPr>
            <w:tcW w:w="4565" w:type="dxa"/>
            <w:vMerge/>
            <w:tcBorders>
              <w:left w:val="single" w:sz="4" w:space="0" w:color="auto"/>
              <w:right w:val="single" w:sz="4" w:space="0" w:color="auto"/>
            </w:tcBorders>
          </w:tcPr>
          <w:p w:rsidR="00483EC9" w:rsidRPr="00CD4EA1" w:rsidRDefault="00483EC9" w:rsidP="00665520">
            <w:pPr>
              <w:ind w:right="23"/>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pStyle w:val="1b"/>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bCs/>
                <w:i/>
                <w:sz w:val="20"/>
                <w:szCs w:val="20"/>
                <w:lang w:val="uk-UA"/>
              </w:rPr>
            </w:pPr>
            <w:r w:rsidRPr="00CD4EA1">
              <w:rPr>
                <w:sz w:val="20"/>
                <w:szCs w:val="20"/>
                <w:lang w:val="uk-UA"/>
              </w:rPr>
              <w:t>8.</w:t>
            </w:r>
            <w:r w:rsidRPr="00CD4EA1">
              <w:rPr>
                <w:sz w:val="20"/>
                <w:szCs w:val="20"/>
                <w:shd w:val="clear" w:color="auto" w:fill="FFFFFF"/>
                <w:lang w:val="uk-UA"/>
              </w:rPr>
              <w:t xml:space="preserve"> </w:t>
            </w:r>
            <w:r w:rsidR="001E04EA" w:rsidRPr="00CD4EA1">
              <w:rPr>
                <w:sz w:val="20"/>
                <w:szCs w:val="20"/>
                <w:lang w:val="uk-UA"/>
              </w:rPr>
              <w:t>У</w:t>
            </w:r>
            <w:r w:rsidR="001E04EA" w:rsidRPr="00CD4EA1">
              <w:rPr>
                <w:sz w:val="20"/>
                <w:szCs w:val="20"/>
              </w:rPr>
              <w:t xml:space="preserve">часник процедури закупівлі визнаний в установленому законом порядку банкрутом та </w:t>
            </w:r>
            <w:r w:rsidR="001E04EA" w:rsidRPr="00CD4EA1">
              <w:rPr>
                <w:sz w:val="20"/>
                <w:szCs w:val="20"/>
              </w:rPr>
              <w:lastRenderedPageBreak/>
              <w:t>стосовно нього відкрита ліквідаційна процедура</w:t>
            </w:r>
          </w:p>
          <w:p w:rsidR="00483EC9" w:rsidRPr="00CD4EA1" w:rsidRDefault="00483EC9" w:rsidP="00BA1977">
            <w:pPr>
              <w:ind w:right="23"/>
              <w:rPr>
                <w:sz w:val="20"/>
                <w:szCs w:val="20"/>
              </w:rPr>
            </w:pPr>
            <w:r w:rsidRPr="00CD4EA1">
              <w:rPr>
                <w:bCs/>
                <w:i/>
                <w:sz w:val="20"/>
                <w:szCs w:val="20"/>
              </w:rPr>
              <w:t>(</w:t>
            </w:r>
            <w:r w:rsidR="00BA1977" w:rsidRPr="00CD4EA1">
              <w:rPr>
                <w:i/>
                <w:sz w:val="20"/>
                <w:szCs w:val="20"/>
              </w:rPr>
              <w:t xml:space="preserve">підпункт </w:t>
            </w:r>
            <w:r w:rsidR="00BA1977">
              <w:rPr>
                <w:i/>
                <w:sz w:val="20"/>
                <w:szCs w:val="20"/>
                <w:lang w:val="uk-UA"/>
              </w:rPr>
              <w:t xml:space="preserve">8 </w:t>
            </w:r>
            <w:r w:rsidR="00BA1977" w:rsidRPr="00CD4EA1">
              <w:rPr>
                <w:i/>
                <w:sz w:val="20"/>
                <w:szCs w:val="20"/>
              </w:rPr>
              <w:t>пункту 44 Особливостей</w:t>
            </w:r>
            <w:r w:rsidRPr="00CD4EA1">
              <w:rPr>
                <w:bCs/>
                <w:i/>
                <w:sz w:val="20"/>
                <w:szCs w:val="20"/>
              </w:rPr>
              <w:t>)</w:t>
            </w:r>
          </w:p>
        </w:tc>
        <w:tc>
          <w:tcPr>
            <w:tcW w:w="4565" w:type="dxa"/>
            <w:vMerge/>
            <w:tcBorders>
              <w:left w:val="single" w:sz="4" w:space="0" w:color="auto"/>
              <w:right w:val="single" w:sz="4" w:space="0" w:color="auto"/>
            </w:tcBorders>
          </w:tcPr>
          <w:p w:rsidR="00483EC9" w:rsidRPr="00CD4EA1" w:rsidRDefault="00483EC9" w:rsidP="00665520">
            <w:pPr>
              <w:jc w:val="center"/>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tcPr>
          <w:p w:rsidR="00483EC9" w:rsidRPr="00CD4EA1" w:rsidRDefault="00483EC9" w:rsidP="00665520">
            <w:pPr>
              <w:jc w:val="both"/>
              <w:rPr>
                <w:sz w:val="20"/>
                <w:szCs w:val="20"/>
                <w:lang w:val="uk-UA"/>
              </w:rPr>
            </w:pPr>
            <w:r w:rsidRPr="00CD4EA1">
              <w:rPr>
                <w:bCs/>
                <w:sz w:val="20"/>
                <w:szCs w:val="20"/>
                <w:lang w:val="uk-UA"/>
              </w:rPr>
              <w:t xml:space="preserve">Замовник самостійно перевіряє інформацію, що міститься у відкритому </w:t>
            </w:r>
            <w:r w:rsidRPr="00CD4EA1">
              <w:rPr>
                <w:bCs/>
                <w:sz w:val="20"/>
                <w:szCs w:val="20"/>
                <w:lang w:val="uk-UA"/>
              </w:rPr>
              <w:lastRenderedPageBreak/>
              <w:t>реєстрі,</w:t>
            </w:r>
            <w:r w:rsidRPr="00CD4EA1">
              <w:rPr>
                <w:sz w:val="20"/>
                <w:szCs w:val="20"/>
                <w:lang w:val="uk-UA"/>
              </w:rPr>
              <w:t xml:space="preserve"> а також для підтвердження роздруковує її.</w:t>
            </w:r>
          </w:p>
          <w:p w:rsidR="00483EC9" w:rsidRPr="00CD4EA1" w:rsidRDefault="00483EC9" w:rsidP="00665520">
            <w:pPr>
              <w:jc w:val="both"/>
              <w:rPr>
                <w:sz w:val="20"/>
                <w:szCs w:val="20"/>
                <w:lang w:val="uk-UA"/>
              </w:rPr>
            </w:pPr>
            <w:r w:rsidRPr="00CD4EA1">
              <w:rPr>
                <w:sz w:val="20"/>
                <w:szCs w:val="20"/>
                <w:lang w:val="uk-UA"/>
              </w:rPr>
              <w:t>Посилання розміщення інформації:</w:t>
            </w:r>
          </w:p>
          <w:p w:rsidR="00483EC9" w:rsidRPr="00CD4EA1" w:rsidRDefault="001B28C6" w:rsidP="00665520">
            <w:pPr>
              <w:jc w:val="both"/>
              <w:rPr>
                <w:bCs/>
                <w:sz w:val="20"/>
                <w:szCs w:val="20"/>
                <w:lang w:val="uk-UA"/>
              </w:rPr>
            </w:pPr>
            <w:hyperlink r:id="rId20" w:history="1">
              <w:r w:rsidR="00483EC9" w:rsidRPr="00CD4EA1">
                <w:rPr>
                  <w:rStyle w:val="aff"/>
                  <w:bCs/>
                  <w:color w:val="auto"/>
                  <w:sz w:val="20"/>
                  <w:szCs w:val="20"/>
                </w:rPr>
                <w:t>https://kap.minjust.gov.ua/services</w:t>
              </w:r>
            </w:hyperlink>
          </w:p>
          <w:p w:rsidR="00483EC9" w:rsidRPr="00CD4EA1" w:rsidRDefault="00483EC9" w:rsidP="00665520">
            <w:pPr>
              <w:jc w:val="both"/>
              <w:rPr>
                <w:sz w:val="20"/>
                <w:szCs w:val="20"/>
                <w:lang w:val="uk-UA"/>
              </w:rPr>
            </w:pP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sz w:val="20"/>
                <w:szCs w:val="20"/>
                <w:shd w:val="clear" w:color="auto" w:fill="FFFFFF"/>
                <w:lang w:val="uk-UA"/>
              </w:rPr>
            </w:pPr>
            <w:r w:rsidRPr="00CD4EA1">
              <w:rPr>
                <w:sz w:val="20"/>
                <w:szCs w:val="20"/>
                <w:shd w:val="clear" w:color="auto" w:fill="FFFFFF"/>
                <w:lang w:val="uk-UA"/>
              </w:rPr>
              <w:lastRenderedPageBreak/>
              <w:t xml:space="preserve">9. </w:t>
            </w:r>
            <w:r w:rsidR="001E04EA" w:rsidRPr="00CD4EA1">
              <w:rPr>
                <w:sz w:val="20"/>
                <w:szCs w:val="20"/>
                <w:lang w:val="uk-UA"/>
              </w:rPr>
              <w:t>У</w:t>
            </w:r>
            <w:r w:rsidR="001E04EA" w:rsidRPr="00CD4EA1">
              <w:rPr>
                <w:sz w:val="20"/>
                <w:szCs w:val="20"/>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83EC9" w:rsidRPr="00CD4EA1" w:rsidRDefault="00483EC9" w:rsidP="00665520">
            <w:pPr>
              <w:ind w:right="23"/>
              <w:rPr>
                <w:sz w:val="20"/>
                <w:szCs w:val="20"/>
                <w:lang w:val="uk-UA"/>
              </w:rPr>
            </w:pPr>
            <w:r w:rsidRPr="00CD4EA1">
              <w:rPr>
                <w:bCs/>
                <w:i/>
                <w:sz w:val="20"/>
                <w:szCs w:val="20"/>
                <w:lang w:val="uk-UA"/>
              </w:rPr>
              <w:t>(</w:t>
            </w:r>
            <w:r w:rsidR="00BA1977">
              <w:rPr>
                <w:i/>
                <w:sz w:val="20"/>
                <w:szCs w:val="20"/>
              </w:rPr>
              <w:t xml:space="preserve">підпункт </w:t>
            </w:r>
            <w:r w:rsidR="00BA1977">
              <w:rPr>
                <w:i/>
                <w:sz w:val="20"/>
                <w:szCs w:val="20"/>
                <w:lang w:val="uk-UA"/>
              </w:rPr>
              <w:t>9</w:t>
            </w:r>
            <w:r w:rsidR="00BA1977" w:rsidRPr="00CD4EA1">
              <w:rPr>
                <w:i/>
                <w:sz w:val="20"/>
                <w:szCs w:val="20"/>
              </w:rPr>
              <w:t xml:space="preserve"> пункту 44 Особливостей</w:t>
            </w:r>
            <w:r w:rsidRPr="00CD4EA1">
              <w:rPr>
                <w:bCs/>
                <w:i/>
                <w:sz w:val="20"/>
                <w:szCs w:val="20"/>
                <w:lang w:val="uk-UA"/>
              </w:rPr>
              <w:t>)</w:t>
            </w:r>
          </w:p>
        </w:tc>
        <w:tc>
          <w:tcPr>
            <w:tcW w:w="4565" w:type="dxa"/>
            <w:vMerge/>
            <w:tcBorders>
              <w:left w:val="single" w:sz="4" w:space="0" w:color="auto"/>
              <w:right w:val="single" w:sz="4" w:space="0" w:color="auto"/>
            </w:tcBorders>
          </w:tcPr>
          <w:p w:rsidR="00483EC9" w:rsidRPr="00CD4EA1" w:rsidRDefault="00483EC9" w:rsidP="00665520">
            <w:pPr>
              <w:jc w:val="center"/>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 </w:t>
            </w:r>
          </w:p>
          <w:p w:rsidR="00483EC9" w:rsidRPr="00CD4EA1" w:rsidRDefault="00483EC9" w:rsidP="00665520">
            <w:pPr>
              <w:jc w:val="both"/>
              <w:rPr>
                <w:sz w:val="20"/>
                <w:szCs w:val="20"/>
                <w:lang w:val="uk-UA"/>
              </w:rPr>
            </w:pPr>
            <w:r w:rsidRPr="00CD4EA1">
              <w:rPr>
                <w:sz w:val="20"/>
                <w:szCs w:val="20"/>
                <w:lang w:val="uk-UA"/>
              </w:rPr>
              <w:t>Посилання розміщення інформації:</w:t>
            </w:r>
          </w:p>
          <w:p w:rsidR="00483EC9" w:rsidRPr="00CD4EA1" w:rsidRDefault="00483EC9" w:rsidP="00665520">
            <w:pPr>
              <w:autoSpaceDE w:val="0"/>
              <w:rPr>
                <w:sz w:val="20"/>
                <w:szCs w:val="20"/>
                <w:lang w:val="uk-UA"/>
              </w:rPr>
            </w:pPr>
            <w:r w:rsidRPr="00CD4EA1">
              <w:rPr>
                <w:bCs/>
                <w:sz w:val="20"/>
                <w:szCs w:val="20"/>
                <w:lang w:val="uk-UA"/>
              </w:rPr>
              <w:t>https://kap.minjust.gov.ua/services</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sz w:val="20"/>
                <w:szCs w:val="20"/>
                <w:shd w:val="clear" w:color="auto" w:fill="FFFFFF"/>
                <w:lang w:val="uk-UA"/>
              </w:rPr>
            </w:pPr>
            <w:r w:rsidRPr="00CD4EA1">
              <w:rPr>
                <w:sz w:val="20"/>
                <w:szCs w:val="20"/>
                <w:shd w:val="clear" w:color="auto" w:fill="FFFFFF"/>
                <w:lang w:val="uk-UA"/>
              </w:rPr>
              <w:t>10.</w:t>
            </w:r>
            <w:r w:rsidR="001E04EA" w:rsidRPr="00CD4EA1">
              <w:rPr>
                <w:sz w:val="20"/>
                <w:szCs w:val="20"/>
              </w:rPr>
              <w:t xml:space="preserve"> </w:t>
            </w:r>
            <w:r w:rsidR="001E04EA" w:rsidRPr="00CD4EA1">
              <w:rPr>
                <w:sz w:val="20"/>
                <w:szCs w:val="20"/>
                <w:lang w:val="uk-UA"/>
              </w:rPr>
              <w:t>У</w:t>
            </w:r>
            <w:r w:rsidR="001E04EA" w:rsidRPr="00CD4EA1">
              <w:rPr>
                <w:sz w:val="20"/>
                <w:szCs w:val="20"/>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83EC9" w:rsidRPr="00CD4EA1" w:rsidRDefault="00483EC9" w:rsidP="00665520">
            <w:pPr>
              <w:ind w:right="23"/>
              <w:rPr>
                <w:sz w:val="20"/>
                <w:szCs w:val="20"/>
                <w:shd w:val="clear" w:color="auto" w:fill="FFFFFF"/>
                <w:lang w:val="uk-UA"/>
              </w:rPr>
            </w:pPr>
            <w:r w:rsidRPr="00CD4EA1">
              <w:rPr>
                <w:bCs/>
                <w:i/>
                <w:sz w:val="20"/>
                <w:szCs w:val="20"/>
                <w:lang w:val="uk-UA"/>
              </w:rPr>
              <w:t>(</w:t>
            </w:r>
            <w:r w:rsidR="00BA1977" w:rsidRPr="00CD4EA1">
              <w:rPr>
                <w:i/>
                <w:sz w:val="20"/>
                <w:szCs w:val="20"/>
              </w:rPr>
              <w:t xml:space="preserve">підпункт </w:t>
            </w:r>
            <w:r w:rsidR="00BA1977">
              <w:rPr>
                <w:i/>
                <w:sz w:val="20"/>
                <w:szCs w:val="20"/>
                <w:lang w:val="uk-UA"/>
              </w:rPr>
              <w:t>1</w:t>
            </w:r>
            <w:r w:rsidR="00BA1977" w:rsidRPr="00CD4EA1">
              <w:rPr>
                <w:i/>
                <w:sz w:val="20"/>
                <w:szCs w:val="20"/>
              </w:rPr>
              <w:t>1 пункту 44 Особливостей</w:t>
            </w:r>
            <w:r w:rsidRPr="00CD4EA1">
              <w:rPr>
                <w:bCs/>
                <w:i/>
                <w:sz w:val="20"/>
                <w:szCs w:val="20"/>
                <w:lang w:val="uk-UA"/>
              </w:rPr>
              <w:t>)</w:t>
            </w:r>
          </w:p>
        </w:tc>
        <w:tc>
          <w:tcPr>
            <w:tcW w:w="4565" w:type="dxa"/>
            <w:vMerge/>
            <w:tcBorders>
              <w:left w:val="single" w:sz="4" w:space="0" w:color="auto"/>
              <w:right w:val="single" w:sz="4" w:space="0" w:color="auto"/>
            </w:tcBorders>
          </w:tcPr>
          <w:p w:rsidR="00483EC9" w:rsidRPr="00CD4EA1" w:rsidRDefault="00483EC9" w:rsidP="00665520">
            <w:pPr>
              <w:jc w:val="center"/>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jc w:val="both"/>
              <w:rPr>
                <w:bCs/>
                <w:sz w:val="20"/>
                <w:szCs w:val="20"/>
                <w:lang w:val="uk-UA"/>
              </w:rPr>
            </w:pPr>
            <w:r w:rsidRPr="00CD4EA1">
              <w:rPr>
                <w:bCs/>
                <w:sz w:val="20"/>
                <w:szCs w:val="20"/>
                <w:lang w:val="uk-UA"/>
              </w:rPr>
              <w:t xml:space="preserve">Замовник самостійно перевіряє інформацію </w:t>
            </w:r>
            <w:r w:rsidRPr="00CD4EA1">
              <w:rPr>
                <w:sz w:val="20"/>
                <w:szCs w:val="20"/>
                <w:shd w:val="clear" w:color="auto" w:fill="FFFFFF"/>
              </w:rPr>
              <w:t>згідно із </w:t>
            </w:r>
            <w:hyperlink r:id="rId21" w:tgtFrame="_blank" w:history="1">
              <w:r w:rsidRPr="00CD4EA1">
                <w:rPr>
                  <w:rStyle w:val="aff"/>
                  <w:color w:val="auto"/>
                  <w:sz w:val="20"/>
                  <w:szCs w:val="20"/>
                  <w:shd w:val="clear" w:color="auto" w:fill="FFFFFF"/>
                </w:rPr>
                <w:t>Законом України</w:t>
              </w:r>
            </w:hyperlink>
            <w:r w:rsidRPr="00CD4EA1">
              <w:rPr>
                <w:sz w:val="20"/>
                <w:szCs w:val="20"/>
                <w:shd w:val="clear" w:color="auto" w:fill="FFFFFF"/>
              </w:rPr>
              <w:t> "Про санкції"</w:t>
            </w:r>
          </w:p>
        </w:tc>
      </w:tr>
      <w:tr w:rsidR="00483EC9"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pStyle w:val="rvps2"/>
              <w:spacing w:before="0" w:beforeAutospacing="0" w:after="0" w:afterAutospacing="0"/>
              <w:textAlignment w:val="baseline"/>
              <w:rPr>
                <w:rFonts w:ascii="Times New Roman" w:hAnsi="Times New Roman" w:cs="Times New Roman"/>
                <w:sz w:val="20"/>
                <w:szCs w:val="20"/>
                <w:lang w:eastAsia="ru-RU"/>
              </w:rPr>
            </w:pPr>
            <w:r w:rsidRPr="00CD4EA1">
              <w:rPr>
                <w:rFonts w:ascii="Times New Roman" w:hAnsi="Times New Roman" w:cs="Times New Roman"/>
                <w:sz w:val="20"/>
                <w:szCs w:val="20"/>
              </w:rPr>
              <w:t>11.</w:t>
            </w:r>
            <w:r w:rsidRPr="00CD4EA1">
              <w:rPr>
                <w:rFonts w:ascii="Times New Roman" w:hAnsi="Times New Roman" w:cs="Times New Roman"/>
                <w:sz w:val="20"/>
                <w:szCs w:val="20"/>
                <w:shd w:val="clear" w:color="auto" w:fill="FFFFFF"/>
              </w:rPr>
              <w:t xml:space="preserve"> </w:t>
            </w:r>
            <w:r w:rsidR="001E04EA" w:rsidRPr="00CD4EA1">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D4EA1">
              <w:rPr>
                <w:rFonts w:ascii="Times New Roman" w:hAnsi="Times New Roman" w:cs="Times New Roman"/>
                <w:sz w:val="20"/>
                <w:szCs w:val="20"/>
                <w:lang w:eastAsia="ru-RU"/>
              </w:rPr>
              <w:t xml:space="preserve">  </w:t>
            </w:r>
          </w:p>
          <w:p w:rsidR="00483EC9" w:rsidRPr="00CD4EA1" w:rsidRDefault="00483EC9" w:rsidP="00665520">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b/>
                <w:bCs/>
                <w:i/>
                <w:sz w:val="20"/>
                <w:szCs w:val="20"/>
              </w:rPr>
              <w:t xml:space="preserve"> </w:t>
            </w:r>
            <w:r w:rsidRPr="00CD4EA1">
              <w:rPr>
                <w:rFonts w:ascii="Times New Roman" w:hAnsi="Times New Roman" w:cs="Times New Roman"/>
                <w:bCs/>
                <w:i/>
                <w:sz w:val="20"/>
                <w:szCs w:val="20"/>
              </w:rPr>
              <w:t>(</w:t>
            </w:r>
            <w:r w:rsidR="00BA1977" w:rsidRPr="00CD4EA1">
              <w:rPr>
                <w:rFonts w:ascii="Times New Roman" w:hAnsi="Times New Roman" w:cs="Times New Roman"/>
                <w:i/>
                <w:sz w:val="20"/>
                <w:szCs w:val="20"/>
              </w:rPr>
              <w:t>підпункт 1</w:t>
            </w:r>
            <w:r w:rsidR="00BA1977">
              <w:rPr>
                <w:rFonts w:ascii="Times New Roman" w:hAnsi="Times New Roman" w:cs="Times New Roman"/>
                <w:i/>
                <w:sz w:val="20"/>
                <w:szCs w:val="20"/>
              </w:rPr>
              <w:t>2</w:t>
            </w:r>
            <w:r w:rsidR="00BA1977" w:rsidRPr="00CD4EA1">
              <w:rPr>
                <w:rFonts w:ascii="Times New Roman" w:hAnsi="Times New Roman" w:cs="Times New Roman"/>
                <w:i/>
                <w:sz w:val="20"/>
                <w:szCs w:val="20"/>
              </w:rPr>
              <w:t xml:space="preserve"> пункту 44 Особливостей</w:t>
            </w:r>
            <w:r w:rsidRPr="00CD4EA1">
              <w:rPr>
                <w:rFonts w:ascii="Times New Roman" w:hAnsi="Times New Roman" w:cs="Times New Roman"/>
                <w:bCs/>
                <w:i/>
                <w:sz w:val="20"/>
                <w:szCs w:val="20"/>
              </w:rPr>
              <w:t>)</w:t>
            </w:r>
          </w:p>
        </w:tc>
        <w:tc>
          <w:tcPr>
            <w:tcW w:w="4565" w:type="dxa"/>
            <w:vMerge/>
            <w:tcBorders>
              <w:left w:val="single" w:sz="4" w:space="0" w:color="auto"/>
              <w:right w:val="single" w:sz="4" w:space="0" w:color="auto"/>
            </w:tcBorders>
          </w:tcPr>
          <w:p w:rsidR="00483EC9" w:rsidRPr="00CD4EA1" w:rsidRDefault="00483EC9" w:rsidP="00665520">
            <w:pPr>
              <w:ind w:right="140"/>
              <w:jc w:val="both"/>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861DBB" w:rsidRDefault="00861DBB" w:rsidP="00861DBB">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 xml:space="preserve"> (або фізичної особи, яка є учасником процедури закупівлі).</w:t>
            </w:r>
          </w:p>
          <w:p w:rsidR="00483EC9" w:rsidRPr="00CD4EA1" w:rsidRDefault="00861DBB" w:rsidP="00861DBB">
            <w:pPr>
              <w:pStyle w:val="af5"/>
              <w:ind w:left="0" w:right="23"/>
              <w:rPr>
                <w:bCs/>
                <w:sz w:val="20"/>
                <w:szCs w:val="20"/>
              </w:rPr>
            </w:pPr>
            <w:r w:rsidRPr="00FC63D1">
              <w:rPr>
                <w:color w:val="000000"/>
                <w:sz w:val="20"/>
                <w:szCs w:val="20"/>
              </w:rPr>
              <w:t>Документ повинен бути не більше тридцятиденної давнини від дати подання документа.</w:t>
            </w:r>
          </w:p>
        </w:tc>
      </w:tr>
      <w:tr w:rsidR="001E04EA" w:rsidRPr="00E2617A"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E04EA" w:rsidRPr="00CD4EA1" w:rsidRDefault="001E04EA" w:rsidP="00665520">
            <w:pPr>
              <w:pStyle w:val="rvps2"/>
              <w:spacing w:before="0" w:beforeAutospacing="0" w:after="0" w:afterAutospacing="0"/>
              <w:textAlignment w:val="baseline"/>
              <w:rPr>
                <w:rFonts w:ascii="Times New Roman" w:hAnsi="Times New Roman" w:cs="Times New Roman"/>
                <w:sz w:val="20"/>
                <w:szCs w:val="20"/>
              </w:rPr>
            </w:pPr>
            <w:r w:rsidRPr="00CD4EA1">
              <w:rPr>
                <w:rFonts w:ascii="Times New Roman" w:hAnsi="Times New Roman" w:cs="Times New Roman"/>
                <w:sz w:val="20"/>
                <w:szCs w:val="20"/>
              </w:rPr>
              <w:t xml:space="preserve">12. </w:t>
            </w:r>
            <w:r w:rsidR="007E0EF4" w:rsidRPr="00CD4EA1">
              <w:rPr>
                <w:rFonts w:ascii="Times New Roman" w:hAnsi="Times New Roman" w:cs="Times New Roman"/>
                <w:sz w:val="20"/>
                <w:szCs w:val="20"/>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w:t>
            </w:r>
            <w:r w:rsidR="007E0EF4" w:rsidRPr="00CD4EA1">
              <w:rPr>
                <w:rFonts w:ascii="Times New Roman" w:hAnsi="Times New Roman" w:cs="Times New Roman"/>
                <w:sz w:val="20"/>
                <w:szCs w:val="20"/>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E0EF4" w:rsidRPr="00CD4EA1" w:rsidRDefault="007E0EF4" w:rsidP="00665520">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i/>
                <w:sz w:val="20"/>
                <w:szCs w:val="20"/>
              </w:rPr>
              <w:t>(абзац 14 пункту 44 Особливостей)</w:t>
            </w:r>
          </w:p>
        </w:tc>
        <w:tc>
          <w:tcPr>
            <w:tcW w:w="4565" w:type="dxa"/>
            <w:tcBorders>
              <w:left w:val="single" w:sz="4" w:space="0" w:color="auto"/>
              <w:bottom w:val="single" w:sz="4" w:space="0" w:color="auto"/>
              <w:right w:val="single" w:sz="4" w:space="0" w:color="auto"/>
            </w:tcBorders>
          </w:tcPr>
          <w:p w:rsidR="001E04EA" w:rsidRPr="00CD4EA1" w:rsidRDefault="007E0EF4" w:rsidP="00665520">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CD4EA1">
              <w:rPr>
                <w:sz w:val="20"/>
                <w:szCs w:val="20"/>
                <w:lang w:val="uk-UA"/>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CD4EA1" w:rsidRPr="00CD4EA1">
              <w:rPr>
                <w:sz w:val="20"/>
                <w:szCs w:val="20"/>
                <w:lang w:val="uk-UA"/>
              </w:rPr>
              <w:t>)</w:t>
            </w:r>
            <w:r w:rsidRPr="00CD4EA1">
              <w:rPr>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1E04EA" w:rsidRPr="00CD4EA1" w:rsidRDefault="00CD4EA1" w:rsidP="00665520">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w:t>
            </w:r>
            <w:r w:rsidRPr="00CD4EA1">
              <w:rPr>
                <w:sz w:val="20"/>
                <w:szCs w:val="20"/>
                <w:lang w:val="uk-UA"/>
              </w:rPr>
              <w:lastRenderedPageBreak/>
              <w:t>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Pr="001D3315" w:rsidRDefault="001D3315" w:rsidP="00C23618">
      <w:pPr>
        <w:suppressAutoHyphens/>
        <w:ind w:left="426" w:firstLine="283"/>
        <w:jc w:val="both"/>
        <w:rPr>
          <w:lang w:val="uk-UA"/>
        </w:rPr>
      </w:pPr>
      <w:r>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w:t>
      </w:r>
      <w:r w:rsidRPr="00C23618">
        <w:rPr>
          <w:lang w:val="uk-UA"/>
        </w:rPr>
        <w:t>’</w:t>
      </w:r>
      <w:r>
        <w:rPr>
          <w:lang w:val="uk-UA"/>
        </w:rPr>
        <w:t>язку з цим переможець процедури закупівлі у строк, що не перевищує 4 дні з дати</w:t>
      </w:r>
      <w:r w:rsidR="00575328">
        <w:rPr>
          <w:lang w:val="uk-UA"/>
        </w:rPr>
        <w:t xml:space="preserve"> оприлюднення в електронній системі закупівель повідомлення про намір укласти договір про закупівлю</w:t>
      </w:r>
      <w:r>
        <w:rPr>
          <w:lang w:val="uk-UA"/>
        </w:rPr>
        <w:t xml:space="preserve">, повинен надати замовнику зведену довідку </w:t>
      </w:r>
      <w:r w:rsidR="00C23618">
        <w:rPr>
          <w:lang w:val="uk-UA"/>
        </w:rPr>
        <w:t>з інформацією, що підтверджує відсутність під</w:t>
      </w:r>
      <w:r w:rsidR="002359FC">
        <w:rPr>
          <w:lang w:val="uk-UA"/>
        </w:rPr>
        <w:t xml:space="preserve">став, визначених </w:t>
      </w:r>
      <w:r w:rsidR="00CD4EA1">
        <w:rPr>
          <w:lang w:val="uk-UA"/>
        </w:rPr>
        <w:t>підпунктами</w:t>
      </w:r>
      <w:r w:rsidR="002359FC">
        <w:rPr>
          <w:lang w:val="uk-UA"/>
        </w:rPr>
        <w:t xml:space="preserve"> 2,4,8,9,</w:t>
      </w:r>
      <w:r w:rsidR="00C23618">
        <w:rPr>
          <w:lang w:val="uk-UA"/>
        </w:rPr>
        <w:t xml:space="preserve">11 </w:t>
      </w:r>
      <w:r w:rsidR="00CD4EA1">
        <w:rPr>
          <w:lang w:val="uk-UA"/>
        </w:rPr>
        <w:t>пункту 44 Особливостей</w:t>
      </w:r>
      <w:r w:rsidR="00575328">
        <w:rPr>
          <w:lang w:val="uk-UA"/>
        </w:rPr>
        <w:t>, шляхом оприлюднення її в електроній системі закпівель</w:t>
      </w:r>
      <w:r w:rsidR="00C23618">
        <w:rPr>
          <w:lang w:val="uk-UA"/>
        </w:rPr>
        <w:t>.</w:t>
      </w:r>
    </w:p>
    <w:p w:rsidR="00DC7FA5" w:rsidRDefault="00DC7FA5" w:rsidP="00DC7FA5">
      <w:pPr>
        <w:rPr>
          <w:b/>
          <w:lang w:val="uk-UA"/>
        </w:rPr>
      </w:pPr>
      <w:r>
        <w:rPr>
          <w:b/>
          <w:lang w:val="uk-UA"/>
        </w:rPr>
        <w:br w:type="page"/>
      </w:r>
    </w:p>
    <w:p w:rsidR="002771F4" w:rsidRPr="0054290F" w:rsidRDefault="002771F4" w:rsidP="002771F4">
      <w:pPr>
        <w:suppressAutoHyphens/>
        <w:ind w:left="426"/>
        <w:jc w:val="right"/>
        <w:rPr>
          <w:b/>
          <w:i/>
          <w:lang w:val="uk-UA"/>
        </w:rPr>
      </w:pPr>
      <w:r w:rsidRPr="0054290F">
        <w:rPr>
          <w:b/>
          <w:lang w:val="uk-UA"/>
        </w:rPr>
        <w:lastRenderedPageBreak/>
        <w:t>ДОДАТОК 4</w:t>
      </w:r>
    </w:p>
    <w:p w:rsidR="002771F4" w:rsidRPr="0054290F" w:rsidRDefault="002771F4" w:rsidP="002771F4">
      <w:pPr>
        <w:ind w:firstLine="426"/>
        <w:jc w:val="center"/>
        <w:rPr>
          <w:b/>
          <w:spacing w:val="-2"/>
          <w:lang w:val="uk-UA"/>
        </w:rPr>
      </w:pPr>
    </w:p>
    <w:p w:rsidR="002771F4" w:rsidRPr="0054290F" w:rsidRDefault="002771F4" w:rsidP="002771F4">
      <w:pPr>
        <w:jc w:val="center"/>
        <w:rPr>
          <w:b/>
          <w:spacing w:val="-2"/>
          <w:lang w:val="uk-UA"/>
        </w:rPr>
      </w:pPr>
      <w:r w:rsidRPr="0054290F">
        <w:rPr>
          <w:b/>
          <w:spacing w:val="-2"/>
          <w:lang w:val="uk-UA"/>
        </w:rPr>
        <w:t xml:space="preserve">Інформація про субпідрядника (субпідрядників)/співвиконавця (співвиконавців), яких учасник планує залучити до </w:t>
      </w:r>
      <w:r w:rsidR="001D52B7">
        <w:rPr>
          <w:b/>
          <w:spacing w:val="-2"/>
          <w:lang w:val="uk-UA"/>
        </w:rPr>
        <w:t>виконання робіт</w:t>
      </w:r>
      <w:r w:rsidRPr="0054290F">
        <w:rPr>
          <w:b/>
          <w:spacing w:val="-2"/>
          <w:lang w:val="uk-UA"/>
        </w:rPr>
        <w:t xml:space="preserve">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firstRow="1" w:lastRow="0" w:firstColumn="1" w:lastColumn="0" w:noHBand="0" w:noVBand="1"/>
      </w:tblPr>
      <w:tblGrid>
        <w:gridCol w:w="3260"/>
        <w:gridCol w:w="3545"/>
        <w:gridCol w:w="3260"/>
      </w:tblGrid>
      <w:tr w:rsidR="002771F4" w:rsidRPr="0054290F" w:rsidTr="00332F97">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1D5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Назва </w:t>
            </w:r>
            <w:r w:rsidR="001D52B7">
              <w:rPr>
                <w:b/>
                <w:spacing w:val="-2"/>
                <w:sz w:val="20"/>
                <w:szCs w:val="20"/>
                <w:lang w:val="uk-UA"/>
              </w:rPr>
              <w:t>робіт</w:t>
            </w:r>
            <w:r w:rsidRPr="0054290F">
              <w:rPr>
                <w:b/>
                <w:spacing w:val="-2"/>
                <w:sz w:val="20"/>
                <w:szCs w:val="20"/>
                <w:lang w:val="uk-UA"/>
              </w:rPr>
              <w:t>,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Вартість субпідряду та відсоткове відношення до вартості договору про закупівлю</w:t>
            </w:r>
          </w:p>
        </w:tc>
      </w:tr>
      <w:tr w:rsidR="002771F4" w:rsidRPr="0054290F" w:rsidTr="00332F97">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2771F4" w:rsidRPr="0054290F" w:rsidRDefault="002771F4" w:rsidP="002771F4">
      <w:pPr>
        <w:ind w:firstLine="567"/>
        <w:jc w:val="both"/>
        <w:rPr>
          <w:lang w:val="uk-UA"/>
        </w:rPr>
      </w:pPr>
      <w:r w:rsidRPr="0054290F">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54290F">
        <w:rPr>
          <w:lang w:val="uk-UA"/>
        </w:rPr>
        <w:t>.</w:t>
      </w:r>
    </w:p>
    <w:p w:rsidR="002771F4" w:rsidRPr="0054290F" w:rsidRDefault="002771F4" w:rsidP="002771F4">
      <w:pPr>
        <w:suppressAutoHyphens/>
        <w:ind w:firstLine="567"/>
        <w:jc w:val="both"/>
        <w:rPr>
          <w:i/>
          <w:spacing w:val="-2"/>
          <w:lang w:val="uk-UA"/>
        </w:rPr>
      </w:pPr>
      <w:r w:rsidRPr="0054290F">
        <w:rPr>
          <w:i/>
          <w:spacing w:val="-2"/>
          <w:lang w:val="uk-UA"/>
        </w:rPr>
        <w:t xml:space="preserve">У разі, якщо учасник не буде залучати </w:t>
      </w:r>
      <w:r w:rsidRPr="0054290F">
        <w:rPr>
          <w:i/>
          <w:lang w:val="uk-UA"/>
        </w:rPr>
        <w:t xml:space="preserve">такого (таких) субпідрядника/співвиконавця, </w:t>
      </w:r>
      <w:r w:rsidRPr="0054290F">
        <w:rPr>
          <w:i/>
          <w:spacing w:val="-2"/>
          <w:lang w:val="uk-UA"/>
        </w:rPr>
        <w:t>необхідно надати довідку, в якій буде про це зазначено.</w:t>
      </w:r>
    </w:p>
    <w:p w:rsidR="00124C70" w:rsidRDefault="00124C70" w:rsidP="00B56A8F">
      <w:pPr>
        <w:jc w:val="right"/>
        <w:rPr>
          <w:b/>
          <w:lang w:val="uk-UA"/>
        </w:rPr>
      </w:pPr>
    </w:p>
    <w:p w:rsidR="00F6778F" w:rsidRDefault="00F6778F" w:rsidP="00B56A8F">
      <w:pPr>
        <w:jc w:val="right"/>
        <w:rPr>
          <w:b/>
          <w:lang w:val="uk-UA"/>
        </w:rPr>
      </w:pPr>
    </w:p>
    <w:p w:rsidR="00B56EAF" w:rsidRDefault="00B56EAF" w:rsidP="00B56A8F">
      <w:pPr>
        <w:jc w:val="right"/>
        <w:rPr>
          <w:b/>
          <w:lang w:val="uk-UA"/>
        </w:rPr>
      </w:pPr>
    </w:p>
    <w:p w:rsidR="00FF10E1" w:rsidRPr="00E57B4E" w:rsidRDefault="00FF10E1" w:rsidP="00FF10E1">
      <w:pPr>
        <w:suppressAutoHyphens/>
        <w:spacing w:after="120"/>
        <w:ind w:left="425"/>
        <w:jc w:val="right"/>
        <w:outlineLvl w:val="0"/>
        <w:rPr>
          <w:b/>
          <w:i/>
          <w:lang w:val="uk-UA"/>
        </w:rPr>
      </w:pPr>
      <w:r w:rsidRPr="00E57B4E">
        <w:rPr>
          <w:b/>
          <w:lang w:val="uk-UA"/>
        </w:rPr>
        <w:t>ДОДАТОК 5</w:t>
      </w:r>
    </w:p>
    <w:p w:rsidR="00FF10E1" w:rsidRPr="00E57B4E" w:rsidRDefault="00FF10E1" w:rsidP="00FF10E1">
      <w:pPr>
        <w:suppressAutoHyphens/>
        <w:ind w:left="426"/>
        <w:jc w:val="center"/>
        <w:outlineLvl w:val="0"/>
        <w:rPr>
          <w:b/>
          <w:lang w:val="uk-UA"/>
        </w:rPr>
      </w:pPr>
      <w:r w:rsidRPr="00E57B4E">
        <w:rPr>
          <w:b/>
          <w:lang w:val="uk-UA"/>
        </w:rPr>
        <w:t xml:space="preserve">Календарний графік виконання робіт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242"/>
        <w:gridCol w:w="2091"/>
        <w:gridCol w:w="423"/>
        <w:gridCol w:w="423"/>
        <w:gridCol w:w="427"/>
        <w:gridCol w:w="427"/>
        <w:gridCol w:w="427"/>
        <w:gridCol w:w="429"/>
        <w:gridCol w:w="429"/>
        <w:gridCol w:w="429"/>
        <w:gridCol w:w="429"/>
        <w:gridCol w:w="429"/>
        <w:gridCol w:w="429"/>
        <w:gridCol w:w="336"/>
      </w:tblGrid>
      <w:tr w:rsidR="00FF10E1" w:rsidRPr="00E57B4E" w:rsidTr="00780023">
        <w:trPr>
          <w:trHeight w:val="492"/>
        </w:trPr>
        <w:tc>
          <w:tcPr>
            <w:tcW w:w="260" w:type="pct"/>
            <w:vMerge w:val="restart"/>
            <w:tcBorders>
              <w:top w:val="single" w:sz="4" w:space="0" w:color="auto"/>
              <w:left w:val="single" w:sz="4" w:space="0" w:color="auto"/>
              <w:right w:val="single" w:sz="4" w:space="0" w:color="auto"/>
            </w:tcBorders>
            <w:vAlign w:val="center"/>
          </w:tcPr>
          <w:p w:rsidR="00FF10E1" w:rsidRPr="00E57B4E" w:rsidRDefault="00FF10E1" w:rsidP="00780023">
            <w:pPr>
              <w:jc w:val="center"/>
              <w:rPr>
                <w:lang w:val="uk-UA"/>
              </w:rPr>
            </w:pPr>
            <w:r w:rsidRPr="00E57B4E">
              <w:rPr>
                <w:lang w:val="uk-UA"/>
              </w:rPr>
              <w:t>№</w:t>
            </w:r>
          </w:p>
          <w:p w:rsidR="00FF10E1" w:rsidRPr="00E57B4E" w:rsidRDefault="00FF10E1" w:rsidP="00780023">
            <w:pPr>
              <w:jc w:val="center"/>
              <w:rPr>
                <w:lang w:val="uk-UA"/>
              </w:rPr>
            </w:pPr>
            <w:r w:rsidRPr="00E57B4E">
              <w:rPr>
                <w:lang w:val="uk-UA"/>
              </w:rPr>
              <w:t>з/п</w:t>
            </w:r>
          </w:p>
        </w:tc>
        <w:tc>
          <w:tcPr>
            <w:tcW w:w="1134" w:type="pct"/>
            <w:vMerge w:val="restart"/>
            <w:tcBorders>
              <w:top w:val="single" w:sz="4" w:space="0" w:color="auto"/>
              <w:left w:val="single" w:sz="4" w:space="0" w:color="auto"/>
              <w:right w:val="single" w:sz="4" w:space="0" w:color="auto"/>
            </w:tcBorders>
            <w:vAlign w:val="center"/>
          </w:tcPr>
          <w:p w:rsidR="00FF10E1" w:rsidRPr="00E57B4E" w:rsidRDefault="00FF10E1" w:rsidP="00780023">
            <w:pPr>
              <w:jc w:val="center"/>
              <w:rPr>
                <w:lang w:val="uk-UA"/>
              </w:rPr>
            </w:pPr>
            <w:r w:rsidRPr="00E57B4E">
              <w:rPr>
                <w:lang w:val="uk-UA"/>
              </w:rPr>
              <w:t xml:space="preserve">Найменування видів робіт </w:t>
            </w:r>
          </w:p>
          <w:p w:rsidR="00FF10E1" w:rsidRPr="00E57B4E" w:rsidRDefault="00FF10E1" w:rsidP="00780023">
            <w:pPr>
              <w:jc w:val="center"/>
              <w:rPr>
                <w:sz w:val="22"/>
                <w:szCs w:val="22"/>
                <w:lang w:val="uk-UA"/>
              </w:rPr>
            </w:pPr>
            <w:r w:rsidRPr="00E57B4E">
              <w:rPr>
                <w:i/>
                <w:sz w:val="22"/>
                <w:szCs w:val="22"/>
                <w:lang w:val="uk-UA"/>
              </w:rPr>
              <w:t>(зазначити перелік видів робіт)</w:t>
            </w:r>
          </w:p>
        </w:tc>
        <w:tc>
          <w:tcPr>
            <w:tcW w:w="1058" w:type="pct"/>
            <w:vMerge w:val="restart"/>
            <w:tcBorders>
              <w:top w:val="single" w:sz="4" w:space="0" w:color="auto"/>
              <w:left w:val="single" w:sz="4" w:space="0" w:color="auto"/>
              <w:right w:val="single" w:sz="4" w:space="0" w:color="auto"/>
            </w:tcBorders>
            <w:vAlign w:val="center"/>
          </w:tcPr>
          <w:p w:rsidR="00FF10E1" w:rsidRPr="00E57B4E" w:rsidRDefault="00FF10E1" w:rsidP="00780023">
            <w:pPr>
              <w:jc w:val="center"/>
              <w:rPr>
                <w:lang w:val="uk-UA"/>
              </w:rPr>
            </w:pPr>
            <w:r w:rsidRPr="00E57B4E">
              <w:rPr>
                <w:lang w:val="uk-UA"/>
              </w:rPr>
              <w:t xml:space="preserve">Вартість  робіт, </w:t>
            </w:r>
          </w:p>
          <w:p w:rsidR="00FF10E1" w:rsidRPr="00E57B4E" w:rsidRDefault="00FF10E1" w:rsidP="00780023">
            <w:pPr>
              <w:jc w:val="center"/>
              <w:rPr>
                <w:lang w:val="uk-UA"/>
              </w:rPr>
            </w:pPr>
            <w:r w:rsidRPr="00E57B4E">
              <w:rPr>
                <w:lang w:val="uk-UA"/>
              </w:rPr>
              <w:t>т</w:t>
            </w:r>
            <w:r w:rsidRPr="00E57B4E">
              <w:t xml:space="preserve">ис. </w:t>
            </w:r>
            <w:r w:rsidRPr="00E57B4E">
              <w:rPr>
                <w:lang w:val="uk-UA"/>
              </w:rPr>
              <w:t>г</w:t>
            </w:r>
            <w:r w:rsidRPr="00E57B4E">
              <w:t>рн</w:t>
            </w:r>
            <w:r w:rsidRPr="00E57B4E">
              <w:rPr>
                <w:lang w:val="uk-UA"/>
              </w:rPr>
              <w:t xml:space="preserve"> </w:t>
            </w:r>
            <w:r w:rsidRPr="00E57B4E">
              <w:rPr>
                <w:i/>
                <w:sz w:val="22"/>
                <w:szCs w:val="22"/>
                <w:lang w:val="uk-UA"/>
              </w:rPr>
              <w:t>(зазначити вартість кожного виду робіт)</w:t>
            </w:r>
          </w:p>
        </w:tc>
        <w:tc>
          <w:tcPr>
            <w:tcW w:w="2548" w:type="pct"/>
            <w:gridSpan w:val="12"/>
            <w:tcBorders>
              <w:top w:val="single" w:sz="4" w:space="0" w:color="auto"/>
              <w:left w:val="single" w:sz="4" w:space="0" w:color="auto"/>
              <w:right w:val="single" w:sz="4" w:space="0" w:color="auto"/>
            </w:tcBorders>
            <w:vAlign w:val="center"/>
          </w:tcPr>
          <w:p w:rsidR="00FF10E1" w:rsidRPr="00E57B4E" w:rsidRDefault="00FF10E1" w:rsidP="00780023">
            <w:pPr>
              <w:jc w:val="center"/>
              <w:rPr>
                <w:lang w:val="uk-UA"/>
              </w:rPr>
            </w:pPr>
            <w:r>
              <w:rPr>
                <w:lang w:val="uk-UA"/>
              </w:rPr>
              <w:t>2023 рік</w:t>
            </w:r>
          </w:p>
        </w:tc>
      </w:tr>
      <w:tr w:rsidR="00FF10E1" w:rsidRPr="00E57B4E" w:rsidTr="00780023">
        <w:trPr>
          <w:cantSplit/>
          <w:trHeight w:val="332"/>
        </w:trPr>
        <w:tc>
          <w:tcPr>
            <w:tcW w:w="260" w:type="pct"/>
            <w:vMerge/>
            <w:tcBorders>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1134" w:type="pct"/>
            <w:vMerge/>
            <w:tcBorders>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1058" w:type="pct"/>
            <w:vMerge/>
            <w:tcBorders>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548" w:type="pct"/>
            <w:gridSpan w:val="12"/>
            <w:tcBorders>
              <w:left w:val="single" w:sz="4" w:space="0" w:color="auto"/>
              <w:bottom w:val="single" w:sz="4" w:space="0" w:color="auto"/>
              <w:right w:val="single" w:sz="4" w:space="0" w:color="auto"/>
            </w:tcBorders>
            <w:vAlign w:val="center"/>
          </w:tcPr>
          <w:p w:rsidR="00FF10E1" w:rsidRPr="00E57B4E" w:rsidRDefault="00FF10E1" w:rsidP="00780023">
            <w:pPr>
              <w:jc w:val="center"/>
              <w:rPr>
                <w:lang w:val="uk-UA"/>
              </w:rPr>
            </w:pPr>
            <w:r w:rsidRPr="00E57B4E">
              <w:t>Місяці</w:t>
            </w:r>
            <w:r w:rsidRPr="00E57B4E">
              <w:rPr>
                <w:lang w:val="uk-UA"/>
              </w:rPr>
              <w:t xml:space="preserve"> </w:t>
            </w:r>
          </w:p>
          <w:p w:rsidR="00FF10E1" w:rsidRPr="00E57B4E" w:rsidRDefault="00FF10E1" w:rsidP="00780023">
            <w:pPr>
              <w:ind w:firstLine="82"/>
              <w:jc w:val="center"/>
              <w:rPr>
                <w:sz w:val="22"/>
                <w:szCs w:val="22"/>
                <w:lang w:val="uk-UA"/>
              </w:rPr>
            </w:pPr>
            <w:r w:rsidRPr="00E57B4E">
              <w:rPr>
                <w:i/>
                <w:sz w:val="22"/>
                <w:szCs w:val="22"/>
                <w:lang w:val="uk-UA"/>
              </w:rPr>
              <w:t>(зазначити назви потрібних місяців та вартість кожного виду робіт помісячно)</w:t>
            </w:r>
            <w:r w:rsidRPr="00E57B4E">
              <w:rPr>
                <w:sz w:val="22"/>
                <w:szCs w:val="22"/>
                <w:lang w:val="uk-UA"/>
              </w:rPr>
              <w:t xml:space="preserve"> </w:t>
            </w:r>
          </w:p>
        </w:tc>
      </w:tr>
      <w:tr w:rsidR="00FF10E1" w:rsidRPr="00E57B4E" w:rsidTr="00780023">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r>
      <w:tr w:rsidR="00FF10E1" w:rsidRPr="00E57B4E" w:rsidTr="00780023">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r>
      <w:tr w:rsidR="00FF10E1" w:rsidRPr="00E57B4E" w:rsidTr="00780023">
        <w:trPr>
          <w:trHeight w:val="239"/>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r w:rsidRPr="00E57B4E">
              <w:t>Всього:</w:t>
            </w: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780023">
            <w:pPr>
              <w:ind w:firstLine="252"/>
              <w:jc w:val="both"/>
            </w:pPr>
          </w:p>
        </w:tc>
        <w:tc>
          <w:tcPr>
            <w:tcW w:w="214" w:type="pct"/>
            <w:tcBorders>
              <w:top w:val="single" w:sz="4" w:space="0" w:color="auto"/>
              <w:left w:val="single" w:sz="4" w:space="0" w:color="auto"/>
              <w:bottom w:val="single" w:sz="4" w:space="0" w:color="auto"/>
              <w:right w:val="single" w:sz="4" w:space="0" w:color="auto"/>
            </w:tcBorders>
          </w:tcPr>
          <w:p w:rsidR="00FF10E1" w:rsidRPr="00E57B4E" w:rsidRDefault="00FF10E1" w:rsidP="00780023">
            <w:r w:rsidRPr="00E57B4E">
              <w:t>*</w:t>
            </w:r>
          </w:p>
        </w:tc>
        <w:tc>
          <w:tcPr>
            <w:tcW w:w="214" w:type="pct"/>
            <w:tcBorders>
              <w:top w:val="single" w:sz="4" w:space="0" w:color="auto"/>
              <w:left w:val="single" w:sz="4" w:space="0" w:color="auto"/>
              <w:bottom w:val="single" w:sz="4" w:space="0" w:color="auto"/>
              <w:right w:val="single" w:sz="4" w:space="0" w:color="auto"/>
            </w:tcBorders>
          </w:tcPr>
          <w:p w:rsidR="00FF10E1" w:rsidRPr="00E57B4E" w:rsidRDefault="00FF10E1" w:rsidP="00780023">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780023">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780023">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780023">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780023">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780023">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780023">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780023">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780023">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780023">
            <w:r w:rsidRPr="00E57B4E">
              <w:t>*</w:t>
            </w:r>
          </w:p>
        </w:tc>
        <w:tc>
          <w:tcPr>
            <w:tcW w:w="170" w:type="pct"/>
            <w:tcBorders>
              <w:top w:val="single" w:sz="4" w:space="0" w:color="auto"/>
              <w:left w:val="single" w:sz="4" w:space="0" w:color="auto"/>
              <w:bottom w:val="single" w:sz="4" w:space="0" w:color="auto"/>
              <w:right w:val="single" w:sz="4" w:space="0" w:color="auto"/>
            </w:tcBorders>
          </w:tcPr>
          <w:p w:rsidR="00FF10E1" w:rsidRPr="00E57B4E" w:rsidRDefault="00FF10E1" w:rsidP="00780023">
            <w:r w:rsidRPr="00E57B4E">
              <w:t>*</w:t>
            </w:r>
          </w:p>
        </w:tc>
      </w:tr>
    </w:tbl>
    <w:p w:rsidR="00FF10E1" w:rsidRPr="00191FFC" w:rsidRDefault="00FF10E1" w:rsidP="00FF10E1">
      <w:pPr>
        <w:ind w:firstLine="567"/>
        <w:jc w:val="both"/>
        <w:rPr>
          <w:lang w:val="uk-UA"/>
        </w:rPr>
      </w:pPr>
      <w:r w:rsidRPr="00131503">
        <w:rPr>
          <w:lang w:val="uk-UA"/>
        </w:rPr>
        <w:t xml:space="preserve">У календарному графіку виконання робіт врахувати, що роботи розпочинаються після отримання Замовником дозвільних документів про початок виконання будівельних робіт,  завершення робіт на об’єкті – </w:t>
      </w:r>
      <w:r w:rsidR="00FC536C">
        <w:rPr>
          <w:lang w:val="uk-UA"/>
        </w:rPr>
        <w:t>22</w:t>
      </w:r>
      <w:r w:rsidRPr="00131503">
        <w:rPr>
          <w:lang w:val="uk-UA"/>
        </w:rPr>
        <w:t>.</w:t>
      </w:r>
      <w:r>
        <w:rPr>
          <w:lang w:val="uk-UA"/>
        </w:rPr>
        <w:t>06</w:t>
      </w:r>
      <w:r w:rsidRPr="00131503">
        <w:rPr>
          <w:lang w:val="uk-UA"/>
        </w:rPr>
        <w:t>.2023.</w:t>
      </w:r>
    </w:p>
    <w:p w:rsidR="002771F4" w:rsidRDefault="002771F4" w:rsidP="00B56A8F">
      <w:pPr>
        <w:jc w:val="right"/>
        <w:rPr>
          <w:b/>
          <w:lang w:val="uk-UA"/>
        </w:rPr>
      </w:pPr>
    </w:p>
    <w:p w:rsidR="002771F4" w:rsidRDefault="002771F4" w:rsidP="00B56A8F">
      <w:pPr>
        <w:jc w:val="right"/>
        <w:rPr>
          <w:b/>
          <w:lang w:val="uk-UA"/>
        </w:rPr>
      </w:pPr>
    </w:p>
    <w:p w:rsidR="002771F4" w:rsidRDefault="002771F4" w:rsidP="00B56A8F">
      <w:pPr>
        <w:jc w:val="right"/>
        <w:rPr>
          <w:b/>
          <w:lang w:val="uk-UA"/>
        </w:rPr>
      </w:pPr>
    </w:p>
    <w:p w:rsidR="00B56A8F" w:rsidRPr="00E57B4E" w:rsidRDefault="00B56A8F" w:rsidP="00B56A8F">
      <w:pPr>
        <w:jc w:val="right"/>
        <w:rPr>
          <w:rFonts w:ascii="TimesNewRomanPS-BoldMT" w:hAnsi="TimesNewRomanPS-BoldMT"/>
          <w:b/>
          <w:bCs/>
          <w:lang w:val="uk-UA"/>
        </w:rPr>
      </w:pPr>
      <w:r w:rsidRPr="00E57B4E">
        <w:rPr>
          <w:b/>
          <w:lang w:val="uk-UA"/>
        </w:rPr>
        <w:t xml:space="preserve">ДОДАТОК </w:t>
      </w:r>
      <w:r w:rsidR="00FF10E1">
        <w:rPr>
          <w:b/>
          <w:lang w:val="uk-UA"/>
        </w:rPr>
        <w:t>7</w:t>
      </w:r>
    </w:p>
    <w:p w:rsidR="00A279DB" w:rsidRPr="00E57B4E" w:rsidRDefault="00A279DB" w:rsidP="00B56A8F">
      <w:pPr>
        <w:jc w:val="center"/>
        <w:rPr>
          <w:i/>
          <w:lang w:val="uk-UA"/>
        </w:rPr>
      </w:pPr>
    </w:p>
    <w:p w:rsidR="00B56A8F" w:rsidRPr="00E57B4E" w:rsidRDefault="00B56A8F" w:rsidP="00B56A8F">
      <w:pPr>
        <w:jc w:val="center"/>
        <w:rPr>
          <w:i/>
          <w:lang w:val="uk-UA"/>
        </w:rPr>
      </w:pPr>
      <w:r w:rsidRPr="00E57B4E">
        <w:rPr>
          <w:i/>
          <w:lang w:val="uk-UA"/>
        </w:rPr>
        <w:t>Форма листа-згоди оформляється на фірмовому бланку (за наявності)</w:t>
      </w:r>
    </w:p>
    <w:p w:rsidR="00B56A8F" w:rsidRPr="00E57B4E" w:rsidRDefault="00B56A8F" w:rsidP="00B56A8F">
      <w:pPr>
        <w:jc w:val="center"/>
        <w:rPr>
          <w:b/>
          <w:bCs/>
          <w:lang w:val="uk-UA"/>
        </w:rPr>
      </w:pPr>
    </w:p>
    <w:p w:rsidR="00B56A8F" w:rsidRPr="00E57B4E" w:rsidRDefault="00B56A8F" w:rsidP="00B56A8F">
      <w:pPr>
        <w:jc w:val="center"/>
        <w:rPr>
          <w:lang w:val="uk-UA"/>
        </w:rPr>
      </w:pPr>
      <w:r w:rsidRPr="00E57B4E">
        <w:rPr>
          <w:b/>
          <w:bCs/>
        </w:rPr>
        <w:t>Лист-згода</w:t>
      </w:r>
    </w:p>
    <w:p w:rsidR="00B56A8F" w:rsidRPr="00E57B4E" w:rsidRDefault="00B56A8F" w:rsidP="00B56A8F">
      <w:pPr>
        <w:jc w:val="center"/>
        <w:rPr>
          <w:lang w:val="uk-UA"/>
        </w:rPr>
      </w:pPr>
      <w:r w:rsidRPr="00E57B4E">
        <w:t>на обробку, використання, поширення та доступ до персональних даних</w:t>
      </w:r>
      <w:r w:rsidRPr="00E57B4E">
        <w:rPr>
          <w:lang w:val="uk-UA"/>
        </w:rPr>
        <w:t xml:space="preserve"> </w:t>
      </w:r>
    </w:p>
    <w:p w:rsidR="00B56A8F" w:rsidRPr="00E57B4E" w:rsidRDefault="00B56A8F" w:rsidP="00B56A8F">
      <w:pPr>
        <w:jc w:val="center"/>
        <w:rPr>
          <w:lang w:val="uk-UA"/>
        </w:rPr>
      </w:pPr>
    </w:p>
    <w:p w:rsidR="00B56A8F" w:rsidRPr="00E57B4E" w:rsidRDefault="00B56A8F" w:rsidP="00B56A8F">
      <w:pPr>
        <w:ind w:firstLine="709"/>
        <w:jc w:val="both"/>
        <w:rPr>
          <w:rFonts w:ascii="TimesNewRomanPSMT" w:hAnsi="TimesNewRomanPSMT"/>
          <w:lang w:val="uk-UA"/>
        </w:rPr>
      </w:pPr>
      <w:r w:rsidRPr="00E57B4E">
        <w:rPr>
          <w:lang w:val="uk-UA"/>
        </w:rPr>
        <w:t>Відповідно до Закону України «Про захист персональних даних» від 01.06.2010           №2297-</w:t>
      </w:r>
      <w:r w:rsidRPr="00E57B4E">
        <w:t>VI</w:t>
      </w:r>
      <w:r w:rsidRPr="00E57B4E">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w:t>
      </w:r>
      <w:r w:rsidRPr="00E57B4E">
        <w:rPr>
          <w:rFonts w:ascii="TimesNewRomanPSMT" w:hAnsi="TimesNewRomanPSMT"/>
          <w:lang w:val="uk-UA"/>
        </w:rPr>
        <w:t xml:space="preserve">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B56A8F" w:rsidRPr="00E57B4E" w:rsidRDefault="00B56A8F" w:rsidP="00B56A8F">
      <w:pPr>
        <w:rPr>
          <w:rFonts w:ascii="TimesNewRomanPSMT" w:hAnsi="TimesNewRomanPSMT"/>
          <w:lang w:val="uk-UA"/>
        </w:rPr>
      </w:pPr>
    </w:p>
    <w:p w:rsidR="00B56A8F" w:rsidRPr="00E57B4E" w:rsidRDefault="00B56A8F" w:rsidP="00B56A8F">
      <w:pPr>
        <w:rPr>
          <w:rFonts w:ascii="TimesNewRomanPSMT" w:hAnsi="TimesNewRomanPSMT"/>
          <w:lang w:val="uk-UA"/>
        </w:rPr>
      </w:pPr>
      <w:r w:rsidRPr="00E57B4E">
        <w:rPr>
          <w:rFonts w:ascii="TimesNewRomanPSMT" w:hAnsi="TimesNewRomanPSMT"/>
          <w:lang w:val="uk-UA"/>
        </w:rPr>
        <w:t>Дата____________                                                          _____________/_____________</w:t>
      </w:r>
    </w:p>
    <w:p w:rsidR="00922613" w:rsidRDefault="00B56A8F" w:rsidP="001365C9">
      <w:pPr>
        <w:rPr>
          <w:rFonts w:asciiTheme="minorHAnsi" w:hAnsiTheme="minorHAnsi"/>
          <w:lang w:val="uk-UA"/>
        </w:rPr>
      </w:pPr>
      <w:r w:rsidRPr="00E57B4E">
        <w:rPr>
          <w:rFonts w:ascii="TimesNewRomanPSMT" w:hAnsi="TimesNewRomanPSMT"/>
          <w:lang w:val="uk-UA"/>
        </w:rPr>
        <w:t xml:space="preserve">                                                                                                 (підпис)  </w:t>
      </w:r>
    </w:p>
    <w:sectPr w:rsidR="00922613" w:rsidSect="00575328">
      <w:headerReference w:type="even" r:id="rId22"/>
      <w:headerReference w:type="default" r:id="rId23"/>
      <w:footerReference w:type="even" r:id="rId24"/>
      <w:footerReference w:type="default" r:id="rId25"/>
      <w:pgSz w:w="11906" w:h="16838"/>
      <w:pgMar w:top="397" w:right="566" w:bottom="284"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8C6" w:rsidRDefault="001B28C6">
      <w:r>
        <w:separator/>
      </w:r>
    </w:p>
  </w:endnote>
  <w:endnote w:type="continuationSeparator" w:id="0">
    <w:p w:rsidR="001B28C6" w:rsidRDefault="001B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44" w:rsidRDefault="009C3744"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C3744" w:rsidRDefault="009C3744"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44" w:rsidRDefault="009C3744"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8C6" w:rsidRDefault="001B28C6">
      <w:r>
        <w:separator/>
      </w:r>
    </w:p>
  </w:footnote>
  <w:footnote w:type="continuationSeparator" w:id="0">
    <w:p w:rsidR="001B28C6" w:rsidRDefault="001B2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44" w:rsidRDefault="009C3744"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9C3744" w:rsidRDefault="009C3744">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44" w:rsidRPr="00785EA9" w:rsidRDefault="009C3744"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E2617A">
      <w:rPr>
        <w:rStyle w:val="aa"/>
        <w:noProof/>
      </w:rPr>
      <w:t>3</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4"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2"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8"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0"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1"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3" w15:restartNumberingAfterBreak="0">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4"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0"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1"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8"/>
  </w:num>
  <w:num w:numId="4">
    <w:abstractNumId w:val="5"/>
  </w:num>
  <w:num w:numId="5">
    <w:abstractNumId w:val="10"/>
  </w:num>
  <w:num w:numId="6">
    <w:abstractNumId w:val="35"/>
  </w:num>
  <w:num w:numId="7">
    <w:abstractNumId w:val="41"/>
  </w:num>
  <w:num w:numId="8">
    <w:abstractNumId w:val="20"/>
  </w:num>
  <w:num w:numId="9">
    <w:abstractNumId w:val="4"/>
  </w:num>
  <w:num w:numId="10">
    <w:abstractNumId w:val="24"/>
  </w:num>
  <w:num w:numId="11">
    <w:abstractNumId w:val="14"/>
  </w:num>
  <w:num w:numId="12">
    <w:abstractNumId w:val="13"/>
  </w:num>
  <w:num w:numId="13">
    <w:abstractNumId w:val="19"/>
  </w:num>
  <w:num w:numId="14">
    <w:abstractNumId w:val="36"/>
  </w:num>
  <w:num w:numId="15">
    <w:abstractNumId w:val="33"/>
  </w:num>
  <w:num w:numId="16">
    <w:abstractNumId w:val="15"/>
  </w:num>
  <w:num w:numId="17">
    <w:abstractNumId w:val="25"/>
  </w:num>
  <w:num w:numId="18">
    <w:abstractNumId w:val="22"/>
  </w:num>
  <w:num w:numId="19">
    <w:abstractNumId w:val="40"/>
  </w:num>
  <w:num w:numId="20">
    <w:abstractNumId w:val="27"/>
  </w:num>
  <w:num w:numId="21">
    <w:abstractNumId w:val="39"/>
  </w:num>
  <w:num w:numId="22">
    <w:abstractNumId w:val="21"/>
  </w:num>
  <w:num w:numId="23">
    <w:abstractNumId w:val="31"/>
  </w:num>
  <w:num w:numId="24">
    <w:abstractNumId w:val="30"/>
  </w:num>
  <w:num w:numId="25">
    <w:abstractNumId w:val="11"/>
  </w:num>
  <w:num w:numId="26">
    <w:abstractNumId w:val="6"/>
  </w:num>
  <w:num w:numId="27">
    <w:abstractNumId w:val="18"/>
  </w:num>
  <w:num w:numId="28">
    <w:abstractNumId w:val="29"/>
  </w:num>
  <w:num w:numId="29">
    <w:abstractNumId w:val="37"/>
  </w:num>
  <w:num w:numId="30">
    <w:abstractNumId w:val="16"/>
  </w:num>
  <w:num w:numId="31">
    <w:abstractNumId w:val="38"/>
  </w:num>
  <w:num w:numId="32">
    <w:abstractNumId w:val="34"/>
  </w:num>
  <w:num w:numId="33">
    <w:abstractNumId w:val="23"/>
  </w:num>
  <w:num w:numId="34">
    <w:abstractNumId w:val="7"/>
  </w:num>
  <w:num w:numId="35">
    <w:abstractNumId w:val="3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9"/>
  </w:num>
  <w:num w:numId="3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4B3"/>
    <w:rsid w:val="000035CC"/>
    <w:rsid w:val="000045EB"/>
    <w:rsid w:val="00004D3B"/>
    <w:rsid w:val="00005610"/>
    <w:rsid w:val="00006B40"/>
    <w:rsid w:val="000075DC"/>
    <w:rsid w:val="00011178"/>
    <w:rsid w:val="00011481"/>
    <w:rsid w:val="00011BB9"/>
    <w:rsid w:val="000121C1"/>
    <w:rsid w:val="000126F1"/>
    <w:rsid w:val="00012F54"/>
    <w:rsid w:val="000132EE"/>
    <w:rsid w:val="000142EE"/>
    <w:rsid w:val="00014665"/>
    <w:rsid w:val="00014B90"/>
    <w:rsid w:val="00014E48"/>
    <w:rsid w:val="00015615"/>
    <w:rsid w:val="00016193"/>
    <w:rsid w:val="000163B6"/>
    <w:rsid w:val="00016921"/>
    <w:rsid w:val="00016A2F"/>
    <w:rsid w:val="00016C2E"/>
    <w:rsid w:val="00017267"/>
    <w:rsid w:val="00017DC0"/>
    <w:rsid w:val="00020200"/>
    <w:rsid w:val="00020E26"/>
    <w:rsid w:val="000217D9"/>
    <w:rsid w:val="000218C6"/>
    <w:rsid w:val="00021DC0"/>
    <w:rsid w:val="00021E4D"/>
    <w:rsid w:val="00022316"/>
    <w:rsid w:val="00022711"/>
    <w:rsid w:val="00022811"/>
    <w:rsid w:val="00022C7E"/>
    <w:rsid w:val="00022CB2"/>
    <w:rsid w:val="00022FD1"/>
    <w:rsid w:val="00023017"/>
    <w:rsid w:val="00024C3E"/>
    <w:rsid w:val="00024F6E"/>
    <w:rsid w:val="000252BC"/>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2C1"/>
    <w:rsid w:val="00034CFA"/>
    <w:rsid w:val="00035BD2"/>
    <w:rsid w:val="00035F63"/>
    <w:rsid w:val="00036BFB"/>
    <w:rsid w:val="00037895"/>
    <w:rsid w:val="00040458"/>
    <w:rsid w:val="0004098B"/>
    <w:rsid w:val="00040F8D"/>
    <w:rsid w:val="0004101E"/>
    <w:rsid w:val="000414CA"/>
    <w:rsid w:val="000419BC"/>
    <w:rsid w:val="00041F03"/>
    <w:rsid w:val="000420BA"/>
    <w:rsid w:val="00042170"/>
    <w:rsid w:val="00042292"/>
    <w:rsid w:val="0004283F"/>
    <w:rsid w:val="000428C4"/>
    <w:rsid w:val="00042913"/>
    <w:rsid w:val="00042C1B"/>
    <w:rsid w:val="0004342B"/>
    <w:rsid w:val="00043BDB"/>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C0E"/>
    <w:rsid w:val="00050E70"/>
    <w:rsid w:val="000510F0"/>
    <w:rsid w:val="00051BAA"/>
    <w:rsid w:val="00054050"/>
    <w:rsid w:val="00054A67"/>
    <w:rsid w:val="000550DB"/>
    <w:rsid w:val="000556B8"/>
    <w:rsid w:val="00055F5A"/>
    <w:rsid w:val="000561E5"/>
    <w:rsid w:val="0005694E"/>
    <w:rsid w:val="00056D43"/>
    <w:rsid w:val="000571BD"/>
    <w:rsid w:val="0005733E"/>
    <w:rsid w:val="0005784B"/>
    <w:rsid w:val="00057A85"/>
    <w:rsid w:val="000616CD"/>
    <w:rsid w:val="00061993"/>
    <w:rsid w:val="00061D9E"/>
    <w:rsid w:val="00062155"/>
    <w:rsid w:val="00062264"/>
    <w:rsid w:val="0006227D"/>
    <w:rsid w:val="00062F7A"/>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80D4A"/>
    <w:rsid w:val="00080ED8"/>
    <w:rsid w:val="00080EEB"/>
    <w:rsid w:val="00081647"/>
    <w:rsid w:val="00081AD9"/>
    <w:rsid w:val="00081ED9"/>
    <w:rsid w:val="00081F03"/>
    <w:rsid w:val="00081F3C"/>
    <w:rsid w:val="00082297"/>
    <w:rsid w:val="00083756"/>
    <w:rsid w:val="000837D5"/>
    <w:rsid w:val="00083E04"/>
    <w:rsid w:val="000843EF"/>
    <w:rsid w:val="00086095"/>
    <w:rsid w:val="00086728"/>
    <w:rsid w:val="00090134"/>
    <w:rsid w:val="0009041D"/>
    <w:rsid w:val="00090860"/>
    <w:rsid w:val="00090A96"/>
    <w:rsid w:val="00090E47"/>
    <w:rsid w:val="00093A13"/>
    <w:rsid w:val="0009435D"/>
    <w:rsid w:val="00094409"/>
    <w:rsid w:val="00094B72"/>
    <w:rsid w:val="00095B9D"/>
    <w:rsid w:val="00095DC4"/>
    <w:rsid w:val="00096181"/>
    <w:rsid w:val="00096E31"/>
    <w:rsid w:val="00096F01"/>
    <w:rsid w:val="00097502"/>
    <w:rsid w:val="000A02AF"/>
    <w:rsid w:val="000A067A"/>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B48"/>
    <w:rsid w:val="000B6175"/>
    <w:rsid w:val="000B645A"/>
    <w:rsid w:val="000B6995"/>
    <w:rsid w:val="000B6B1F"/>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22E"/>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16A"/>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4A7C"/>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4C70"/>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47F73"/>
    <w:rsid w:val="001508DF"/>
    <w:rsid w:val="00150C0E"/>
    <w:rsid w:val="00151117"/>
    <w:rsid w:val="0015184E"/>
    <w:rsid w:val="001519AA"/>
    <w:rsid w:val="00152372"/>
    <w:rsid w:val="001531E8"/>
    <w:rsid w:val="001531EC"/>
    <w:rsid w:val="00153CB4"/>
    <w:rsid w:val="00153D18"/>
    <w:rsid w:val="00154029"/>
    <w:rsid w:val="00154C56"/>
    <w:rsid w:val="00154CF9"/>
    <w:rsid w:val="00154E5D"/>
    <w:rsid w:val="0015572E"/>
    <w:rsid w:val="00156BD4"/>
    <w:rsid w:val="00157D41"/>
    <w:rsid w:val="00157FCD"/>
    <w:rsid w:val="00161358"/>
    <w:rsid w:val="00161EAC"/>
    <w:rsid w:val="00161F08"/>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7384"/>
    <w:rsid w:val="00167ADF"/>
    <w:rsid w:val="00171A09"/>
    <w:rsid w:val="00171DCC"/>
    <w:rsid w:val="00171EE5"/>
    <w:rsid w:val="0017276C"/>
    <w:rsid w:val="0017278C"/>
    <w:rsid w:val="00172B78"/>
    <w:rsid w:val="00172CA1"/>
    <w:rsid w:val="00173BC2"/>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241B"/>
    <w:rsid w:val="001A3FBE"/>
    <w:rsid w:val="001A4A18"/>
    <w:rsid w:val="001A4BF8"/>
    <w:rsid w:val="001A4DDB"/>
    <w:rsid w:val="001A4E11"/>
    <w:rsid w:val="001A4F17"/>
    <w:rsid w:val="001A529F"/>
    <w:rsid w:val="001A56CB"/>
    <w:rsid w:val="001A5F3C"/>
    <w:rsid w:val="001A60C3"/>
    <w:rsid w:val="001A62F6"/>
    <w:rsid w:val="001A6B0C"/>
    <w:rsid w:val="001A6E10"/>
    <w:rsid w:val="001A7031"/>
    <w:rsid w:val="001A7F76"/>
    <w:rsid w:val="001B00D3"/>
    <w:rsid w:val="001B0B8B"/>
    <w:rsid w:val="001B0F81"/>
    <w:rsid w:val="001B28C6"/>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1"/>
    <w:rsid w:val="001C23A5"/>
    <w:rsid w:val="001C2CEA"/>
    <w:rsid w:val="001C38D2"/>
    <w:rsid w:val="001C3CA9"/>
    <w:rsid w:val="001C3ED3"/>
    <w:rsid w:val="001C42F8"/>
    <w:rsid w:val="001C4514"/>
    <w:rsid w:val="001C6129"/>
    <w:rsid w:val="001C6393"/>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315"/>
    <w:rsid w:val="001D35E4"/>
    <w:rsid w:val="001D3A7D"/>
    <w:rsid w:val="001D3EC2"/>
    <w:rsid w:val="001D406C"/>
    <w:rsid w:val="001D4374"/>
    <w:rsid w:val="001D47F1"/>
    <w:rsid w:val="001D503A"/>
    <w:rsid w:val="001D52B7"/>
    <w:rsid w:val="001D5DAF"/>
    <w:rsid w:val="001D616A"/>
    <w:rsid w:val="001D62F7"/>
    <w:rsid w:val="001D69E3"/>
    <w:rsid w:val="001D6F5F"/>
    <w:rsid w:val="001D6FA9"/>
    <w:rsid w:val="001D77B1"/>
    <w:rsid w:val="001E04B3"/>
    <w:rsid w:val="001E04EA"/>
    <w:rsid w:val="001E086C"/>
    <w:rsid w:val="001E21B5"/>
    <w:rsid w:val="001E2332"/>
    <w:rsid w:val="001E246A"/>
    <w:rsid w:val="001E2798"/>
    <w:rsid w:val="001E28A7"/>
    <w:rsid w:val="001E2D30"/>
    <w:rsid w:val="001E3038"/>
    <w:rsid w:val="001E32A5"/>
    <w:rsid w:val="001E3408"/>
    <w:rsid w:val="001E36DB"/>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CD8"/>
    <w:rsid w:val="00211235"/>
    <w:rsid w:val="002118D6"/>
    <w:rsid w:val="00212509"/>
    <w:rsid w:val="00212557"/>
    <w:rsid w:val="002129FA"/>
    <w:rsid w:val="002144C9"/>
    <w:rsid w:val="00214668"/>
    <w:rsid w:val="00215581"/>
    <w:rsid w:val="00215BD0"/>
    <w:rsid w:val="00216059"/>
    <w:rsid w:val="00216318"/>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005"/>
    <w:rsid w:val="00230ED4"/>
    <w:rsid w:val="0023139C"/>
    <w:rsid w:val="00231700"/>
    <w:rsid w:val="00231FC5"/>
    <w:rsid w:val="00232526"/>
    <w:rsid w:val="00233002"/>
    <w:rsid w:val="00233127"/>
    <w:rsid w:val="00233F58"/>
    <w:rsid w:val="002340AF"/>
    <w:rsid w:val="002346FD"/>
    <w:rsid w:val="00234F13"/>
    <w:rsid w:val="002359FC"/>
    <w:rsid w:val="00235D0E"/>
    <w:rsid w:val="00235EE5"/>
    <w:rsid w:val="00236501"/>
    <w:rsid w:val="002369A9"/>
    <w:rsid w:val="00236AB5"/>
    <w:rsid w:val="00237FBA"/>
    <w:rsid w:val="00240332"/>
    <w:rsid w:val="0024087A"/>
    <w:rsid w:val="00240C87"/>
    <w:rsid w:val="00240CA6"/>
    <w:rsid w:val="00241CF7"/>
    <w:rsid w:val="0024256E"/>
    <w:rsid w:val="00242FC4"/>
    <w:rsid w:val="0024316D"/>
    <w:rsid w:val="0024332F"/>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A"/>
    <w:rsid w:val="00267228"/>
    <w:rsid w:val="00267404"/>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CA6"/>
    <w:rsid w:val="002C29D3"/>
    <w:rsid w:val="002C35C4"/>
    <w:rsid w:val="002C433C"/>
    <w:rsid w:val="002C45A7"/>
    <w:rsid w:val="002C4C71"/>
    <w:rsid w:val="002C4DBE"/>
    <w:rsid w:val="002C574F"/>
    <w:rsid w:val="002C5900"/>
    <w:rsid w:val="002C7063"/>
    <w:rsid w:val="002C7454"/>
    <w:rsid w:val="002C767F"/>
    <w:rsid w:val="002C7D05"/>
    <w:rsid w:val="002D00AE"/>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864"/>
    <w:rsid w:val="002E2C2D"/>
    <w:rsid w:val="002E3D7C"/>
    <w:rsid w:val="002E3DE9"/>
    <w:rsid w:val="002E3E45"/>
    <w:rsid w:val="002E3F3E"/>
    <w:rsid w:val="002E413D"/>
    <w:rsid w:val="002E41D8"/>
    <w:rsid w:val="002E536C"/>
    <w:rsid w:val="002E53FE"/>
    <w:rsid w:val="002E5438"/>
    <w:rsid w:val="002E5B75"/>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6C64"/>
    <w:rsid w:val="002F7F7F"/>
    <w:rsid w:val="003001F7"/>
    <w:rsid w:val="003007A8"/>
    <w:rsid w:val="00300DDA"/>
    <w:rsid w:val="003014B2"/>
    <w:rsid w:val="00301B85"/>
    <w:rsid w:val="00301BC0"/>
    <w:rsid w:val="00301BD1"/>
    <w:rsid w:val="00301FC0"/>
    <w:rsid w:val="00302186"/>
    <w:rsid w:val="003039AD"/>
    <w:rsid w:val="00303D96"/>
    <w:rsid w:val="003040CC"/>
    <w:rsid w:val="00304362"/>
    <w:rsid w:val="00304406"/>
    <w:rsid w:val="00304D6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68E4"/>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761"/>
    <w:rsid w:val="00364A2A"/>
    <w:rsid w:val="003654E0"/>
    <w:rsid w:val="003664B1"/>
    <w:rsid w:val="00366C2A"/>
    <w:rsid w:val="003679BD"/>
    <w:rsid w:val="003679EB"/>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2BD"/>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2099"/>
    <w:rsid w:val="00392325"/>
    <w:rsid w:val="0039295A"/>
    <w:rsid w:val="00392AED"/>
    <w:rsid w:val="0039315F"/>
    <w:rsid w:val="0039323D"/>
    <w:rsid w:val="00393AEB"/>
    <w:rsid w:val="00393C2C"/>
    <w:rsid w:val="00394A96"/>
    <w:rsid w:val="00394AE1"/>
    <w:rsid w:val="00394C33"/>
    <w:rsid w:val="00394E8F"/>
    <w:rsid w:val="00395526"/>
    <w:rsid w:val="00396B7B"/>
    <w:rsid w:val="003A082A"/>
    <w:rsid w:val="003A0C39"/>
    <w:rsid w:val="003A163E"/>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9E8"/>
    <w:rsid w:val="003B4A6A"/>
    <w:rsid w:val="003B4AE3"/>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0A8C"/>
    <w:rsid w:val="003E1127"/>
    <w:rsid w:val="003E1580"/>
    <w:rsid w:val="003E2211"/>
    <w:rsid w:val="003E2370"/>
    <w:rsid w:val="003E33A1"/>
    <w:rsid w:val="003E4A9F"/>
    <w:rsid w:val="003E4B7C"/>
    <w:rsid w:val="003E54CD"/>
    <w:rsid w:val="003E54D1"/>
    <w:rsid w:val="003E567C"/>
    <w:rsid w:val="003E693D"/>
    <w:rsid w:val="003E69ED"/>
    <w:rsid w:val="003E7395"/>
    <w:rsid w:val="003E74B6"/>
    <w:rsid w:val="003F04D4"/>
    <w:rsid w:val="003F066A"/>
    <w:rsid w:val="003F0836"/>
    <w:rsid w:val="003F084A"/>
    <w:rsid w:val="003F1263"/>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6A1"/>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8C8"/>
    <w:rsid w:val="00422CA9"/>
    <w:rsid w:val="004231C4"/>
    <w:rsid w:val="004231FD"/>
    <w:rsid w:val="00423C19"/>
    <w:rsid w:val="00423D9F"/>
    <w:rsid w:val="00424764"/>
    <w:rsid w:val="00424E3B"/>
    <w:rsid w:val="00425507"/>
    <w:rsid w:val="0042587F"/>
    <w:rsid w:val="00425D2A"/>
    <w:rsid w:val="00425FCA"/>
    <w:rsid w:val="00427895"/>
    <w:rsid w:val="00427BAA"/>
    <w:rsid w:val="004304D0"/>
    <w:rsid w:val="00430B39"/>
    <w:rsid w:val="00430F06"/>
    <w:rsid w:val="004312EA"/>
    <w:rsid w:val="00431788"/>
    <w:rsid w:val="0043181A"/>
    <w:rsid w:val="004322DF"/>
    <w:rsid w:val="004328C6"/>
    <w:rsid w:val="00432928"/>
    <w:rsid w:val="00433184"/>
    <w:rsid w:val="00433260"/>
    <w:rsid w:val="004338AE"/>
    <w:rsid w:val="00433D22"/>
    <w:rsid w:val="004344AE"/>
    <w:rsid w:val="004345C8"/>
    <w:rsid w:val="00434CC8"/>
    <w:rsid w:val="00435679"/>
    <w:rsid w:val="0043570E"/>
    <w:rsid w:val="00436014"/>
    <w:rsid w:val="004362C3"/>
    <w:rsid w:val="00436C93"/>
    <w:rsid w:val="00436ED9"/>
    <w:rsid w:val="004375C2"/>
    <w:rsid w:val="004377D9"/>
    <w:rsid w:val="00437E2D"/>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6866"/>
    <w:rsid w:val="00466BD6"/>
    <w:rsid w:val="00466D9B"/>
    <w:rsid w:val="00466E84"/>
    <w:rsid w:val="004670EC"/>
    <w:rsid w:val="0046749A"/>
    <w:rsid w:val="00467A50"/>
    <w:rsid w:val="00470B13"/>
    <w:rsid w:val="004726A2"/>
    <w:rsid w:val="00472E86"/>
    <w:rsid w:val="00473341"/>
    <w:rsid w:val="004735EC"/>
    <w:rsid w:val="00473F5A"/>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3EC9"/>
    <w:rsid w:val="004842AA"/>
    <w:rsid w:val="00484841"/>
    <w:rsid w:val="00484B21"/>
    <w:rsid w:val="00485041"/>
    <w:rsid w:val="004850AF"/>
    <w:rsid w:val="004850F9"/>
    <w:rsid w:val="00485EB0"/>
    <w:rsid w:val="00486FFE"/>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329A"/>
    <w:rsid w:val="004B4106"/>
    <w:rsid w:val="004B4515"/>
    <w:rsid w:val="004B4ECC"/>
    <w:rsid w:val="004B4FC7"/>
    <w:rsid w:val="004B5CE2"/>
    <w:rsid w:val="004B5E37"/>
    <w:rsid w:val="004B60E6"/>
    <w:rsid w:val="004B6CAC"/>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658"/>
    <w:rsid w:val="004E774A"/>
    <w:rsid w:val="004E7FD4"/>
    <w:rsid w:val="004F0865"/>
    <w:rsid w:val="004F0968"/>
    <w:rsid w:val="004F181F"/>
    <w:rsid w:val="004F20A1"/>
    <w:rsid w:val="004F26B7"/>
    <w:rsid w:val="004F31D9"/>
    <w:rsid w:val="004F32EA"/>
    <w:rsid w:val="004F3634"/>
    <w:rsid w:val="004F3E89"/>
    <w:rsid w:val="004F4C0C"/>
    <w:rsid w:val="004F4E0C"/>
    <w:rsid w:val="004F50F8"/>
    <w:rsid w:val="004F60E3"/>
    <w:rsid w:val="004F6911"/>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3A64"/>
    <w:rsid w:val="005141B6"/>
    <w:rsid w:val="005149C9"/>
    <w:rsid w:val="00514B66"/>
    <w:rsid w:val="0051528E"/>
    <w:rsid w:val="005168DB"/>
    <w:rsid w:val="005169C4"/>
    <w:rsid w:val="005208D0"/>
    <w:rsid w:val="00520BBC"/>
    <w:rsid w:val="00520D54"/>
    <w:rsid w:val="005211A0"/>
    <w:rsid w:val="00521458"/>
    <w:rsid w:val="005218DA"/>
    <w:rsid w:val="00521A8D"/>
    <w:rsid w:val="00521D6B"/>
    <w:rsid w:val="00523119"/>
    <w:rsid w:val="00523483"/>
    <w:rsid w:val="00523AC7"/>
    <w:rsid w:val="00523F16"/>
    <w:rsid w:val="00524AAF"/>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186E"/>
    <w:rsid w:val="00541BCA"/>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6C7"/>
    <w:rsid w:val="005467D3"/>
    <w:rsid w:val="00546EDF"/>
    <w:rsid w:val="00547185"/>
    <w:rsid w:val="00547C1E"/>
    <w:rsid w:val="00547E92"/>
    <w:rsid w:val="00550102"/>
    <w:rsid w:val="0055010B"/>
    <w:rsid w:val="0055011C"/>
    <w:rsid w:val="005503A9"/>
    <w:rsid w:val="00550BC5"/>
    <w:rsid w:val="00550C08"/>
    <w:rsid w:val="00550F07"/>
    <w:rsid w:val="005511EC"/>
    <w:rsid w:val="005519CA"/>
    <w:rsid w:val="00551BC4"/>
    <w:rsid w:val="005529F7"/>
    <w:rsid w:val="00552CFC"/>
    <w:rsid w:val="00553847"/>
    <w:rsid w:val="00554604"/>
    <w:rsid w:val="00554A19"/>
    <w:rsid w:val="00554D1A"/>
    <w:rsid w:val="00555379"/>
    <w:rsid w:val="00555A6A"/>
    <w:rsid w:val="00556803"/>
    <w:rsid w:val="00556929"/>
    <w:rsid w:val="0055756D"/>
    <w:rsid w:val="0055770A"/>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650"/>
    <w:rsid w:val="005747B0"/>
    <w:rsid w:val="00574804"/>
    <w:rsid w:val="0057491F"/>
    <w:rsid w:val="005751D7"/>
    <w:rsid w:val="00575328"/>
    <w:rsid w:val="00575ABC"/>
    <w:rsid w:val="005764B2"/>
    <w:rsid w:val="005773B8"/>
    <w:rsid w:val="00577521"/>
    <w:rsid w:val="005775D3"/>
    <w:rsid w:val="00577A44"/>
    <w:rsid w:val="0058005C"/>
    <w:rsid w:val="00580104"/>
    <w:rsid w:val="0058190D"/>
    <w:rsid w:val="0058195C"/>
    <w:rsid w:val="00581F59"/>
    <w:rsid w:val="00581FA1"/>
    <w:rsid w:val="005828A2"/>
    <w:rsid w:val="00583712"/>
    <w:rsid w:val="00583965"/>
    <w:rsid w:val="00583AAC"/>
    <w:rsid w:val="00583BDE"/>
    <w:rsid w:val="005840F5"/>
    <w:rsid w:val="0058477B"/>
    <w:rsid w:val="0058484B"/>
    <w:rsid w:val="00584EBE"/>
    <w:rsid w:val="005852CB"/>
    <w:rsid w:val="005856B5"/>
    <w:rsid w:val="00585B37"/>
    <w:rsid w:val="00585E97"/>
    <w:rsid w:val="00587AB1"/>
    <w:rsid w:val="00587B73"/>
    <w:rsid w:val="005902E7"/>
    <w:rsid w:val="005906A2"/>
    <w:rsid w:val="00590FF1"/>
    <w:rsid w:val="005916AD"/>
    <w:rsid w:val="00592561"/>
    <w:rsid w:val="005936F2"/>
    <w:rsid w:val="005938E0"/>
    <w:rsid w:val="005939BE"/>
    <w:rsid w:val="00593DF3"/>
    <w:rsid w:val="00593DF6"/>
    <w:rsid w:val="00594AC0"/>
    <w:rsid w:val="00594D01"/>
    <w:rsid w:val="00594EB7"/>
    <w:rsid w:val="00595526"/>
    <w:rsid w:val="00595A56"/>
    <w:rsid w:val="00595FFD"/>
    <w:rsid w:val="0059625F"/>
    <w:rsid w:val="0059644E"/>
    <w:rsid w:val="00596560"/>
    <w:rsid w:val="0059672A"/>
    <w:rsid w:val="005976B8"/>
    <w:rsid w:val="00597C0A"/>
    <w:rsid w:val="005A0498"/>
    <w:rsid w:val="005A0ADC"/>
    <w:rsid w:val="005A1116"/>
    <w:rsid w:val="005A253E"/>
    <w:rsid w:val="005A2B91"/>
    <w:rsid w:val="005A2D15"/>
    <w:rsid w:val="005A2E61"/>
    <w:rsid w:val="005A36D2"/>
    <w:rsid w:val="005A3FE9"/>
    <w:rsid w:val="005A41B8"/>
    <w:rsid w:val="005A4253"/>
    <w:rsid w:val="005A456A"/>
    <w:rsid w:val="005A47E7"/>
    <w:rsid w:val="005A5F7B"/>
    <w:rsid w:val="005A633A"/>
    <w:rsid w:val="005A6460"/>
    <w:rsid w:val="005A689A"/>
    <w:rsid w:val="005A72FB"/>
    <w:rsid w:val="005A7DA9"/>
    <w:rsid w:val="005A7FE6"/>
    <w:rsid w:val="005B04FD"/>
    <w:rsid w:val="005B1588"/>
    <w:rsid w:val="005B1C07"/>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0AED"/>
    <w:rsid w:val="005C128D"/>
    <w:rsid w:val="005C138D"/>
    <w:rsid w:val="005C17D4"/>
    <w:rsid w:val="005C26F6"/>
    <w:rsid w:val="005C2C39"/>
    <w:rsid w:val="005C2FD2"/>
    <w:rsid w:val="005C3283"/>
    <w:rsid w:val="005C4012"/>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939"/>
    <w:rsid w:val="005D6B9C"/>
    <w:rsid w:val="005D6C98"/>
    <w:rsid w:val="005D6E55"/>
    <w:rsid w:val="005D715D"/>
    <w:rsid w:val="005D7A23"/>
    <w:rsid w:val="005D7C63"/>
    <w:rsid w:val="005E00E7"/>
    <w:rsid w:val="005E03CB"/>
    <w:rsid w:val="005E0DA5"/>
    <w:rsid w:val="005E107C"/>
    <w:rsid w:val="005E1882"/>
    <w:rsid w:val="005E1B31"/>
    <w:rsid w:val="005E1D76"/>
    <w:rsid w:val="005E1EA1"/>
    <w:rsid w:val="005E1F4A"/>
    <w:rsid w:val="005E2815"/>
    <w:rsid w:val="005E2D5D"/>
    <w:rsid w:val="005E321B"/>
    <w:rsid w:val="005E3B7E"/>
    <w:rsid w:val="005E3E03"/>
    <w:rsid w:val="005E40F1"/>
    <w:rsid w:val="005E43C7"/>
    <w:rsid w:val="005E451D"/>
    <w:rsid w:val="005E4684"/>
    <w:rsid w:val="005E533F"/>
    <w:rsid w:val="005E59A8"/>
    <w:rsid w:val="005E5BB4"/>
    <w:rsid w:val="005E5DAE"/>
    <w:rsid w:val="005E5F2F"/>
    <w:rsid w:val="005E7907"/>
    <w:rsid w:val="005E7D0E"/>
    <w:rsid w:val="005E7F7E"/>
    <w:rsid w:val="005F0900"/>
    <w:rsid w:val="005F0DE3"/>
    <w:rsid w:val="005F1325"/>
    <w:rsid w:val="005F188B"/>
    <w:rsid w:val="005F1EA4"/>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6D8"/>
    <w:rsid w:val="00602102"/>
    <w:rsid w:val="006029AD"/>
    <w:rsid w:val="00602A34"/>
    <w:rsid w:val="00603817"/>
    <w:rsid w:val="00603950"/>
    <w:rsid w:val="00603F68"/>
    <w:rsid w:val="006040B9"/>
    <w:rsid w:val="00605225"/>
    <w:rsid w:val="00605372"/>
    <w:rsid w:val="00605387"/>
    <w:rsid w:val="00605A63"/>
    <w:rsid w:val="00605D82"/>
    <w:rsid w:val="00606846"/>
    <w:rsid w:val="0060730B"/>
    <w:rsid w:val="006079DC"/>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6D84"/>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2EB3"/>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C69"/>
    <w:rsid w:val="00641BEF"/>
    <w:rsid w:val="0064313E"/>
    <w:rsid w:val="0064329E"/>
    <w:rsid w:val="00643428"/>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671"/>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7467"/>
    <w:rsid w:val="00657808"/>
    <w:rsid w:val="00657E82"/>
    <w:rsid w:val="006612A1"/>
    <w:rsid w:val="0066146D"/>
    <w:rsid w:val="00661737"/>
    <w:rsid w:val="0066326E"/>
    <w:rsid w:val="006638E8"/>
    <w:rsid w:val="00664051"/>
    <w:rsid w:val="0066472E"/>
    <w:rsid w:val="00664EF2"/>
    <w:rsid w:val="00665520"/>
    <w:rsid w:val="006673DD"/>
    <w:rsid w:val="00667741"/>
    <w:rsid w:val="00667BE3"/>
    <w:rsid w:val="00670340"/>
    <w:rsid w:val="0067074D"/>
    <w:rsid w:val="00670BA4"/>
    <w:rsid w:val="00670D20"/>
    <w:rsid w:val="00671A95"/>
    <w:rsid w:val="00671D43"/>
    <w:rsid w:val="0067298C"/>
    <w:rsid w:val="00673030"/>
    <w:rsid w:val="006734B7"/>
    <w:rsid w:val="00673D50"/>
    <w:rsid w:val="00674031"/>
    <w:rsid w:val="00674B8F"/>
    <w:rsid w:val="006755BE"/>
    <w:rsid w:val="00675923"/>
    <w:rsid w:val="00675E47"/>
    <w:rsid w:val="0067603E"/>
    <w:rsid w:val="00676229"/>
    <w:rsid w:val="0067670D"/>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650"/>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4E8"/>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5E4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601"/>
    <w:rsid w:val="006F5914"/>
    <w:rsid w:val="006F603D"/>
    <w:rsid w:val="006F6271"/>
    <w:rsid w:val="006F68BF"/>
    <w:rsid w:val="006F6A0A"/>
    <w:rsid w:val="006F7890"/>
    <w:rsid w:val="0070086C"/>
    <w:rsid w:val="007009CD"/>
    <w:rsid w:val="007010E4"/>
    <w:rsid w:val="00701329"/>
    <w:rsid w:val="0070189F"/>
    <w:rsid w:val="00701958"/>
    <w:rsid w:val="007020F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6343"/>
    <w:rsid w:val="007264FA"/>
    <w:rsid w:val="0072655F"/>
    <w:rsid w:val="00726B64"/>
    <w:rsid w:val="007273D0"/>
    <w:rsid w:val="00727EA5"/>
    <w:rsid w:val="00730D85"/>
    <w:rsid w:val="00731CA2"/>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517"/>
    <w:rsid w:val="00746A80"/>
    <w:rsid w:val="0074701C"/>
    <w:rsid w:val="00747741"/>
    <w:rsid w:val="007501FD"/>
    <w:rsid w:val="007502F8"/>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4E8A"/>
    <w:rsid w:val="0076546A"/>
    <w:rsid w:val="007654BE"/>
    <w:rsid w:val="007656E5"/>
    <w:rsid w:val="00766216"/>
    <w:rsid w:val="00766552"/>
    <w:rsid w:val="0076657B"/>
    <w:rsid w:val="007665F9"/>
    <w:rsid w:val="0076799A"/>
    <w:rsid w:val="00767FEF"/>
    <w:rsid w:val="00770138"/>
    <w:rsid w:val="007703B6"/>
    <w:rsid w:val="00770649"/>
    <w:rsid w:val="007711DB"/>
    <w:rsid w:val="007717C4"/>
    <w:rsid w:val="007720F5"/>
    <w:rsid w:val="00772443"/>
    <w:rsid w:val="0077245C"/>
    <w:rsid w:val="00772550"/>
    <w:rsid w:val="00773295"/>
    <w:rsid w:val="00773B1D"/>
    <w:rsid w:val="00773D97"/>
    <w:rsid w:val="00774714"/>
    <w:rsid w:val="00774ED0"/>
    <w:rsid w:val="007754BA"/>
    <w:rsid w:val="0077594A"/>
    <w:rsid w:val="00775956"/>
    <w:rsid w:val="007766CE"/>
    <w:rsid w:val="00777629"/>
    <w:rsid w:val="00777744"/>
    <w:rsid w:val="00777DDE"/>
    <w:rsid w:val="00777F6C"/>
    <w:rsid w:val="007802FA"/>
    <w:rsid w:val="00780832"/>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4CB"/>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1F9"/>
    <w:rsid w:val="0079435A"/>
    <w:rsid w:val="00794D7C"/>
    <w:rsid w:val="00794F8C"/>
    <w:rsid w:val="00795445"/>
    <w:rsid w:val="00795783"/>
    <w:rsid w:val="00795F5D"/>
    <w:rsid w:val="00796399"/>
    <w:rsid w:val="007966E8"/>
    <w:rsid w:val="00796933"/>
    <w:rsid w:val="007970E2"/>
    <w:rsid w:val="00797247"/>
    <w:rsid w:val="007A13D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5F7B"/>
    <w:rsid w:val="007B670E"/>
    <w:rsid w:val="007B6B27"/>
    <w:rsid w:val="007B72DA"/>
    <w:rsid w:val="007B7793"/>
    <w:rsid w:val="007B79F0"/>
    <w:rsid w:val="007C0041"/>
    <w:rsid w:val="007C0174"/>
    <w:rsid w:val="007C0722"/>
    <w:rsid w:val="007C0DE7"/>
    <w:rsid w:val="007C0F29"/>
    <w:rsid w:val="007C1304"/>
    <w:rsid w:val="007C18F7"/>
    <w:rsid w:val="007C2A53"/>
    <w:rsid w:val="007C2A86"/>
    <w:rsid w:val="007C2F64"/>
    <w:rsid w:val="007C30CC"/>
    <w:rsid w:val="007C30E7"/>
    <w:rsid w:val="007C398E"/>
    <w:rsid w:val="007C405B"/>
    <w:rsid w:val="007C46DC"/>
    <w:rsid w:val="007C4C8D"/>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0EF4"/>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14A"/>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69"/>
    <w:rsid w:val="00827F79"/>
    <w:rsid w:val="0083011A"/>
    <w:rsid w:val="0083067C"/>
    <w:rsid w:val="0083124D"/>
    <w:rsid w:val="0083164E"/>
    <w:rsid w:val="0083183B"/>
    <w:rsid w:val="00831BCF"/>
    <w:rsid w:val="008323B0"/>
    <w:rsid w:val="008333AF"/>
    <w:rsid w:val="00833640"/>
    <w:rsid w:val="00833B66"/>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3FA8"/>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1DBB"/>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F13"/>
    <w:rsid w:val="008903AC"/>
    <w:rsid w:val="00890ABB"/>
    <w:rsid w:val="00891034"/>
    <w:rsid w:val="00891E5B"/>
    <w:rsid w:val="00891F73"/>
    <w:rsid w:val="008924EE"/>
    <w:rsid w:val="00893092"/>
    <w:rsid w:val="00893393"/>
    <w:rsid w:val="0089362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35F"/>
    <w:rsid w:val="008A6427"/>
    <w:rsid w:val="008A6B65"/>
    <w:rsid w:val="008A6D2D"/>
    <w:rsid w:val="008A7F2F"/>
    <w:rsid w:val="008B0D47"/>
    <w:rsid w:val="008B1A9E"/>
    <w:rsid w:val="008B1BC1"/>
    <w:rsid w:val="008B1D16"/>
    <w:rsid w:val="008B1EF5"/>
    <w:rsid w:val="008B1F47"/>
    <w:rsid w:val="008B4246"/>
    <w:rsid w:val="008B4E38"/>
    <w:rsid w:val="008B5366"/>
    <w:rsid w:val="008B5BA8"/>
    <w:rsid w:val="008B5EF5"/>
    <w:rsid w:val="008B6D63"/>
    <w:rsid w:val="008B710F"/>
    <w:rsid w:val="008B72C4"/>
    <w:rsid w:val="008C01D6"/>
    <w:rsid w:val="008C03A3"/>
    <w:rsid w:val="008C0AB5"/>
    <w:rsid w:val="008C0BA0"/>
    <w:rsid w:val="008C0C49"/>
    <w:rsid w:val="008C0D4D"/>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A39"/>
    <w:rsid w:val="008D5C85"/>
    <w:rsid w:val="008D5C97"/>
    <w:rsid w:val="008D60BA"/>
    <w:rsid w:val="008D7785"/>
    <w:rsid w:val="008E04C3"/>
    <w:rsid w:val="008E0AA0"/>
    <w:rsid w:val="008E0FF4"/>
    <w:rsid w:val="008E24A1"/>
    <w:rsid w:val="008E25F7"/>
    <w:rsid w:val="008E2A0D"/>
    <w:rsid w:val="008E39D1"/>
    <w:rsid w:val="008E3A4E"/>
    <w:rsid w:val="008E3AD5"/>
    <w:rsid w:val="008E3B68"/>
    <w:rsid w:val="008E6029"/>
    <w:rsid w:val="008E6651"/>
    <w:rsid w:val="008E7728"/>
    <w:rsid w:val="008E7799"/>
    <w:rsid w:val="008F0A79"/>
    <w:rsid w:val="008F22D2"/>
    <w:rsid w:val="008F2E01"/>
    <w:rsid w:val="008F3192"/>
    <w:rsid w:val="008F36A5"/>
    <w:rsid w:val="008F3834"/>
    <w:rsid w:val="008F4077"/>
    <w:rsid w:val="008F43DE"/>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738"/>
    <w:rsid w:val="00906F9C"/>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CC1"/>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0A50"/>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37DC9"/>
    <w:rsid w:val="009400D3"/>
    <w:rsid w:val="009405F0"/>
    <w:rsid w:val="009411BE"/>
    <w:rsid w:val="009419A1"/>
    <w:rsid w:val="009421E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67"/>
    <w:rsid w:val="009509FF"/>
    <w:rsid w:val="00950DF8"/>
    <w:rsid w:val="009516B6"/>
    <w:rsid w:val="009517AF"/>
    <w:rsid w:val="00951838"/>
    <w:rsid w:val="009523A0"/>
    <w:rsid w:val="00952634"/>
    <w:rsid w:val="009528B6"/>
    <w:rsid w:val="00952AA5"/>
    <w:rsid w:val="00952EFF"/>
    <w:rsid w:val="00953073"/>
    <w:rsid w:val="0095349E"/>
    <w:rsid w:val="00954F7D"/>
    <w:rsid w:val="00955B95"/>
    <w:rsid w:val="00955C22"/>
    <w:rsid w:val="00955DE7"/>
    <w:rsid w:val="009561D6"/>
    <w:rsid w:val="009564E6"/>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259"/>
    <w:rsid w:val="00964B2B"/>
    <w:rsid w:val="00964B59"/>
    <w:rsid w:val="009654A3"/>
    <w:rsid w:val="0096560E"/>
    <w:rsid w:val="00965933"/>
    <w:rsid w:val="00965E87"/>
    <w:rsid w:val="00967D58"/>
    <w:rsid w:val="00970C8C"/>
    <w:rsid w:val="00971FAD"/>
    <w:rsid w:val="00972128"/>
    <w:rsid w:val="009722E4"/>
    <w:rsid w:val="009723CC"/>
    <w:rsid w:val="009726F5"/>
    <w:rsid w:val="00972F66"/>
    <w:rsid w:val="00973157"/>
    <w:rsid w:val="0097376B"/>
    <w:rsid w:val="00973F29"/>
    <w:rsid w:val="00973FAF"/>
    <w:rsid w:val="00974522"/>
    <w:rsid w:val="0097492F"/>
    <w:rsid w:val="0097493F"/>
    <w:rsid w:val="009749B5"/>
    <w:rsid w:val="00974B1F"/>
    <w:rsid w:val="00974E52"/>
    <w:rsid w:val="009752FF"/>
    <w:rsid w:val="00975783"/>
    <w:rsid w:val="009758BD"/>
    <w:rsid w:val="009759F9"/>
    <w:rsid w:val="00976128"/>
    <w:rsid w:val="009763F4"/>
    <w:rsid w:val="00976868"/>
    <w:rsid w:val="00976A8F"/>
    <w:rsid w:val="0097730A"/>
    <w:rsid w:val="0097730F"/>
    <w:rsid w:val="00977C6A"/>
    <w:rsid w:val="009803FD"/>
    <w:rsid w:val="009809FF"/>
    <w:rsid w:val="00980C6E"/>
    <w:rsid w:val="00980C81"/>
    <w:rsid w:val="009810D6"/>
    <w:rsid w:val="009812B2"/>
    <w:rsid w:val="009816F4"/>
    <w:rsid w:val="00981857"/>
    <w:rsid w:val="0098197F"/>
    <w:rsid w:val="00982547"/>
    <w:rsid w:val="009825C3"/>
    <w:rsid w:val="009829B0"/>
    <w:rsid w:val="00982E52"/>
    <w:rsid w:val="00983301"/>
    <w:rsid w:val="00983F63"/>
    <w:rsid w:val="00985240"/>
    <w:rsid w:val="00985994"/>
    <w:rsid w:val="00985C1E"/>
    <w:rsid w:val="00985E7F"/>
    <w:rsid w:val="0098615E"/>
    <w:rsid w:val="0098616B"/>
    <w:rsid w:val="009863CD"/>
    <w:rsid w:val="009863E4"/>
    <w:rsid w:val="00986C5C"/>
    <w:rsid w:val="00986D93"/>
    <w:rsid w:val="00987A42"/>
    <w:rsid w:val="00987BD8"/>
    <w:rsid w:val="00990517"/>
    <w:rsid w:val="00990545"/>
    <w:rsid w:val="00990A5F"/>
    <w:rsid w:val="00991B18"/>
    <w:rsid w:val="00991C93"/>
    <w:rsid w:val="00991EFF"/>
    <w:rsid w:val="00991FCE"/>
    <w:rsid w:val="00992E37"/>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57F4"/>
    <w:rsid w:val="009A62CA"/>
    <w:rsid w:val="009A6D11"/>
    <w:rsid w:val="009A6FB4"/>
    <w:rsid w:val="009A72D4"/>
    <w:rsid w:val="009A76DE"/>
    <w:rsid w:val="009A7CE9"/>
    <w:rsid w:val="009A7EFA"/>
    <w:rsid w:val="009B01F2"/>
    <w:rsid w:val="009B0AE2"/>
    <w:rsid w:val="009B151A"/>
    <w:rsid w:val="009B1E87"/>
    <w:rsid w:val="009B207B"/>
    <w:rsid w:val="009B2259"/>
    <w:rsid w:val="009B29A8"/>
    <w:rsid w:val="009B360F"/>
    <w:rsid w:val="009B3BB1"/>
    <w:rsid w:val="009B4668"/>
    <w:rsid w:val="009B47EB"/>
    <w:rsid w:val="009B56C2"/>
    <w:rsid w:val="009B5F4E"/>
    <w:rsid w:val="009B6577"/>
    <w:rsid w:val="009B6C8A"/>
    <w:rsid w:val="009C011E"/>
    <w:rsid w:val="009C05CA"/>
    <w:rsid w:val="009C0F18"/>
    <w:rsid w:val="009C105F"/>
    <w:rsid w:val="009C24A9"/>
    <w:rsid w:val="009C27C3"/>
    <w:rsid w:val="009C2A0F"/>
    <w:rsid w:val="009C3744"/>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DD"/>
    <w:rsid w:val="009D556F"/>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03B"/>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4CE"/>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517"/>
    <w:rsid w:val="00A229BF"/>
    <w:rsid w:val="00A22B4B"/>
    <w:rsid w:val="00A22C20"/>
    <w:rsid w:val="00A22FDB"/>
    <w:rsid w:val="00A233CD"/>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0A0"/>
    <w:rsid w:val="00A64414"/>
    <w:rsid w:val="00A647FA"/>
    <w:rsid w:val="00A64987"/>
    <w:rsid w:val="00A64A0B"/>
    <w:rsid w:val="00A6519C"/>
    <w:rsid w:val="00A65365"/>
    <w:rsid w:val="00A65386"/>
    <w:rsid w:val="00A65850"/>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EEF"/>
    <w:rsid w:val="00A73F5E"/>
    <w:rsid w:val="00A7426A"/>
    <w:rsid w:val="00A74787"/>
    <w:rsid w:val="00A74ED4"/>
    <w:rsid w:val="00A75173"/>
    <w:rsid w:val="00A7560F"/>
    <w:rsid w:val="00A756B6"/>
    <w:rsid w:val="00A76288"/>
    <w:rsid w:val="00A76A17"/>
    <w:rsid w:val="00A800BC"/>
    <w:rsid w:val="00A80DE4"/>
    <w:rsid w:val="00A80FAF"/>
    <w:rsid w:val="00A810EA"/>
    <w:rsid w:val="00A81168"/>
    <w:rsid w:val="00A812A7"/>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04AE"/>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3B2"/>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6FE"/>
    <w:rsid w:val="00AB4D37"/>
    <w:rsid w:val="00AB5079"/>
    <w:rsid w:val="00AB55C4"/>
    <w:rsid w:val="00AB62EB"/>
    <w:rsid w:val="00AB6816"/>
    <w:rsid w:val="00AB6B8F"/>
    <w:rsid w:val="00AB6F2C"/>
    <w:rsid w:val="00AB75B1"/>
    <w:rsid w:val="00AB7C36"/>
    <w:rsid w:val="00AB7F37"/>
    <w:rsid w:val="00AB7FC0"/>
    <w:rsid w:val="00AC0BC9"/>
    <w:rsid w:val="00AC0ED3"/>
    <w:rsid w:val="00AC1192"/>
    <w:rsid w:val="00AC119D"/>
    <w:rsid w:val="00AC12F3"/>
    <w:rsid w:val="00AC167B"/>
    <w:rsid w:val="00AC1D5F"/>
    <w:rsid w:val="00AC25E1"/>
    <w:rsid w:val="00AC3085"/>
    <w:rsid w:val="00AC3809"/>
    <w:rsid w:val="00AC4E15"/>
    <w:rsid w:val="00AC50EF"/>
    <w:rsid w:val="00AC5299"/>
    <w:rsid w:val="00AC52B9"/>
    <w:rsid w:val="00AC64F8"/>
    <w:rsid w:val="00AC7341"/>
    <w:rsid w:val="00AC7A04"/>
    <w:rsid w:val="00AC7B7D"/>
    <w:rsid w:val="00AD00DA"/>
    <w:rsid w:val="00AD018F"/>
    <w:rsid w:val="00AD08D7"/>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23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824"/>
    <w:rsid w:val="00B106F3"/>
    <w:rsid w:val="00B10EEF"/>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2E5F"/>
    <w:rsid w:val="00B332CC"/>
    <w:rsid w:val="00B33D69"/>
    <w:rsid w:val="00B34474"/>
    <w:rsid w:val="00B34E16"/>
    <w:rsid w:val="00B34F63"/>
    <w:rsid w:val="00B3568A"/>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6EAF"/>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56E"/>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3CEE"/>
    <w:rsid w:val="00B748EB"/>
    <w:rsid w:val="00B74DBC"/>
    <w:rsid w:val="00B776DC"/>
    <w:rsid w:val="00B777FB"/>
    <w:rsid w:val="00B7780B"/>
    <w:rsid w:val="00B80036"/>
    <w:rsid w:val="00B8062A"/>
    <w:rsid w:val="00B81038"/>
    <w:rsid w:val="00B8182F"/>
    <w:rsid w:val="00B81BEB"/>
    <w:rsid w:val="00B822DD"/>
    <w:rsid w:val="00B825BE"/>
    <w:rsid w:val="00B829C6"/>
    <w:rsid w:val="00B8342C"/>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977"/>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D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855"/>
    <w:rsid w:val="00BC4E1A"/>
    <w:rsid w:val="00BC59BC"/>
    <w:rsid w:val="00BC6190"/>
    <w:rsid w:val="00BC7CE4"/>
    <w:rsid w:val="00BD00AF"/>
    <w:rsid w:val="00BD1177"/>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EC"/>
    <w:rsid w:val="00BE01FC"/>
    <w:rsid w:val="00BE0A1C"/>
    <w:rsid w:val="00BE10CA"/>
    <w:rsid w:val="00BE116A"/>
    <w:rsid w:val="00BE17EC"/>
    <w:rsid w:val="00BE199A"/>
    <w:rsid w:val="00BE1D1C"/>
    <w:rsid w:val="00BE2EB6"/>
    <w:rsid w:val="00BE3243"/>
    <w:rsid w:val="00BE3FA8"/>
    <w:rsid w:val="00BE4368"/>
    <w:rsid w:val="00BE50AC"/>
    <w:rsid w:val="00BE56B9"/>
    <w:rsid w:val="00BE58CA"/>
    <w:rsid w:val="00BE5EB9"/>
    <w:rsid w:val="00BE612F"/>
    <w:rsid w:val="00BE6C4C"/>
    <w:rsid w:val="00BE7EBD"/>
    <w:rsid w:val="00BF05FE"/>
    <w:rsid w:val="00BF0A5B"/>
    <w:rsid w:val="00BF12E5"/>
    <w:rsid w:val="00BF14FC"/>
    <w:rsid w:val="00BF1A71"/>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394"/>
    <w:rsid w:val="00C06908"/>
    <w:rsid w:val="00C075EF"/>
    <w:rsid w:val="00C077B4"/>
    <w:rsid w:val="00C102D9"/>
    <w:rsid w:val="00C1084E"/>
    <w:rsid w:val="00C11AEF"/>
    <w:rsid w:val="00C11DA9"/>
    <w:rsid w:val="00C1205B"/>
    <w:rsid w:val="00C122FD"/>
    <w:rsid w:val="00C12AE7"/>
    <w:rsid w:val="00C12AFE"/>
    <w:rsid w:val="00C13352"/>
    <w:rsid w:val="00C13493"/>
    <w:rsid w:val="00C13E7D"/>
    <w:rsid w:val="00C14A8B"/>
    <w:rsid w:val="00C14C26"/>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15AA"/>
    <w:rsid w:val="00C32033"/>
    <w:rsid w:val="00C33A38"/>
    <w:rsid w:val="00C34B81"/>
    <w:rsid w:val="00C34D91"/>
    <w:rsid w:val="00C34FBD"/>
    <w:rsid w:val="00C35096"/>
    <w:rsid w:val="00C351E8"/>
    <w:rsid w:val="00C35281"/>
    <w:rsid w:val="00C35A4F"/>
    <w:rsid w:val="00C35A94"/>
    <w:rsid w:val="00C35E3D"/>
    <w:rsid w:val="00C36053"/>
    <w:rsid w:val="00C36357"/>
    <w:rsid w:val="00C36570"/>
    <w:rsid w:val="00C36F9C"/>
    <w:rsid w:val="00C3700E"/>
    <w:rsid w:val="00C37693"/>
    <w:rsid w:val="00C37AD7"/>
    <w:rsid w:val="00C4053D"/>
    <w:rsid w:val="00C40F9A"/>
    <w:rsid w:val="00C412C8"/>
    <w:rsid w:val="00C41613"/>
    <w:rsid w:val="00C41995"/>
    <w:rsid w:val="00C41E7D"/>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14F3"/>
    <w:rsid w:val="00CA1504"/>
    <w:rsid w:val="00CA1601"/>
    <w:rsid w:val="00CA17AF"/>
    <w:rsid w:val="00CA21B8"/>
    <w:rsid w:val="00CA229A"/>
    <w:rsid w:val="00CA27E8"/>
    <w:rsid w:val="00CA32BA"/>
    <w:rsid w:val="00CA3A80"/>
    <w:rsid w:val="00CA407B"/>
    <w:rsid w:val="00CA4152"/>
    <w:rsid w:val="00CA4556"/>
    <w:rsid w:val="00CA48BF"/>
    <w:rsid w:val="00CA584E"/>
    <w:rsid w:val="00CA5AC7"/>
    <w:rsid w:val="00CA5B35"/>
    <w:rsid w:val="00CA5BEC"/>
    <w:rsid w:val="00CA5D1B"/>
    <w:rsid w:val="00CA602D"/>
    <w:rsid w:val="00CA668F"/>
    <w:rsid w:val="00CA6E26"/>
    <w:rsid w:val="00CB08C5"/>
    <w:rsid w:val="00CB0AD5"/>
    <w:rsid w:val="00CB0AE5"/>
    <w:rsid w:val="00CB0FB6"/>
    <w:rsid w:val="00CB107F"/>
    <w:rsid w:val="00CB1132"/>
    <w:rsid w:val="00CB1331"/>
    <w:rsid w:val="00CB1416"/>
    <w:rsid w:val="00CB187B"/>
    <w:rsid w:val="00CB267E"/>
    <w:rsid w:val="00CB2B92"/>
    <w:rsid w:val="00CB2C0F"/>
    <w:rsid w:val="00CB3FCB"/>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6F6"/>
    <w:rsid w:val="00CC42B7"/>
    <w:rsid w:val="00CC5264"/>
    <w:rsid w:val="00CC5CB3"/>
    <w:rsid w:val="00CC5CFF"/>
    <w:rsid w:val="00CC5DD1"/>
    <w:rsid w:val="00CC6BE7"/>
    <w:rsid w:val="00CC6C0D"/>
    <w:rsid w:val="00CC76E4"/>
    <w:rsid w:val="00CC770E"/>
    <w:rsid w:val="00CC786F"/>
    <w:rsid w:val="00CD09D5"/>
    <w:rsid w:val="00CD0D12"/>
    <w:rsid w:val="00CD0D79"/>
    <w:rsid w:val="00CD1DFD"/>
    <w:rsid w:val="00CD1F71"/>
    <w:rsid w:val="00CD21AF"/>
    <w:rsid w:val="00CD22FE"/>
    <w:rsid w:val="00CD24D1"/>
    <w:rsid w:val="00CD26EC"/>
    <w:rsid w:val="00CD352F"/>
    <w:rsid w:val="00CD3A43"/>
    <w:rsid w:val="00CD3F0F"/>
    <w:rsid w:val="00CD4412"/>
    <w:rsid w:val="00CD44EC"/>
    <w:rsid w:val="00CD4EA1"/>
    <w:rsid w:val="00CD53E7"/>
    <w:rsid w:val="00CD5B28"/>
    <w:rsid w:val="00CD5DC9"/>
    <w:rsid w:val="00CD61B2"/>
    <w:rsid w:val="00CD6F2D"/>
    <w:rsid w:val="00CD7373"/>
    <w:rsid w:val="00CE06DF"/>
    <w:rsid w:val="00CE1371"/>
    <w:rsid w:val="00CE1AB8"/>
    <w:rsid w:val="00CE1C25"/>
    <w:rsid w:val="00CE26BE"/>
    <w:rsid w:val="00CE283C"/>
    <w:rsid w:val="00CE37E0"/>
    <w:rsid w:val="00CE4F69"/>
    <w:rsid w:val="00CE5180"/>
    <w:rsid w:val="00CE528D"/>
    <w:rsid w:val="00CE6276"/>
    <w:rsid w:val="00CE679F"/>
    <w:rsid w:val="00CE68BD"/>
    <w:rsid w:val="00CF0418"/>
    <w:rsid w:val="00CF0D57"/>
    <w:rsid w:val="00CF0E06"/>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192E"/>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200F4"/>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1983"/>
    <w:rsid w:val="00D41CE0"/>
    <w:rsid w:val="00D41EF4"/>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AA9"/>
    <w:rsid w:val="00D57EBB"/>
    <w:rsid w:val="00D57EE6"/>
    <w:rsid w:val="00D61C9D"/>
    <w:rsid w:val="00D6219E"/>
    <w:rsid w:val="00D628B0"/>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679"/>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B3"/>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1C0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64B"/>
    <w:rsid w:val="00DD174B"/>
    <w:rsid w:val="00DD1AEE"/>
    <w:rsid w:val="00DD225C"/>
    <w:rsid w:val="00DD226D"/>
    <w:rsid w:val="00DD2544"/>
    <w:rsid w:val="00DD2641"/>
    <w:rsid w:val="00DD2BC1"/>
    <w:rsid w:val="00DD2CCA"/>
    <w:rsid w:val="00DD2E8C"/>
    <w:rsid w:val="00DD3617"/>
    <w:rsid w:val="00DD41EF"/>
    <w:rsid w:val="00DD4B44"/>
    <w:rsid w:val="00DD5100"/>
    <w:rsid w:val="00DD5ED3"/>
    <w:rsid w:val="00DD64CB"/>
    <w:rsid w:val="00DD6BA7"/>
    <w:rsid w:val="00DD6F06"/>
    <w:rsid w:val="00DD6F93"/>
    <w:rsid w:val="00DD7368"/>
    <w:rsid w:val="00DD7420"/>
    <w:rsid w:val="00DE012A"/>
    <w:rsid w:val="00DE11E2"/>
    <w:rsid w:val="00DE1E1D"/>
    <w:rsid w:val="00DE23EB"/>
    <w:rsid w:val="00DE2EE4"/>
    <w:rsid w:val="00DE31AF"/>
    <w:rsid w:val="00DE392B"/>
    <w:rsid w:val="00DE3DE9"/>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2F4"/>
    <w:rsid w:val="00DF1515"/>
    <w:rsid w:val="00DF1B6F"/>
    <w:rsid w:val="00DF24FE"/>
    <w:rsid w:val="00DF2537"/>
    <w:rsid w:val="00DF3639"/>
    <w:rsid w:val="00DF388E"/>
    <w:rsid w:val="00DF44C7"/>
    <w:rsid w:val="00DF492E"/>
    <w:rsid w:val="00DF590D"/>
    <w:rsid w:val="00DF6378"/>
    <w:rsid w:val="00DF6B74"/>
    <w:rsid w:val="00DF6FB8"/>
    <w:rsid w:val="00DF719C"/>
    <w:rsid w:val="00DF7ED5"/>
    <w:rsid w:val="00DF7FD2"/>
    <w:rsid w:val="00E00AEA"/>
    <w:rsid w:val="00E00CDD"/>
    <w:rsid w:val="00E00E50"/>
    <w:rsid w:val="00E01240"/>
    <w:rsid w:val="00E01B61"/>
    <w:rsid w:val="00E02451"/>
    <w:rsid w:val="00E02C7A"/>
    <w:rsid w:val="00E03183"/>
    <w:rsid w:val="00E03606"/>
    <w:rsid w:val="00E03693"/>
    <w:rsid w:val="00E036D1"/>
    <w:rsid w:val="00E036E4"/>
    <w:rsid w:val="00E037D5"/>
    <w:rsid w:val="00E03B0D"/>
    <w:rsid w:val="00E03C9C"/>
    <w:rsid w:val="00E042AA"/>
    <w:rsid w:val="00E04CAA"/>
    <w:rsid w:val="00E04F99"/>
    <w:rsid w:val="00E05020"/>
    <w:rsid w:val="00E056A8"/>
    <w:rsid w:val="00E0685E"/>
    <w:rsid w:val="00E06D99"/>
    <w:rsid w:val="00E0735B"/>
    <w:rsid w:val="00E0751B"/>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749A"/>
    <w:rsid w:val="00E17666"/>
    <w:rsid w:val="00E17BD1"/>
    <w:rsid w:val="00E17D6F"/>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17A"/>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0993"/>
    <w:rsid w:val="00E41574"/>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A2B"/>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0D31"/>
    <w:rsid w:val="00E718B2"/>
    <w:rsid w:val="00E72171"/>
    <w:rsid w:val="00E73A80"/>
    <w:rsid w:val="00E73D81"/>
    <w:rsid w:val="00E73D8B"/>
    <w:rsid w:val="00E74391"/>
    <w:rsid w:val="00E74962"/>
    <w:rsid w:val="00E75275"/>
    <w:rsid w:val="00E75425"/>
    <w:rsid w:val="00E75C21"/>
    <w:rsid w:val="00E760FC"/>
    <w:rsid w:val="00E7610F"/>
    <w:rsid w:val="00E76277"/>
    <w:rsid w:val="00E76492"/>
    <w:rsid w:val="00E76BF0"/>
    <w:rsid w:val="00E77676"/>
    <w:rsid w:val="00E77BDA"/>
    <w:rsid w:val="00E80044"/>
    <w:rsid w:val="00E81811"/>
    <w:rsid w:val="00E81AC0"/>
    <w:rsid w:val="00E823C1"/>
    <w:rsid w:val="00E82465"/>
    <w:rsid w:val="00E82A5B"/>
    <w:rsid w:val="00E82EA4"/>
    <w:rsid w:val="00E8411A"/>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15F"/>
    <w:rsid w:val="00EA184F"/>
    <w:rsid w:val="00EA19F0"/>
    <w:rsid w:val="00EA1E0C"/>
    <w:rsid w:val="00EA2ECE"/>
    <w:rsid w:val="00EA333F"/>
    <w:rsid w:val="00EA3435"/>
    <w:rsid w:val="00EA44F2"/>
    <w:rsid w:val="00EA45B5"/>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A17"/>
    <w:rsid w:val="00EB22C5"/>
    <w:rsid w:val="00EB23EB"/>
    <w:rsid w:val="00EB243F"/>
    <w:rsid w:val="00EB314E"/>
    <w:rsid w:val="00EB3B44"/>
    <w:rsid w:val="00EB3FBE"/>
    <w:rsid w:val="00EB415F"/>
    <w:rsid w:val="00EB421E"/>
    <w:rsid w:val="00EB517C"/>
    <w:rsid w:val="00EB5328"/>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CC9"/>
    <w:rsid w:val="00EC1F56"/>
    <w:rsid w:val="00EC244D"/>
    <w:rsid w:val="00EC27C3"/>
    <w:rsid w:val="00EC2FB8"/>
    <w:rsid w:val="00EC33CD"/>
    <w:rsid w:val="00EC3643"/>
    <w:rsid w:val="00EC4203"/>
    <w:rsid w:val="00EC4493"/>
    <w:rsid w:val="00EC4ECD"/>
    <w:rsid w:val="00EC56D2"/>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31BA"/>
    <w:rsid w:val="00F03221"/>
    <w:rsid w:val="00F03920"/>
    <w:rsid w:val="00F03999"/>
    <w:rsid w:val="00F0411D"/>
    <w:rsid w:val="00F04A90"/>
    <w:rsid w:val="00F05424"/>
    <w:rsid w:val="00F06458"/>
    <w:rsid w:val="00F07638"/>
    <w:rsid w:val="00F07950"/>
    <w:rsid w:val="00F100CC"/>
    <w:rsid w:val="00F10B20"/>
    <w:rsid w:val="00F11F71"/>
    <w:rsid w:val="00F12A70"/>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21DC"/>
    <w:rsid w:val="00F23367"/>
    <w:rsid w:val="00F238A2"/>
    <w:rsid w:val="00F23F13"/>
    <w:rsid w:val="00F24F1B"/>
    <w:rsid w:val="00F255A7"/>
    <w:rsid w:val="00F25ABB"/>
    <w:rsid w:val="00F25B47"/>
    <w:rsid w:val="00F25C14"/>
    <w:rsid w:val="00F25D21"/>
    <w:rsid w:val="00F2650A"/>
    <w:rsid w:val="00F265CF"/>
    <w:rsid w:val="00F26CB4"/>
    <w:rsid w:val="00F26DE6"/>
    <w:rsid w:val="00F26E8A"/>
    <w:rsid w:val="00F27CD5"/>
    <w:rsid w:val="00F27E20"/>
    <w:rsid w:val="00F3025A"/>
    <w:rsid w:val="00F30291"/>
    <w:rsid w:val="00F318C8"/>
    <w:rsid w:val="00F31D41"/>
    <w:rsid w:val="00F323B3"/>
    <w:rsid w:val="00F3297F"/>
    <w:rsid w:val="00F3310A"/>
    <w:rsid w:val="00F33636"/>
    <w:rsid w:val="00F33774"/>
    <w:rsid w:val="00F33A70"/>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C36"/>
    <w:rsid w:val="00F45D7F"/>
    <w:rsid w:val="00F4601A"/>
    <w:rsid w:val="00F46281"/>
    <w:rsid w:val="00F471D5"/>
    <w:rsid w:val="00F47D78"/>
    <w:rsid w:val="00F47D9A"/>
    <w:rsid w:val="00F50821"/>
    <w:rsid w:val="00F50A26"/>
    <w:rsid w:val="00F51224"/>
    <w:rsid w:val="00F51753"/>
    <w:rsid w:val="00F5235F"/>
    <w:rsid w:val="00F524A7"/>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4C0"/>
    <w:rsid w:val="00F6276B"/>
    <w:rsid w:val="00F627B9"/>
    <w:rsid w:val="00F62DFF"/>
    <w:rsid w:val="00F633EA"/>
    <w:rsid w:val="00F63440"/>
    <w:rsid w:val="00F63950"/>
    <w:rsid w:val="00F63FE1"/>
    <w:rsid w:val="00F644AD"/>
    <w:rsid w:val="00F64CCA"/>
    <w:rsid w:val="00F6583D"/>
    <w:rsid w:val="00F6601A"/>
    <w:rsid w:val="00F670DB"/>
    <w:rsid w:val="00F6778F"/>
    <w:rsid w:val="00F70209"/>
    <w:rsid w:val="00F70B03"/>
    <w:rsid w:val="00F71AE0"/>
    <w:rsid w:val="00F72076"/>
    <w:rsid w:val="00F7240D"/>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73DF"/>
    <w:rsid w:val="00F773E8"/>
    <w:rsid w:val="00F774FA"/>
    <w:rsid w:val="00F7798E"/>
    <w:rsid w:val="00F77A91"/>
    <w:rsid w:val="00F77CA7"/>
    <w:rsid w:val="00F816E6"/>
    <w:rsid w:val="00F81877"/>
    <w:rsid w:val="00F8196B"/>
    <w:rsid w:val="00F819E1"/>
    <w:rsid w:val="00F81BAD"/>
    <w:rsid w:val="00F81DAD"/>
    <w:rsid w:val="00F82E54"/>
    <w:rsid w:val="00F832C6"/>
    <w:rsid w:val="00F832D0"/>
    <w:rsid w:val="00F8528A"/>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3790"/>
    <w:rsid w:val="00FA448F"/>
    <w:rsid w:val="00FA4DEC"/>
    <w:rsid w:val="00FA54C8"/>
    <w:rsid w:val="00FA5D06"/>
    <w:rsid w:val="00FA61E0"/>
    <w:rsid w:val="00FA694F"/>
    <w:rsid w:val="00FA7A7F"/>
    <w:rsid w:val="00FA7B09"/>
    <w:rsid w:val="00FA7FAC"/>
    <w:rsid w:val="00FB2303"/>
    <w:rsid w:val="00FB2395"/>
    <w:rsid w:val="00FB26F7"/>
    <w:rsid w:val="00FB2780"/>
    <w:rsid w:val="00FB2876"/>
    <w:rsid w:val="00FB305E"/>
    <w:rsid w:val="00FB347B"/>
    <w:rsid w:val="00FB3F30"/>
    <w:rsid w:val="00FB4372"/>
    <w:rsid w:val="00FB48BE"/>
    <w:rsid w:val="00FB5769"/>
    <w:rsid w:val="00FB5B70"/>
    <w:rsid w:val="00FB6B59"/>
    <w:rsid w:val="00FB7198"/>
    <w:rsid w:val="00FB7296"/>
    <w:rsid w:val="00FB7EB8"/>
    <w:rsid w:val="00FC0A65"/>
    <w:rsid w:val="00FC1139"/>
    <w:rsid w:val="00FC1630"/>
    <w:rsid w:val="00FC26F8"/>
    <w:rsid w:val="00FC2AA0"/>
    <w:rsid w:val="00FC2F64"/>
    <w:rsid w:val="00FC3033"/>
    <w:rsid w:val="00FC33D7"/>
    <w:rsid w:val="00FC3C0C"/>
    <w:rsid w:val="00FC536C"/>
    <w:rsid w:val="00FC5DC2"/>
    <w:rsid w:val="00FC601F"/>
    <w:rsid w:val="00FC63D1"/>
    <w:rsid w:val="00FC6DB5"/>
    <w:rsid w:val="00FC74E8"/>
    <w:rsid w:val="00FD0280"/>
    <w:rsid w:val="00FD0B03"/>
    <w:rsid w:val="00FD1157"/>
    <w:rsid w:val="00FD22E7"/>
    <w:rsid w:val="00FD2EC6"/>
    <w:rsid w:val="00FD3943"/>
    <w:rsid w:val="00FD3EA6"/>
    <w:rsid w:val="00FD430C"/>
    <w:rsid w:val="00FD4CFF"/>
    <w:rsid w:val="00FD57D1"/>
    <w:rsid w:val="00FD5A4B"/>
    <w:rsid w:val="00FD5E17"/>
    <w:rsid w:val="00FD60C7"/>
    <w:rsid w:val="00FD6AD1"/>
    <w:rsid w:val="00FD7412"/>
    <w:rsid w:val="00FD76A9"/>
    <w:rsid w:val="00FD7AAE"/>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A76"/>
    <w:rsid w:val="00FF0E84"/>
    <w:rsid w:val="00FF10E1"/>
    <w:rsid w:val="00FF170C"/>
    <w:rsid w:val="00FF1C67"/>
    <w:rsid w:val="00FF1FE6"/>
    <w:rsid w:val="00FF229F"/>
    <w:rsid w:val="00FF2897"/>
    <w:rsid w:val="00FF2B0F"/>
    <w:rsid w:val="00FF31C1"/>
    <w:rsid w:val="00FF3864"/>
    <w:rsid w:val="00FF3954"/>
    <w:rsid w:val="00FF46DE"/>
    <w:rsid w:val="00FF48F4"/>
    <w:rsid w:val="00FF4F2C"/>
    <w:rsid w:val="00FF5C57"/>
    <w:rsid w:val="00FF5DD7"/>
    <w:rsid w:val="00FF658F"/>
    <w:rsid w:val="00FF73B4"/>
    <w:rsid w:val="00FF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6E34D5E"/>
  <w15:docId w15:val="{25B14FA8-4FAF-46A8-BA7F-8F63EC85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xn--80aagahqwyibe8an.com/laws/show/922-19.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xn--80aagahqwyibe8an.com/laws/show/922-19.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kap.minjust.gov.ua/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s\Users\Busya\AppData\Local\Microsoft\Windows\Users\Busya\AppData\Local\Microsoft\Windows\&#1074;&#1086;%20&#1073;&#1077;&#1088;&#1096;&#1072;&#1076;&#1100;\&#1085;&#1072;%202014\&#1074;&#1090;\!&#1074;&#1091;&#1075;,%20&#1076;&#1088;&#1086;&#1074;&#1072;\&#1086;&#1089;&#1090;&#1072;&#1090;\Busya\AppData\Local\Users\Busya\AppData\Local\Microsoft\Windows\Temporary%20Internet%20Files\User\Local%20Settings\Application%20Data\Opera\Opera\temporary_downloads\&#1058;&#1044;.do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eader" Target="header2.xml"/><Relationship Id="rId10" Type="http://schemas.openxmlformats.org/officeDocument/2006/relationships/hyperlink" Target="http://czo.gov.ua/online-ecp" TargetMode="External"/><Relationship Id="rId19" Type="http://schemas.openxmlformats.org/officeDocument/2006/relationships/hyperlink" Target="https://xn--80aagahqwyibe8an.com/laws/show/922-19.html" TargetMode="External"/><Relationship Id="rId4" Type="http://schemas.openxmlformats.org/officeDocument/2006/relationships/settings" Target="settings.xml"/><Relationship Id="rId9" Type="http://schemas.openxmlformats.org/officeDocument/2006/relationships/hyperlink" Target="mailto:ukb_ead3@cg.gov.ua" TargetMode="External"/><Relationship Id="rId14" Type="http://schemas.openxmlformats.org/officeDocument/2006/relationships/hyperlink" Target="https://zakon.rada.gov.ua/laws/show/755-15"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CB364-62F2-4D82-B72F-58D2D8E3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14221</Words>
  <Characters>81062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95093</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4</cp:revision>
  <cp:lastPrinted>2023-04-17T11:39:00Z</cp:lastPrinted>
  <dcterms:created xsi:type="dcterms:W3CDTF">2023-04-17T09:07:00Z</dcterms:created>
  <dcterms:modified xsi:type="dcterms:W3CDTF">2023-04-17T11:42:00Z</dcterms:modified>
</cp:coreProperties>
</file>