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4998FDA6"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103F12" w:rsidRPr="00741F61">
        <w:rPr>
          <w:rFonts w:ascii="Times New Roman" w:hAnsi="Times New Roman" w:cs="Times New Roman"/>
          <w:b/>
          <w:sz w:val="24"/>
          <w:szCs w:val="24"/>
        </w:rPr>
        <w:t>19</w:t>
      </w:r>
      <w:r w:rsidR="00673A1F">
        <w:rPr>
          <w:rFonts w:ascii="Times New Roman" w:hAnsi="Times New Roman" w:cs="Times New Roman"/>
          <w:b/>
          <w:sz w:val="24"/>
          <w:szCs w:val="24"/>
          <w:lang w:val="uk-UA"/>
        </w:rPr>
        <w:t>-01</w:t>
      </w:r>
      <w:r w:rsidR="00741F61">
        <w:rPr>
          <w:rFonts w:ascii="Times New Roman" w:hAnsi="Times New Roman" w:cs="Times New Roman"/>
          <w:b/>
          <w:sz w:val="24"/>
          <w:szCs w:val="24"/>
        </w:rPr>
        <w:t>-</w:t>
      </w:r>
      <w:r w:rsidR="00741F61">
        <w:rPr>
          <w:rFonts w:ascii="Times New Roman" w:hAnsi="Times New Roman" w:cs="Times New Roman"/>
          <w:b/>
          <w:sz w:val="24"/>
          <w:szCs w:val="24"/>
          <w:lang w:val="en-US"/>
        </w:rPr>
        <w:t>3</w:t>
      </w:r>
      <w:bookmarkStart w:id="0" w:name="_GoBack"/>
      <w:bookmarkEnd w:id="0"/>
      <w:r w:rsidR="0097010F" w:rsidRPr="00F52EC7">
        <w:rPr>
          <w:rFonts w:ascii="Times New Roman" w:hAnsi="Times New Roman" w:cs="Times New Roman"/>
          <w:b/>
          <w:sz w:val="24"/>
          <w:szCs w:val="24"/>
          <w:lang w:val="uk-UA"/>
        </w:rPr>
        <w:t xml:space="preserve"> від </w:t>
      </w:r>
      <w:r w:rsidR="00103F12">
        <w:rPr>
          <w:rFonts w:ascii="Times New Roman" w:hAnsi="Times New Roman" w:cs="Times New Roman"/>
          <w:b/>
          <w:sz w:val="24"/>
          <w:szCs w:val="24"/>
          <w:lang w:val="uk-UA"/>
        </w:rPr>
        <w:t>1</w:t>
      </w:r>
      <w:r w:rsidR="00103F12" w:rsidRPr="00741F61">
        <w:rPr>
          <w:rFonts w:ascii="Times New Roman" w:hAnsi="Times New Roman" w:cs="Times New Roman"/>
          <w:b/>
          <w:sz w:val="24"/>
          <w:szCs w:val="24"/>
        </w:rPr>
        <w:t>9</w:t>
      </w:r>
      <w:r w:rsidR="00C23C30" w:rsidRPr="00F52EC7">
        <w:rPr>
          <w:rFonts w:ascii="Times New Roman" w:hAnsi="Times New Roman" w:cs="Times New Roman"/>
          <w:b/>
          <w:sz w:val="24"/>
          <w:szCs w:val="24"/>
          <w:lang w:val="uk-UA"/>
        </w:rPr>
        <w:t>.</w:t>
      </w:r>
      <w:r w:rsidR="00EA5069" w:rsidRPr="00F52EC7">
        <w:rPr>
          <w:rFonts w:ascii="Times New Roman" w:hAnsi="Times New Roman" w:cs="Times New Roman"/>
          <w:b/>
          <w:sz w:val="24"/>
          <w:szCs w:val="24"/>
          <w:lang w:val="uk-UA"/>
        </w:rPr>
        <w:t>0</w:t>
      </w:r>
      <w:r w:rsidR="00103F12">
        <w:rPr>
          <w:rFonts w:ascii="Times New Roman" w:hAnsi="Times New Roman" w:cs="Times New Roman"/>
          <w:b/>
          <w:sz w:val="24"/>
          <w:szCs w:val="24"/>
          <w:lang w:val="uk-UA"/>
        </w:rPr>
        <w:t>9</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Гайчев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7A719ACE"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Послуги з поточного ремонту дороги</w:t>
      </w:r>
      <w:r w:rsidR="00F4475D">
        <w:rPr>
          <w:rFonts w:ascii="Times New Roman" w:hAnsi="Times New Roman" w:cs="Times New Roman"/>
          <w:b/>
          <w:spacing w:val="-3"/>
          <w:sz w:val="28"/>
          <w:szCs w:val="28"/>
          <w:lang w:val="uk-UA"/>
        </w:rPr>
        <w:t xml:space="preserve"> провулка</w:t>
      </w:r>
      <w:r w:rsidRPr="00E248A7">
        <w:rPr>
          <w:rFonts w:ascii="Times New Roman" w:hAnsi="Times New Roman" w:cs="Times New Roman"/>
          <w:b/>
          <w:spacing w:val="-3"/>
          <w:sz w:val="28"/>
          <w:szCs w:val="28"/>
          <w:lang w:val="uk-UA"/>
        </w:rPr>
        <w:t xml:space="preserve"> </w:t>
      </w:r>
      <w:r w:rsidR="00F4475D">
        <w:rPr>
          <w:rFonts w:ascii="Times New Roman" w:hAnsi="Times New Roman" w:cs="Times New Roman"/>
          <w:b/>
          <w:spacing w:val="-3"/>
          <w:sz w:val="28"/>
          <w:szCs w:val="28"/>
          <w:lang w:val="uk-UA"/>
        </w:rPr>
        <w:t xml:space="preserve">між </w:t>
      </w:r>
      <w:r w:rsidRPr="00E248A7">
        <w:rPr>
          <w:rFonts w:ascii="Times New Roman" w:hAnsi="Times New Roman" w:cs="Times New Roman"/>
          <w:b/>
          <w:spacing w:val="-3"/>
          <w:sz w:val="28"/>
          <w:szCs w:val="28"/>
          <w:lang w:val="uk-UA"/>
        </w:rPr>
        <w:t xml:space="preserve">вул. </w:t>
      </w:r>
      <w:r w:rsidR="00F4475D">
        <w:rPr>
          <w:rFonts w:ascii="Times New Roman" w:hAnsi="Times New Roman" w:cs="Times New Roman"/>
          <w:b/>
          <w:spacing w:val="-3"/>
          <w:sz w:val="28"/>
          <w:szCs w:val="28"/>
          <w:lang w:val="uk-UA"/>
        </w:rPr>
        <w:t>Берегового та вул. О. Сизоненка</w:t>
      </w:r>
      <w:r w:rsidRPr="00E248A7">
        <w:rPr>
          <w:rFonts w:ascii="Times New Roman" w:hAnsi="Times New Roman" w:cs="Times New Roman"/>
          <w:b/>
          <w:spacing w:val="-3"/>
          <w:sz w:val="28"/>
          <w:szCs w:val="28"/>
          <w:lang w:val="uk-UA"/>
        </w:rPr>
        <w:t xml:space="preserve">, </w:t>
      </w:r>
      <w:r w:rsidR="006110D8">
        <w:rPr>
          <w:rFonts w:ascii="Times New Roman" w:hAnsi="Times New Roman" w:cs="Times New Roman"/>
          <w:b/>
          <w:spacing w:val="-3"/>
          <w:sz w:val="28"/>
          <w:szCs w:val="28"/>
          <w:lang w:val="uk-UA"/>
        </w:rPr>
        <w:t>м. Баштанка</w:t>
      </w:r>
      <w:r w:rsidR="00673A1F">
        <w:rPr>
          <w:rFonts w:ascii="Times New Roman" w:hAnsi="Times New Roman" w:cs="Times New Roman"/>
          <w:b/>
          <w:spacing w:val="-3"/>
          <w:sz w:val="28"/>
          <w:szCs w:val="28"/>
          <w:lang w:val="uk-UA"/>
        </w:rPr>
        <w:t>,</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Pr="006E7206">
              <w:rPr>
                <w:rFonts w:ascii="Times New Roman" w:hAnsi="Times New Roman" w:cs="Times New Roman"/>
                <w:b/>
                <w:bCs/>
                <w:sz w:val="24"/>
                <w:szCs w:val="24"/>
                <w:lang w:val="uk-UA"/>
              </w:rPr>
              <w:t>Гайчев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закупівель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F4475D"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6724752B" w14:textId="77777777" w:rsidR="00F4475D" w:rsidRDefault="00F4475D" w:rsidP="00341968">
            <w:pPr>
              <w:pStyle w:val="11"/>
              <w:widowControl w:val="0"/>
              <w:spacing w:line="240" w:lineRule="auto"/>
              <w:jc w:val="both"/>
              <w:rPr>
                <w:rFonts w:ascii="Times New Roman" w:hAnsi="Times New Roman" w:cs="Times New Roman"/>
                <w:color w:val="auto"/>
                <w:sz w:val="24"/>
                <w:szCs w:val="24"/>
                <w:lang w:val="uk-UA"/>
              </w:rPr>
            </w:pPr>
            <w:r w:rsidRPr="00F4475D">
              <w:rPr>
                <w:rFonts w:ascii="Times New Roman" w:hAnsi="Times New Roman" w:cs="Times New Roman"/>
                <w:color w:val="auto"/>
                <w:sz w:val="24"/>
                <w:szCs w:val="24"/>
                <w:lang w:val="uk-UA"/>
              </w:rPr>
              <w:t>Послуги з поточного ремонту дороги провулка між вул. Берегового та вул. О. Сизоненка,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p>
          <w:p w14:paraId="79DEF7B7" w14:textId="7CAFD7FF" w:rsidR="009D0527" w:rsidRPr="006E7206" w:rsidRDefault="00A516E9" w:rsidP="00341968">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9DEF7C1" w14:textId="38953299"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E6F1C" w:rsidRPr="008E6F1C">
              <w:rPr>
                <w:rFonts w:ascii="Times New Roman" w:eastAsia="Times New Roman" w:hAnsi="Times New Roman" w:cs="Times New Roman"/>
                <w:b/>
                <w:color w:val="auto"/>
                <w:sz w:val="24"/>
                <w:szCs w:val="24"/>
                <w:lang w:val="uk-UA"/>
              </w:rPr>
              <w:t xml:space="preserve"> </w:t>
            </w:r>
            <w:r w:rsidR="00F4475D">
              <w:rPr>
                <w:rFonts w:ascii="Times New Roman" w:eastAsia="Times New Roman" w:hAnsi="Times New Roman" w:cs="Times New Roman"/>
                <w:b/>
                <w:color w:val="auto"/>
                <w:sz w:val="24"/>
                <w:szCs w:val="24"/>
                <w:lang w:val="uk-UA"/>
              </w:rPr>
              <w:t>провулок</w:t>
            </w:r>
            <w:r w:rsidR="00F4475D" w:rsidRPr="00F4475D">
              <w:rPr>
                <w:rFonts w:ascii="Times New Roman" w:eastAsia="Times New Roman" w:hAnsi="Times New Roman" w:cs="Times New Roman"/>
                <w:b/>
                <w:color w:val="auto"/>
                <w:sz w:val="24"/>
                <w:szCs w:val="24"/>
                <w:lang w:val="uk-UA"/>
              </w:rPr>
              <w:t xml:space="preserve"> між вул. Берегового та вул. О. Сизоненка, м. Баштанка, Миколаївської області </w:t>
            </w: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2D15A70D"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00511B" w:rsidRPr="002F7564">
              <w:rPr>
                <w:rFonts w:ascii="Times New Roman" w:eastAsia="Times New Roman" w:hAnsi="Times New Roman" w:cs="Times New Roman"/>
                <w:b/>
                <w:color w:val="auto"/>
                <w:sz w:val="24"/>
                <w:szCs w:val="24"/>
                <w:lang w:val="uk-UA"/>
              </w:rPr>
              <w:t>30</w:t>
            </w:r>
            <w:r w:rsidR="00EB6ABB" w:rsidRPr="002F7564">
              <w:rPr>
                <w:rFonts w:ascii="Times New Roman" w:eastAsia="Times New Roman" w:hAnsi="Times New Roman" w:cs="Times New Roman"/>
                <w:b/>
                <w:color w:val="auto"/>
                <w:sz w:val="24"/>
                <w:szCs w:val="24"/>
                <w:lang w:val="uk-UA"/>
              </w:rPr>
              <w:t>.</w:t>
            </w:r>
            <w:r w:rsidR="008E6F1C">
              <w:rPr>
                <w:rFonts w:ascii="Times New Roman" w:eastAsia="Times New Roman" w:hAnsi="Times New Roman" w:cs="Times New Roman"/>
                <w:b/>
                <w:color w:val="auto"/>
                <w:sz w:val="24"/>
                <w:szCs w:val="24"/>
                <w:lang w:val="uk-UA"/>
              </w:rPr>
              <w:t>11</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741F61"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741F61"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741F61"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741F61"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741F61"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224509E"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062D8A">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4821FF5A" w14:textId="7635C098" w:rsidR="00062D8A" w:rsidRDefault="00062D8A"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 сертифікати щебня.</w:t>
            </w:r>
          </w:p>
          <w:p w14:paraId="18E552F4" w14:textId="486D9623" w:rsidR="00805111" w:rsidRPr="006E7206" w:rsidRDefault="00805111" w:rsidP="00BE63B1">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741F61"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741F61"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15A7637E"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95306B">
              <w:rPr>
                <w:rFonts w:ascii="Times New Roman" w:eastAsia="Times New Roman" w:hAnsi="Times New Roman" w:cs="Times New Roman"/>
                <w:b/>
                <w:sz w:val="24"/>
                <w:szCs w:val="24"/>
                <w:lang w:val="uk-UA" w:eastAsia="ru-RU"/>
              </w:rPr>
              <w:t>27.09</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350C58"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82F54BC"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AD28186" w14:textId="77777777" w:rsidR="00350C58" w:rsidRPr="00350C58" w:rsidRDefault="00350C58" w:rsidP="00350C58">
            <w:pPr>
              <w:spacing w:before="150" w:after="150" w:line="240" w:lineRule="auto"/>
              <w:jc w:val="both"/>
              <w:rPr>
                <w:rFonts w:ascii="Times New Roman" w:eastAsia="Times New Roman" w:hAnsi="Times New Roman"/>
                <w:sz w:val="24"/>
                <w:szCs w:val="24"/>
                <w:lang w:val="uk-UA" w:eastAsia="ru-RU"/>
              </w:rPr>
            </w:pPr>
            <w:r w:rsidRPr="00350C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7979CCC" w14:textId="48BFA142" w:rsidR="00554DC3" w:rsidRPr="006E7206" w:rsidRDefault="00350C58" w:rsidP="00350C58">
            <w:pPr>
              <w:spacing w:before="150" w:after="150" w:line="240" w:lineRule="auto"/>
              <w:jc w:val="both"/>
              <w:rPr>
                <w:rFonts w:ascii="Times New Roman" w:eastAsia="Times New Roman" w:hAnsi="Times New Roman" w:cs="Times New Roman"/>
                <w:sz w:val="24"/>
                <w:szCs w:val="24"/>
                <w:lang w:val="uk-UA" w:eastAsia="ru-RU"/>
              </w:rPr>
            </w:pPr>
            <w:r w:rsidRPr="00350C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741F61"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w:t>
            </w:r>
            <w:r w:rsidRPr="006E7206">
              <w:rPr>
                <w:rFonts w:ascii="Times New Roman" w:eastAsia="Times New Roman" w:hAnsi="Times New Roman" w:cs="Times New Roman"/>
                <w:sz w:val="24"/>
                <w:szCs w:val="24"/>
                <w:lang w:val="uk-UA"/>
              </w:rPr>
              <w:lastRenderedPageBreak/>
              <w:t xml:space="preserve">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6E7206">
              <w:rPr>
                <w:rFonts w:ascii="Times New Roman" w:eastAsia="Times New Roman" w:hAnsi="Times New Roman" w:cs="Times New Roman"/>
                <w:sz w:val="24"/>
                <w:szCs w:val="24"/>
                <w:lang w:val="uk-UA"/>
              </w:rPr>
              <w:lastRenderedPageBreak/>
              <w:t>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sidRPr="006E7206">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741F61"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6E7206">
              <w:rPr>
                <w:rFonts w:ascii="Times New Roman" w:eastAsia="Times New Roman" w:hAnsi="Times New Roman"/>
                <w:sz w:val="24"/>
                <w:szCs w:val="24"/>
                <w:lang w:val="uk-UA" w:eastAsia="ru-RU"/>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E7206">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E7206">
              <w:rPr>
                <w:rFonts w:ascii="Times New Roman" w:eastAsia="Times New Roman" w:hAnsi="Times New Roman" w:cs="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741F61"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741F61"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741F61"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741F61"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741F61"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741F61"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741F61"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741F61"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741F61"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741F61"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741F61"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741F61"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0DAF1206" w14:textId="77777777" w:rsidR="008C7D77" w:rsidRPr="00103F12" w:rsidRDefault="008C7D77" w:rsidP="008C7D77">
      <w:pPr>
        <w:rPr>
          <w:lang w:val="uk-UA"/>
        </w:rPr>
      </w:pPr>
    </w:p>
    <w:p w14:paraId="10533651" w14:textId="32BE9D85" w:rsidR="008C7D77" w:rsidRPr="00400FFD" w:rsidRDefault="008C7D77" w:rsidP="008C7D77">
      <w:r>
        <w:t>Поточний ремонт</w:t>
      </w:r>
      <w:r>
        <w:rPr>
          <w:lang w:val="uk-UA"/>
        </w:rPr>
        <w:t xml:space="preserve"> дороги</w:t>
      </w:r>
      <w:r>
        <w:t xml:space="preserve"> провулку між вул. Берегового та вул. О.Сизоненка</w:t>
      </w:r>
    </w:p>
    <w:p w14:paraId="63577580" w14:textId="77777777" w:rsidR="008C7D77" w:rsidRPr="00400FFD" w:rsidRDefault="008C7D77" w:rsidP="008C7D77"/>
    <w:tbl>
      <w:tblPr>
        <w:tblW w:w="0" w:type="auto"/>
        <w:tblLayout w:type="fixed"/>
        <w:tblCellMar>
          <w:left w:w="30" w:type="dxa"/>
          <w:right w:w="30" w:type="dxa"/>
        </w:tblCellMar>
        <w:tblLook w:val="0000" w:firstRow="0" w:lastRow="0" w:firstColumn="0" w:lastColumn="0" w:noHBand="0" w:noVBand="0"/>
      </w:tblPr>
      <w:tblGrid>
        <w:gridCol w:w="583"/>
        <w:gridCol w:w="5462"/>
        <w:gridCol w:w="1237"/>
        <w:gridCol w:w="583"/>
        <w:gridCol w:w="655"/>
      </w:tblGrid>
      <w:tr w:rsidR="008C7D77" w:rsidRPr="00F32832" w14:paraId="12E73FF5" w14:textId="77777777" w:rsidTr="004B66D8">
        <w:trPr>
          <w:trHeight w:val="508"/>
        </w:trPr>
        <w:tc>
          <w:tcPr>
            <w:tcW w:w="583" w:type="dxa"/>
            <w:tcBorders>
              <w:top w:val="single" w:sz="12" w:space="0" w:color="auto"/>
              <w:left w:val="single" w:sz="12" w:space="0" w:color="auto"/>
              <w:bottom w:val="nil"/>
              <w:right w:val="single" w:sz="6" w:space="0" w:color="auto"/>
            </w:tcBorders>
          </w:tcPr>
          <w:p w14:paraId="2D43928F"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w:t>
            </w:r>
          </w:p>
          <w:p w14:paraId="145A3060"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Ч.ч..</w:t>
            </w:r>
          </w:p>
        </w:tc>
        <w:tc>
          <w:tcPr>
            <w:tcW w:w="5462" w:type="dxa"/>
            <w:tcBorders>
              <w:top w:val="single" w:sz="12" w:space="0" w:color="auto"/>
              <w:left w:val="single" w:sz="6" w:space="0" w:color="auto"/>
              <w:bottom w:val="nil"/>
              <w:right w:val="single" w:sz="6" w:space="0" w:color="auto"/>
            </w:tcBorders>
          </w:tcPr>
          <w:p w14:paraId="62FE7DBB"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Найменування робіт і витрат</w:t>
            </w:r>
          </w:p>
        </w:tc>
        <w:tc>
          <w:tcPr>
            <w:tcW w:w="1237" w:type="dxa"/>
            <w:tcBorders>
              <w:top w:val="single" w:sz="12" w:space="0" w:color="auto"/>
              <w:left w:val="single" w:sz="6" w:space="0" w:color="auto"/>
              <w:bottom w:val="nil"/>
              <w:right w:val="single" w:sz="6" w:space="0" w:color="auto"/>
            </w:tcBorders>
          </w:tcPr>
          <w:p w14:paraId="582A6B3D"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Одиниця</w:t>
            </w:r>
          </w:p>
          <w:p w14:paraId="6E60EA1C"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виміру</w:t>
            </w:r>
          </w:p>
        </w:tc>
        <w:tc>
          <w:tcPr>
            <w:tcW w:w="1238" w:type="dxa"/>
            <w:gridSpan w:val="2"/>
            <w:tcBorders>
              <w:top w:val="single" w:sz="12" w:space="0" w:color="auto"/>
              <w:left w:val="single" w:sz="6" w:space="0" w:color="auto"/>
              <w:bottom w:val="nil"/>
              <w:right w:val="single" w:sz="6" w:space="0" w:color="auto"/>
            </w:tcBorders>
          </w:tcPr>
          <w:p w14:paraId="1702240B"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Кіль-</w:t>
            </w:r>
          </w:p>
          <w:p w14:paraId="482D74D1"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кість</w:t>
            </w:r>
          </w:p>
        </w:tc>
      </w:tr>
      <w:tr w:rsidR="008C7D77" w:rsidRPr="00F32832" w14:paraId="23F2B1CC" w14:textId="77777777" w:rsidTr="004B66D8">
        <w:trPr>
          <w:trHeight w:val="981"/>
        </w:trPr>
        <w:tc>
          <w:tcPr>
            <w:tcW w:w="583" w:type="dxa"/>
            <w:tcBorders>
              <w:top w:val="nil"/>
              <w:left w:val="single" w:sz="12" w:space="0" w:color="auto"/>
              <w:bottom w:val="single" w:sz="6" w:space="0" w:color="auto"/>
              <w:right w:val="single" w:sz="6" w:space="0" w:color="auto"/>
            </w:tcBorders>
          </w:tcPr>
          <w:p w14:paraId="4C8D5F2A" w14:textId="77777777" w:rsidR="008C7D77" w:rsidRPr="00F32832" w:rsidRDefault="008C7D77" w:rsidP="004B66D8">
            <w:pPr>
              <w:autoSpaceDE w:val="0"/>
              <w:autoSpaceDN w:val="0"/>
              <w:adjustRightInd w:val="0"/>
              <w:rPr>
                <w:rFonts w:ascii="Arial" w:hAnsi="Arial" w:cs="Arial"/>
                <w:bCs/>
                <w:color w:val="000000"/>
                <w:sz w:val="20"/>
                <w:szCs w:val="20"/>
              </w:rPr>
            </w:pPr>
          </w:p>
        </w:tc>
        <w:tc>
          <w:tcPr>
            <w:tcW w:w="5462" w:type="dxa"/>
            <w:tcBorders>
              <w:top w:val="nil"/>
              <w:left w:val="single" w:sz="6" w:space="0" w:color="auto"/>
              <w:bottom w:val="single" w:sz="6" w:space="0" w:color="auto"/>
              <w:right w:val="single" w:sz="6" w:space="0" w:color="auto"/>
            </w:tcBorders>
          </w:tcPr>
          <w:p w14:paraId="66889AD5" w14:textId="77777777" w:rsidR="008C7D77" w:rsidRPr="00F32832" w:rsidRDefault="008C7D77" w:rsidP="004B66D8">
            <w:pPr>
              <w:autoSpaceDE w:val="0"/>
              <w:autoSpaceDN w:val="0"/>
              <w:adjustRightInd w:val="0"/>
              <w:rPr>
                <w:rFonts w:ascii="Arial" w:hAnsi="Arial" w:cs="Arial"/>
                <w:bCs/>
                <w:color w:val="000000"/>
                <w:sz w:val="20"/>
                <w:szCs w:val="20"/>
              </w:rPr>
            </w:pPr>
          </w:p>
        </w:tc>
        <w:tc>
          <w:tcPr>
            <w:tcW w:w="1237" w:type="dxa"/>
            <w:tcBorders>
              <w:top w:val="nil"/>
              <w:left w:val="single" w:sz="6" w:space="0" w:color="auto"/>
              <w:bottom w:val="single" w:sz="6" w:space="0" w:color="auto"/>
              <w:right w:val="single" w:sz="6" w:space="0" w:color="auto"/>
            </w:tcBorders>
          </w:tcPr>
          <w:p w14:paraId="21A8CFA6" w14:textId="77777777" w:rsidR="008C7D77" w:rsidRPr="00F32832" w:rsidRDefault="008C7D77" w:rsidP="004B66D8">
            <w:pPr>
              <w:autoSpaceDE w:val="0"/>
              <w:autoSpaceDN w:val="0"/>
              <w:adjustRightInd w:val="0"/>
              <w:rPr>
                <w:rFonts w:ascii="Arial" w:hAnsi="Arial" w:cs="Arial"/>
                <w:bCs/>
                <w:color w:val="000000"/>
                <w:sz w:val="20"/>
                <w:szCs w:val="20"/>
              </w:rPr>
            </w:pPr>
          </w:p>
        </w:tc>
        <w:tc>
          <w:tcPr>
            <w:tcW w:w="583" w:type="dxa"/>
            <w:tcBorders>
              <w:top w:val="nil"/>
              <w:left w:val="single" w:sz="6" w:space="0" w:color="auto"/>
              <w:bottom w:val="single" w:sz="6" w:space="0" w:color="auto"/>
              <w:right w:val="nil"/>
            </w:tcBorders>
          </w:tcPr>
          <w:p w14:paraId="6432C6DA" w14:textId="77777777" w:rsidR="008C7D77" w:rsidRPr="00F32832" w:rsidRDefault="008C7D77" w:rsidP="004B66D8">
            <w:pPr>
              <w:autoSpaceDE w:val="0"/>
              <w:autoSpaceDN w:val="0"/>
              <w:adjustRightInd w:val="0"/>
              <w:rPr>
                <w:rFonts w:ascii="Arial" w:hAnsi="Arial" w:cs="Arial"/>
                <w:bCs/>
                <w:color w:val="000000"/>
                <w:sz w:val="20"/>
                <w:szCs w:val="20"/>
              </w:rPr>
            </w:pPr>
          </w:p>
        </w:tc>
        <w:tc>
          <w:tcPr>
            <w:tcW w:w="655" w:type="dxa"/>
            <w:tcBorders>
              <w:top w:val="nil"/>
              <w:left w:val="nil"/>
              <w:bottom w:val="single" w:sz="6" w:space="0" w:color="auto"/>
              <w:right w:val="single" w:sz="6" w:space="0" w:color="auto"/>
            </w:tcBorders>
          </w:tcPr>
          <w:p w14:paraId="0B039834" w14:textId="77777777" w:rsidR="008C7D77" w:rsidRPr="00F32832" w:rsidRDefault="008C7D77" w:rsidP="004B66D8">
            <w:pPr>
              <w:autoSpaceDE w:val="0"/>
              <w:autoSpaceDN w:val="0"/>
              <w:adjustRightInd w:val="0"/>
              <w:rPr>
                <w:rFonts w:ascii="Arial" w:hAnsi="Arial" w:cs="Arial"/>
                <w:bCs/>
                <w:color w:val="000000"/>
                <w:sz w:val="20"/>
                <w:szCs w:val="20"/>
              </w:rPr>
            </w:pPr>
          </w:p>
        </w:tc>
      </w:tr>
      <w:tr w:rsidR="008C7D77" w:rsidRPr="00F32832" w14:paraId="35976E01" w14:textId="77777777" w:rsidTr="004B66D8">
        <w:trPr>
          <w:trHeight w:val="273"/>
        </w:trPr>
        <w:tc>
          <w:tcPr>
            <w:tcW w:w="583" w:type="dxa"/>
            <w:tcBorders>
              <w:top w:val="single" w:sz="6" w:space="0" w:color="auto"/>
              <w:left w:val="single" w:sz="6" w:space="0" w:color="auto"/>
              <w:bottom w:val="single" w:sz="6" w:space="0" w:color="auto"/>
              <w:right w:val="single" w:sz="6" w:space="0" w:color="auto"/>
            </w:tcBorders>
          </w:tcPr>
          <w:p w14:paraId="309BADB6"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1</w:t>
            </w:r>
          </w:p>
        </w:tc>
        <w:tc>
          <w:tcPr>
            <w:tcW w:w="5462" w:type="dxa"/>
            <w:tcBorders>
              <w:top w:val="single" w:sz="6" w:space="0" w:color="auto"/>
              <w:left w:val="single" w:sz="6" w:space="0" w:color="auto"/>
              <w:bottom w:val="single" w:sz="6" w:space="0" w:color="auto"/>
              <w:right w:val="single" w:sz="6" w:space="0" w:color="auto"/>
            </w:tcBorders>
          </w:tcPr>
          <w:p w14:paraId="5F63E759"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2</w:t>
            </w:r>
          </w:p>
        </w:tc>
        <w:tc>
          <w:tcPr>
            <w:tcW w:w="1237" w:type="dxa"/>
            <w:tcBorders>
              <w:top w:val="single" w:sz="6" w:space="0" w:color="auto"/>
              <w:left w:val="single" w:sz="6" w:space="0" w:color="auto"/>
              <w:bottom w:val="single" w:sz="6" w:space="0" w:color="auto"/>
              <w:right w:val="single" w:sz="6" w:space="0" w:color="auto"/>
            </w:tcBorders>
          </w:tcPr>
          <w:p w14:paraId="16AF1F12"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3</w:t>
            </w:r>
          </w:p>
        </w:tc>
        <w:tc>
          <w:tcPr>
            <w:tcW w:w="583" w:type="dxa"/>
            <w:tcBorders>
              <w:top w:val="single" w:sz="6" w:space="0" w:color="auto"/>
              <w:left w:val="single" w:sz="6" w:space="0" w:color="auto"/>
              <w:bottom w:val="single" w:sz="6" w:space="0" w:color="auto"/>
              <w:right w:val="nil"/>
            </w:tcBorders>
          </w:tcPr>
          <w:p w14:paraId="5747B1EE"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4</w:t>
            </w:r>
          </w:p>
        </w:tc>
        <w:tc>
          <w:tcPr>
            <w:tcW w:w="655" w:type="dxa"/>
            <w:tcBorders>
              <w:top w:val="single" w:sz="6" w:space="0" w:color="auto"/>
              <w:left w:val="nil"/>
              <w:bottom w:val="single" w:sz="6" w:space="0" w:color="auto"/>
              <w:right w:val="single" w:sz="6" w:space="0" w:color="auto"/>
            </w:tcBorders>
          </w:tcPr>
          <w:p w14:paraId="7481E0BB" w14:textId="77777777" w:rsidR="008C7D77" w:rsidRPr="00F32832" w:rsidRDefault="008C7D77" w:rsidP="004B66D8">
            <w:pPr>
              <w:autoSpaceDE w:val="0"/>
              <w:autoSpaceDN w:val="0"/>
              <w:adjustRightInd w:val="0"/>
              <w:jc w:val="center"/>
              <w:rPr>
                <w:rFonts w:ascii="Arial" w:hAnsi="Arial" w:cs="Arial"/>
                <w:bCs/>
                <w:color w:val="000000"/>
                <w:sz w:val="20"/>
                <w:szCs w:val="20"/>
              </w:rPr>
            </w:pPr>
          </w:p>
        </w:tc>
      </w:tr>
      <w:tr w:rsidR="008C7D77" w:rsidRPr="00F32832" w14:paraId="1DB4C936" w14:textId="77777777" w:rsidTr="004B66D8">
        <w:trPr>
          <w:trHeight w:val="234"/>
        </w:trPr>
        <w:tc>
          <w:tcPr>
            <w:tcW w:w="583" w:type="dxa"/>
            <w:tcBorders>
              <w:top w:val="single" w:sz="6" w:space="0" w:color="auto"/>
              <w:left w:val="single" w:sz="6" w:space="0" w:color="auto"/>
              <w:bottom w:val="nil"/>
              <w:right w:val="single" w:sz="6" w:space="0" w:color="auto"/>
            </w:tcBorders>
          </w:tcPr>
          <w:p w14:paraId="0D63F0D0"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1</w:t>
            </w:r>
          </w:p>
        </w:tc>
        <w:tc>
          <w:tcPr>
            <w:tcW w:w="5462" w:type="dxa"/>
            <w:tcBorders>
              <w:top w:val="single" w:sz="6" w:space="0" w:color="auto"/>
              <w:left w:val="single" w:sz="6" w:space="0" w:color="auto"/>
              <w:bottom w:val="nil"/>
              <w:right w:val="single" w:sz="6" w:space="0" w:color="auto"/>
            </w:tcBorders>
          </w:tcPr>
          <w:p w14:paraId="4E1A03E0"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Улаштування дорожніх корит</w:t>
            </w:r>
          </w:p>
          <w:p w14:paraId="57137793"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напівкоритного профілю з застосуванням</w:t>
            </w:r>
          </w:p>
          <w:p w14:paraId="20DF1C05"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автогрейдерів, глибина корита до 250 мм</w:t>
            </w:r>
          </w:p>
        </w:tc>
        <w:tc>
          <w:tcPr>
            <w:tcW w:w="1237" w:type="dxa"/>
            <w:tcBorders>
              <w:top w:val="single" w:sz="6" w:space="0" w:color="auto"/>
              <w:left w:val="single" w:sz="6" w:space="0" w:color="auto"/>
              <w:bottom w:val="nil"/>
              <w:right w:val="single" w:sz="6" w:space="0" w:color="auto"/>
            </w:tcBorders>
          </w:tcPr>
          <w:p w14:paraId="2A42A896"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100м2</w:t>
            </w:r>
          </w:p>
        </w:tc>
        <w:tc>
          <w:tcPr>
            <w:tcW w:w="583" w:type="dxa"/>
            <w:tcBorders>
              <w:top w:val="single" w:sz="6" w:space="0" w:color="auto"/>
              <w:left w:val="single" w:sz="6" w:space="0" w:color="auto"/>
              <w:bottom w:val="nil"/>
              <w:right w:val="nil"/>
            </w:tcBorders>
          </w:tcPr>
          <w:p w14:paraId="5A4A41E1"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4,3</w:t>
            </w:r>
          </w:p>
        </w:tc>
        <w:tc>
          <w:tcPr>
            <w:tcW w:w="655" w:type="dxa"/>
            <w:tcBorders>
              <w:top w:val="single" w:sz="6" w:space="0" w:color="auto"/>
              <w:left w:val="nil"/>
              <w:bottom w:val="nil"/>
              <w:right w:val="single" w:sz="6" w:space="0" w:color="auto"/>
            </w:tcBorders>
          </w:tcPr>
          <w:p w14:paraId="6DCE4833" w14:textId="77777777" w:rsidR="008C7D77" w:rsidRPr="00F32832" w:rsidRDefault="008C7D77" w:rsidP="004B66D8">
            <w:pPr>
              <w:autoSpaceDE w:val="0"/>
              <w:autoSpaceDN w:val="0"/>
              <w:adjustRightInd w:val="0"/>
              <w:jc w:val="center"/>
              <w:rPr>
                <w:rFonts w:ascii="Arial" w:hAnsi="Arial" w:cs="Arial"/>
                <w:bCs/>
                <w:color w:val="000000"/>
                <w:sz w:val="20"/>
                <w:szCs w:val="20"/>
              </w:rPr>
            </w:pPr>
          </w:p>
        </w:tc>
      </w:tr>
      <w:tr w:rsidR="008C7D77" w:rsidRPr="00F32832" w14:paraId="412AAF40" w14:textId="77777777" w:rsidTr="004B66D8">
        <w:trPr>
          <w:trHeight w:val="501"/>
        </w:trPr>
        <w:tc>
          <w:tcPr>
            <w:tcW w:w="583" w:type="dxa"/>
            <w:tcBorders>
              <w:top w:val="nil"/>
              <w:left w:val="single" w:sz="6" w:space="0" w:color="auto"/>
              <w:bottom w:val="single" w:sz="6" w:space="0" w:color="auto"/>
              <w:right w:val="single" w:sz="6" w:space="0" w:color="auto"/>
            </w:tcBorders>
          </w:tcPr>
          <w:p w14:paraId="3B97D9AF"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5462" w:type="dxa"/>
            <w:tcBorders>
              <w:top w:val="nil"/>
              <w:left w:val="single" w:sz="6" w:space="0" w:color="auto"/>
              <w:bottom w:val="single" w:sz="6" w:space="0" w:color="auto"/>
              <w:right w:val="single" w:sz="6" w:space="0" w:color="auto"/>
            </w:tcBorders>
          </w:tcPr>
          <w:p w14:paraId="4B86E9D6" w14:textId="77777777" w:rsidR="008C7D77" w:rsidRPr="00F32832" w:rsidRDefault="008C7D77" w:rsidP="004B66D8">
            <w:pPr>
              <w:autoSpaceDE w:val="0"/>
              <w:autoSpaceDN w:val="0"/>
              <w:adjustRightInd w:val="0"/>
              <w:rPr>
                <w:rFonts w:ascii="Arial" w:hAnsi="Arial" w:cs="Arial"/>
                <w:bCs/>
                <w:color w:val="000000"/>
                <w:sz w:val="20"/>
                <w:szCs w:val="20"/>
                <w:u w:val="single"/>
              </w:rPr>
            </w:pPr>
          </w:p>
        </w:tc>
        <w:tc>
          <w:tcPr>
            <w:tcW w:w="1237" w:type="dxa"/>
            <w:tcBorders>
              <w:top w:val="nil"/>
              <w:left w:val="single" w:sz="6" w:space="0" w:color="auto"/>
              <w:bottom w:val="single" w:sz="6" w:space="0" w:color="auto"/>
              <w:right w:val="single" w:sz="6" w:space="0" w:color="auto"/>
            </w:tcBorders>
          </w:tcPr>
          <w:p w14:paraId="11C599BA"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583" w:type="dxa"/>
            <w:tcBorders>
              <w:top w:val="nil"/>
              <w:left w:val="single" w:sz="6" w:space="0" w:color="auto"/>
              <w:bottom w:val="single" w:sz="6" w:space="0" w:color="auto"/>
              <w:right w:val="nil"/>
            </w:tcBorders>
          </w:tcPr>
          <w:p w14:paraId="64A72605"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655" w:type="dxa"/>
            <w:tcBorders>
              <w:top w:val="nil"/>
              <w:left w:val="nil"/>
              <w:bottom w:val="single" w:sz="6" w:space="0" w:color="auto"/>
              <w:right w:val="single" w:sz="6" w:space="0" w:color="auto"/>
            </w:tcBorders>
          </w:tcPr>
          <w:p w14:paraId="7B6A8985"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r>
      <w:tr w:rsidR="008C7D77" w:rsidRPr="00F32832" w14:paraId="79B17F78" w14:textId="77777777" w:rsidTr="004B66D8">
        <w:trPr>
          <w:trHeight w:val="234"/>
        </w:trPr>
        <w:tc>
          <w:tcPr>
            <w:tcW w:w="583" w:type="dxa"/>
            <w:tcBorders>
              <w:top w:val="single" w:sz="6" w:space="0" w:color="auto"/>
              <w:left w:val="single" w:sz="6" w:space="0" w:color="auto"/>
              <w:bottom w:val="nil"/>
              <w:right w:val="single" w:sz="6" w:space="0" w:color="auto"/>
            </w:tcBorders>
          </w:tcPr>
          <w:p w14:paraId="1D91EE83"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2</w:t>
            </w:r>
          </w:p>
        </w:tc>
        <w:tc>
          <w:tcPr>
            <w:tcW w:w="5462" w:type="dxa"/>
            <w:tcBorders>
              <w:top w:val="single" w:sz="6" w:space="0" w:color="auto"/>
              <w:left w:val="single" w:sz="6" w:space="0" w:color="auto"/>
              <w:bottom w:val="nil"/>
              <w:right w:val="single" w:sz="6" w:space="0" w:color="auto"/>
            </w:tcBorders>
          </w:tcPr>
          <w:p w14:paraId="0277DD47"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Улаштування підстильних та</w:t>
            </w:r>
          </w:p>
          <w:p w14:paraId="4B709D6C"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вирівнювальних шарів основи з піщано-</w:t>
            </w:r>
          </w:p>
          <w:p w14:paraId="3A540DA8"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щебеневої суміші 0-70мм (С5), товщ. 15см</w:t>
            </w:r>
          </w:p>
          <w:p w14:paraId="459CB335"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кількість: 430*0,15</w:t>
            </w:r>
          </w:p>
        </w:tc>
        <w:tc>
          <w:tcPr>
            <w:tcW w:w="1237" w:type="dxa"/>
            <w:tcBorders>
              <w:top w:val="single" w:sz="6" w:space="0" w:color="auto"/>
              <w:left w:val="single" w:sz="6" w:space="0" w:color="auto"/>
              <w:bottom w:val="nil"/>
              <w:right w:val="single" w:sz="6" w:space="0" w:color="auto"/>
            </w:tcBorders>
          </w:tcPr>
          <w:p w14:paraId="2793D58B"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100м3</w:t>
            </w:r>
          </w:p>
        </w:tc>
        <w:tc>
          <w:tcPr>
            <w:tcW w:w="583" w:type="dxa"/>
            <w:tcBorders>
              <w:top w:val="single" w:sz="6" w:space="0" w:color="auto"/>
              <w:left w:val="single" w:sz="6" w:space="0" w:color="auto"/>
              <w:bottom w:val="nil"/>
              <w:right w:val="nil"/>
            </w:tcBorders>
          </w:tcPr>
          <w:p w14:paraId="6D73EE70"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0,645</w:t>
            </w:r>
          </w:p>
        </w:tc>
        <w:tc>
          <w:tcPr>
            <w:tcW w:w="655" w:type="dxa"/>
            <w:tcBorders>
              <w:top w:val="single" w:sz="6" w:space="0" w:color="auto"/>
              <w:left w:val="nil"/>
              <w:bottom w:val="nil"/>
              <w:right w:val="single" w:sz="6" w:space="0" w:color="auto"/>
            </w:tcBorders>
          </w:tcPr>
          <w:p w14:paraId="138F40B1" w14:textId="77777777" w:rsidR="008C7D77" w:rsidRPr="00F32832" w:rsidRDefault="008C7D77" w:rsidP="004B66D8">
            <w:pPr>
              <w:autoSpaceDE w:val="0"/>
              <w:autoSpaceDN w:val="0"/>
              <w:adjustRightInd w:val="0"/>
              <w:jc w:val="center"/>
              <w:rPr>
                <w:rFonts w:ascii="Arial" w:hAnsi="Arial" w:cs="Arial"/>
                <w:bCs/>
                <w:color w:val="000000"/>
                <w:sz w:val="20"/>
                <w:szCs w:val="20"/>
              </w:rPr>
            </w:pPr>
          </w:p>
        </w:tc>
      </w:tr>
      <w:tr w:rsidR="008C7D77" w:rsidRPr="00F32832" w14:paraId="30E75728" w14:textId="77777777" w:rsidTr="004B66D8">
        <w:trPr>
          <w:trHeight w:val="734"/>
        </w:trPr>
        <w:tc>
          <w:tcPr>
            <w:tcW w:w="583" w:type="dxa"/>
            <w:tcBorders>
              <w:top w:val="nil"/>
              <w:left w:val="single" w:sz="6" w:space="0" w:color="auto"/>
              <w:bottom w:val="single" w:sz="6" w:space="0" w:color="auto"/>
              <w:right w:val="single" w:sz="6" w:space="0" w:color="auto"/>
            </w:tcBorders>
          </w:tcPr>
          <w:p w14:paraId="29740F23"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5462" w:type="dxa"/>
            <w:tcBorders>
              <w:top w:val="nil"/>
              <w:left w:val="single" w:sz="6" w:space="0" w:color="auto"/>
              <w:bottom w:val="single" w:sz="6" w:space="0" w:color="auto"/>
              <w:right w:val="single" w:sz="6" w:space="0" w:color="auto"/>
            </w:tcBorders>
          </w:tcPr>
          <w:p w14:paraId="647584F5" w14:textId="77777777" w:rsidR="008C7D77" w:rsidRPr="00F32832" w:rsidRDefault="008C7D77" w:rsidP="004B66D8">
            <w:pPr>
              <w:autoSpaceDE w:val="0"/>
              <w:autoSpaceDN w:val="0"/>
              <w:adjustRightInd w:val="0"/>
              <w:rPr>
                <w:rFonts w:ascii="Arial" w:hAnsi="Arial" w:cs="Arial"/>
                <w:bCs/>
                <w:color w:val="000000"/>
                <w:sz w:val="20"/>
                <w:szCs w:val="20"/>
                <w:u w:val="single"/>
              </w:rPr>
            </w:pPr>
          </w:p>
        </w:tc>
        <w:tc>
          <w:tcPr>
            <w:tcW w:w="1237" w:type="dxa"/>
            <w:tcBorders>
              <w:top w:val="nil"/>
              <w:left w:val="single" w:sz="6" w:space="0" w:color="auto"/>
              <w:bottom w:val="single" w:sz="6" w:space="0" w:color="auto"/>
              <w:right w:val="single" w:sz="6" w:space="0" w:color="auto"/>
            </w:tcBorders>
          </w:tcPr>
          <w:p w14:paraId="0B7AA3A4"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583" w:type="dxa"/>
            <w:tcBorders>
              <w:top w:val="nil"/>
              <w:left w:val="single" w:sz="6" w:space="0" w:color="auto"/>
              <w:bottom w:val="single" w:sz="6" w:space="0" w:color="auto"/>
              <w:right w:val="nil"/>
            </w:tcBorders>
          </w:tcPr>
          <w:p w14:paraId="7AE48EFC"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655" w:type="dxa"/>
            <w:tcBorders>
              <w:top w:val="nil"/>
              <w:left w:val="nil"/>
              <w:bottom w:val="single" w:sz="6" w:space="0" w:color="auto"/>
              <w:right w:val="single" w:sz="6" w:space="0" w:color="auto"/>
            </w:tcBorders>
          </w:tcPr>
          <w:p w14:paraId="2D4E5388"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r>
      <w:tr w:rsidR="008C7D77" w:rsidRPr="00F32832" w14:paraId="1397E8F8" w14:textId="77777777" w:rsidTr="004B66D8">
        <w:trPr>
          <w:trHeight w:val="234"/>
        </w:trPr>
        <w:tc>
          <w:tcPr>
            <w:tcW w:w="583" w:type="dxa"/>
            <w:tcBorders>
              <w:top w:val="single" w:sz="6" w:space="0" w:color="auto"/>
              <w:left w:val="single" w:sz="6" w:space="0" w:color="auto"/>
              <w:bottom w:val="nil"/>
              <w:right w:val="single" w:sz="6" w:space="0" w:color="auto"/>
            </w:tcBorders>
          </w:tcPr>
          <w:p w14:paraId="36076FB3"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3</w:t>
            </w:r>
          </w:p>
        </w:tc>
        <w:tc>
          <w:tcPr>
            <w:tcW w:w="5462" w:type="dxa"/>
            <w:tcBorders>
              <w:top w:val="single" w:sz="6" w:space="0" w:color="auto"/>
              <w:left w:val="single" w:sz="6" w:space="0" w:color="auto"/>
              <w:bottom w:val="nil"/>
              <w:right w:val="single" w:sz="6" w:space="0" w:color="auto"/>
            </w:tcBorders>
          </w:tcPr>
          <w:p w14:paraId="5654FB85"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Улаштування підстильних та</w:t>
            </w:r>
          </w:p>
          <w:p w14:paraId="154200D3"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вирівнювальних шарів основи з піщано-</w:t>
            </w:r>
          </w:p>
          <w:p w14:paraId="20265A86"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щебеневої суміші 0-40мм (С7), товщ.10см</w:t>
            </w:r>
          </w:p>
          <w:p w14:paraId="7A6B7F2C" w14:textId="77777777" w:rsidR="008C7D77" w:rsidRPr="00F32832" w:rsidRDefault="008C7D77" w:rsidP="004B66D8">
            <w:pPr>
              <w:autoSpaceDE w:val="0"/>
              <w:autoSpaceDN w:val="0"/>
              <w:adjustRightInd w:val="0"/>
              <w:rPr>
                <w:rFonts w:ascii="Arial" w:hAnsi="Arial" w:cs="Arial"/>
                <w:bCs/>
                <w:color w:val="000000"/>
                <w:sz w:val="20"/>
                <w:szCs w:val="20"/>
              </w:rPr>
            </w:pPr>
            <w:r w:rsidRPr="00F32832">
              <w:rPr>
                <w:rFonts w:ascii="Arial" w:hAnsi="Arial" w:cs="Arial"/>
                <w:color w:val="000000"/>
                <w:sz w:val="20"/>
                <w:szCs w:val="20"/>
              </w:rPr>
              <w:t>кількість: 430*0,1</w:t>
            </w:r>
          </w:p>
        </w:tc>
        <w:tc>
          <w:tcPr>
            <w:tcW w:w="1237" w:type="dxa"/>
            <w:tcBorders>
              <w:top w:val="single" w:sz="6" w:space="0" w:color="auto"/>
              <w:left w:val="single" w:sz="6" w:space="0" w:color="auto"/>
              <w:bottom w:val="nil"/>
              <w:right w:val="single" w:sz="6" w:space="0" w:color="auto"/>
            </w:tcBorders>
          </w:tcPr>
          <w:p w14:paraId="08FAB98B"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100м3</w:t>
            </w:r>
          </w:p>
        </w:tc>
        <w:tc>
          <w:tcPr>
            <w:tcW w:w="583" w:type="dxa"/>
            <w:tcBorders>
              <w:top w:val="single" w:sz="6" w:space="0" w:color="auto"/>
              <w:left w:val="single" w:sz="6" w:space="0" w:color="auto"/>
              <w:bottom w:val="nil"/>
              <w:right w:val="nil"/>
            </w:tcBorders>
          </w:tcPr>
          <w:p w14:paraId="15ACB508" w14:textId="77777777" w:rsidR="008C7D77" w:rsidRPr="00F32832" w:rsidRDefault="008C7D77" w:rsidP="004B66D8">
            <w:pPr>
              <w:autoSpaceDE w:val="0"/>
              <w:autoSpaceDN w:val="0"/>
              <w:adjustRightInd w:val="0"/>
              <w:jc w:val="center"/>
              <w:rPr>
                <w:rFonts w:ascii="Arial" w:hAnsi="Arial" w:cs="Arial"/>
                <w:bCs/>
                <w:color w:val="000000"/>
                <w:sz w:val="20"/>
                <w:szCs w:val="20"/>
              </w:rPr>
            </w:pPr>
            <w:r w:rsidRPr="00F32832">
              <w:rPr>
                <w:rFonts w:ascii="Arial" w:hAnsi="Arial" w:cs="Arial"/>
                <w:color w:val="000000"/>
                <w:sz w:val="20"/>
                <w:szCs w:val="20"/>
              </w:rPr>
              <w:t>0,43</w:t>
            </w:r>
          </w:p>
        </w:tc>
        <w:tc>
          <w:tcPr>
            <w:tcW w:w="655" w:type="dxa"/>
            <w:tcBorders>
              <w:top w:val="single" w:sz="6" w:space="0" w:color="auto"/>
              <w:left w:val="nil"/>
              <w:bottom w:val="nil"/>
              <w:right w:val="single" w:sz="6" w:space="0" w:color="auto"/>
            </w:tcBorders>
          </w:tcPr>
          <w:p w14:paraId="1DA9BBD7" w14:textId="77777777" w:rsidR="008C7D77" w:rsidRPr="00F32832" w:rsidRDefault="008C7D77" w:rsidP="004B66D8">
            <w:pPr>
              <w:autoSpaceDE w:val="0"/>
              <w:autoSpaceDN w:val="0"/>
              <w:adjustRightInd w:val="0"/>
              <w:jc w:val="center"/>
              <w:rPr>
                <w:rFonts w:ascii="Arial" w:hAnsi="Arial" w:cs="Arial"/>
                <w:bCs/>
                <w:color w:val="000000"/>
                <w:sz w:val="20"/>
                <w:szCs w:val="20"/>
              </w:rPr>
            </w:pPr>
          </w:p>
        </w:tc>
      </w:tr>
      <w:tr w:rsidR="008C7D77" w:rsidRPr="00F32832" w14:paraId="123C6E53" w14:textId="77777777" w:rsidTr="004B66D8">
        <w:trPr>
          <w:trHeight w:val="734"/>
        </w:trPr>
        <w:tc>
          <w:tcPr>
            <w:tcW w:w="583" w:type="dxa"/>
            <w:tcBorders>
              <w:top w:val="nil"/>
              <w:left w:val="single" w:sz="6" w:space="0" w:color="auto"/>
              <w:bottom w:val="single" w:sz="6" w:space="0" w:color="auto"/>
              <w:right w:val="single" w:sz="6" w:space="0" w:color="auto"/>
            </w:tcBorders>
          </w:tcPr>
          <w:p w14:paraId="45D13EF8"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5462" w:type="dxa"/>
            <w:tcBorders>
              <w:top w:val="nil"/>
              <w:left w:val="single" w:sz="6" w:space="0" w:color="auto"/>
              <w:bottom w:val="single" w:sz="6" w:space="0" w:color="auto"/>
              <w:right w:val="single" w:sz="6" w:space="0" w:color="auto"/>
            </w:tcBorders>
          </w:tcPr>
          <w:p w14:paraId="076997E0" w14:textId="77777777" w:rsidR="008C7D77" w:rsidRPr="00F32832" w:rsidRDefault="008C7D77" w:rsidP="004B66D8">
            <w:pPr>
              <w:autoSpaceDE w:val="0"/>
              <w:autoSpaceDN w:val="0"/>
              <w:adjustRightInd w:val="0"/>
              <w:rPr>
                <w:rFonts w:ascii="Arial" w:hAnsi="Arial" w:cs="Arial"/>
                <w:bCs/>
                <w:color w:val="000000"/>
                <w:sz w:val="20"/>
                <w:szCs w:val="20"/>
                <w:u w:val="single"/>
              </w:rPr>
            </w:pPr>
          </w:p>
        </w:tc>
        <w:tc>
          <w:tcPr>
            <w:tcW w:w="1237" w:type="dxa"/>
            <w:tcBorders>
              <w:top w:val="nil"/>
              <w:left w:val="single" w:sz="6" w:space="0" w:color="auto"/>
              <w:bottom w:val="single" w:sz="6" w:space="0" w:color="auto"/>
              <w:right w:val="single" w:sz="6" w:space="0" w:color="auto"/>
            </w:tcBorders>
          </w:tcPr>
          <w:p w14:paraId="78F40F70"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583" w:type="dxa"/>
            <w:tcBorders>
              <w:top w:val="nil"/>
              <w:left w:val="single" w:sz="6" w:space="0" w:color="auto"/>
              <w:bottom w:val="single" w:sz="6" w:space="0" w:color="auto"/>
              <w:right w:val="nil"/>
            </w:tcBorders>
          </w:tcPr>
          <w:p w14:paraId="46013C31"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c>
          <w:tcPr>
            <w:tcW w:w="655" w:type="dxa"/>
            <w:tcBorders>
              <w:top w:val="nil"/>
              <w:left w:val="nil"/>
              <w:bottom w:val="single" w:sz="6" w:space="0" w:color="auto"/>
              <w:right w:val="single" w:sz="6" w:space="0" w:color="auto"/>
            </w:tcBorders>
          </w:tcPr>
          <w:p w14:paraId="386EEB0F" w14:textId="77777777" w:rsidR="008C7D77" w:rsidRPr="00F32832" w:rsidRDefault="008C7D77" w:rsidP="004B66D8">
            <w:pPr>
              <w:autoSpaceDE w:val="0"/>
              <w:autoSpaceDN w:val="0"/>
              <w:adjustRightInd w:val="0"/>
              <w:jc w:val="center"/>
              <w:rPr>
                <w:rFonts w:ascii="Arial" w:hAnsi="Arial" w:cs="Arial"/>
                <w:bCs/>
                <w:color w:val="000000"/>
                <w:sz w:val="20"/>
                <w:szCs w:val="20"/>
                <w:u w:val="single"/>
              </w:rPr>
            </w:pPr>
          </w:p>
        </w:tc>
      </w:tr>
    </w:tbl>
    <w:p w14:paraId="336131C2" w14:textId="77777777" w:rsidR="008C7D77" w:rsidRDefault="008C7D77" w:rsidP="008C7D77"/>
    <w:p w14:paraId="46153ECB" w14:textId="77777777" w:rsidR="00150154" w:rsidRPr="00150154" w:rsidRDefault="00150154" w:rsidP="00150154">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150154">
        <w:rPr>
          <w:rFonts w:ascii="Times New Roman" w:eastAsia="Times New Roman" w:hAnsi="Times New Roman" w:cs="Times New Roman"/>
          <w:sz w:val="24"/>
          <w:szCs w:val="24"/>
          <w:lang w:eastAsia="ru-RU"/>
        </w:rPr>
        <w:t> </w:t>
      </w:r>
    </w:p>
    <w:p w14:paraId="417FFCE1" w14:textId="77777777"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30D8C">
        <w:rPr>
          <w:rFonts w:ascii="Times New Roman" w:eastAsia="Times New Roman" w:hAnsi="Times New Roman" w:cs="Times New Roman"/>
          <w:sz w:val="24"/>
          <w:szCs w:val="24"/>
          <w:lang w:eastAsia="ru-RU"/>
        </w:rPr>
        <w:t> </w:t>
      </w: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lastRenderedPageBreak/>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071A4E08"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150154" w:rsidRPr="00150154">
        <w:rPr>
          <w:rFonts w:ascii="Times New Roman" w:hAnsi="Times New Roman" w:cs="Times New Roman"/>
          <w:b/>
          <w:color w:val="000000"/>
          <w:sz w:val="24"/>
          <w:szCs w:val="24"/>
          <w:shd w:val="clear" w:color="auto" w:fill="FFFFFF"/>
          <w:lang w:val="uk-UA"/>
        </w:rPr>
        <w:t xml:space="preserve">Послуги з поточного ремонту дороги </w:t>
      </w:r>
      <w:r w:rsidR="008C7D77">
        <w:rPr>
          <w:rFonts w:ascii="Times New Roman" w:hAnsi="Times New Roman" w:cs="Times New Roman"/>
          <w:b/>
          <w:color w:val="000000"/>
          <w:sz w:val="24"/>
          <w:szCs w:val="24"/>
          <w:shd w:val="clear" w:color="auto" w:fill="FFFFFF"/>
          <w:lang w:val="uk-UA"/>
        </w:rPr>
        <w:t>провулка між</w:t>
      </w:r>
      <w:r w:rsidR="00150154" w:rsidRPr="00150154">
        <w:rPr>
          <w:rFonts w:ascii="Times New Roman" w:hAnsi="Times New Roman" w:cs="Times New Roman"/>
          <w:b/>
          <w:color w:val="000000"/>
          <w:sz w:val="24"/>
          <w:szCs w:val="24"/>
          <w:shd w:val="clear" w:color="auto" w:fill="FFFFFF"/>
          <w:lang w:val="uk-UA"/>
        </w:rPr>
        <w:t xml:space="preserve"> вул. </w:t>
      </w:r>
      <w:r w:rsidR="008C7D77">
        <w:rPr>
          <w:rFonts w:ascii="Times New Roman" w:hAnsi="Times New Roman" w:cs="Times New Roman"/>
          <w:b/>
          <w:color w:val="000000"/>
          <w:sz w:val="24"/>
          <w:szCs w:val="24"/>
          <w:shd w:val="clear" w:color="auto" w:fill="FFFFFF"/>
          <w:lang w:val="uk-UA"/>
        </w:rPr>
        <w:t>Берегового та вул. О. Сизоненка</w:t>
      </w:r>
      <w:r w:rsidR="00150154" w:rsidRPr="00150154">
        <w:rPr>
          <w:rFonts w:ascii="Times New Roman" w:hAnsi="Times New Roman" w:cs="Times New Roman"/>
          <w:b/>
          <w:color w:val="000000"/>
          <w:sz w:val="24"/>
          <w:szCs w:val="24"/>
          <w:shd w:val="clear" w:color="auto" w:fill="FFFFFF"/>
          <w:lang w:val="uk-UA"/>
        </w:rPr>
        <w:t>, м. Ба</w:t>
      </w:r>
      <w:r w:rsidR="00150154">
        <w:rPr>
          <w:rFonts w:ascii="Times New Roman" w:hAnsi="Times New Roman" w:cs="Times New Roman"/>
          <w:b/>
          <w:color w:val="000000"/>
          <w:sz w:val="24"/>
          <w:szCs w:val="24"/>
          <w:shd w:val="clear" w:color="auto" w:fill="FFFFFF"/>
          <w:lang w:val="uk-UA"/>
        </w:rPr>
        <w:t xml:space="preserve">штанка, Миколаївської області. </w:t>
      </w:r>
      <w:r w:rsidR="009F48F8" w:rsidRPr="009F48F8">
        <w:rPr>
          <w:rFonts w:ascii="Times New Roman" w:hAnsi="Times New Roman" w:cs="Times New Roman"/>
          <w:b/>
          <w:color w:val="000000"/>
          <w:sz w:val="24"/>
          <w:szCs w:val="24"/>
          <w:shd w:val="clear" w:color="auto" w:fill="FFFFFF"/>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8A62" w14:textId="77777777" w:rsidR="00377359" w:rsidRDefault="00377359" w:rsidP="00DA335A">
      <w:pPr>
        <w:spacing w:after="0" w:line="240" w:lineRule="auto"/>
      </w:pPr>
      <w:r>
        <w:separator/>
      </w:r>
    </w:p>
  </w:endnote>
  <w:endnote w:type="continuationSeparator" w:id="0">
    <w:p w14:paraId="4455EC23" w14:textId="77777777" w:rsidR="00377359" w:rsidRDefault="00377359"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DF1B" w14:textId="77777777" w:rsidR="00377359" w:rsidRDefault="00377359" w:rsidP="00DA335A">
      <w:pPr>
        <w:spacing w:after="0" w:line="240" w:lineRule="auto"/>
      </w:pPr>
      <w:r>
        <w:separator/>
      </w:r>
    </w:p>
  </w:footnote>
  <w:footnote w:type="continuationSeparator" w:id="0">
    <w:p w14:paraId="5D9B44B1" w14:textId="77777777" w:rsidR="00377359" w:rsidRDefault="00377359"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62D8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C6808"/>
    <w:rsid w:val="000D286D"/>
    <w:rsid w:val="000D2C0A"/>
    <w:rsid w:val="000D4DB9"/>
    <w:rsid w:val="000D511C"/>
    <w:rsid w:val="000D5ECC"/>
    <w:rsid w:val="000E2B8F"/>
    <w:rsid w:val="000E7AEE"/>
    <w:rsid w:val="000F3B41"/>
    <w:rsid w:val="000F3EBC"/>
    <w:rsid w:val="000F6342"/>
    <w:rsid w:val="000F6A5D"/>
    <w:rsid w:val="00101A2D"/>
    <w:rsid w:val="00103D83"/>
    <w:rsid w:val="00103F12"/>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0154"/>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0D8C"/>
    <w:rsid w:val="00331CEF"/>
    <w:rsid w:val="003325B7"/>
    <w:rsid w:val="00334128"/>
    <w:rsid w:val="0033759E"/>
    <w:rsid w:val="003404EC"/>
    <w:rsid w:val="00341122"/>
    <w:rsid w:val="00341968"/>
    <w:rsid w:val="00350C58"/>
    <w:rsid w:val="003515AA"/>
    <w:rsid w:val="00352D73"/>
    <w:rsid w:val="00354A96"/>
    <w:rsid w:val="00354EA1"/>
    <w:rsid w:val="00355102"/>
    <w:rsid w:val="00360077"/>
    <w:rsid w:val="003608A9"/>
    <w:rsid w:val="00363144"/>
    <w:rsid w:val="00366D4A"/>
    <w:rsid w:val="0037128A"/>
    <w:rsid w:val="003713DC"/>
    <w:rsid w:val="00372E1A"/>
    <w:rsid w:val="00376874"/>
    <w:rsid w:val="00377359"/>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1E83"/>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018"/>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0D8"/>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63D3"/>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1F61"/>
    <w:rsid w:val="00742D27"/>
    <w:rsid w:val="00744D9A"/>
    <w:rsid w:val="00745661"/>
    <w:rsid w:val="007466D2"/>
    <w:rsid w:val="007516A0"/>
    <w:rsid w:val="00752123"/>
    <w:rsid w:val="00753A07"/>
    <w:rsid w:val="0075433C"/>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C7D77"/>
    <w:rsid w:val="008D385E"/>
    <w:rsid w:val="008D3F8F"/>
    <w:rsid w:val="008D58BC"/>
    <w:rsid w:val="008D5FB0"/>
    <w:rsid w:val="008D667A"/>
    <w:rsid w:val="008E64EA"/>
    <w:rsid w:val="008E6F1C"/>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306B"/>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1F53"/>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E63B1"/>
    <w:rsid w:val="00BF0F40"/>
    <w:rsid w:val="00C02820"/>
    <w:rsid w:val="00C04FF0"/>
    <w:rsid w:val="00C12D97"/>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475D"/>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86521146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12B5B-512F-45A6-86CC-21F99FF7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10246</Words>
  <Characters>58406</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166</cp:revision>
  <cp:lastPrinted>2023-06-26T07:07:00Z</cp:lastPrinted>
  <dcterms:created xsi:type="dcterms:W3CDTF">2023-03-03T12:17:00Z</dcterms:created>
  <dcterms:modified xsi:type="dcterms:W3CDTF">2023-09-19T13:44:00Z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