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1F2629"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F2629">
        <w:rPr>
          <w:rFonts w:ascii="Times New Roman" w:hAnsi="Times New Roman" w:cs="Times New Roman"/>
          <w:sz w:val="24"/>
          <w:szCs w:val="24"/>
          <w:lang w:val="uk-UA"/>
        </w:rPr>
        <w:t xml:space="preserve">Протоколом </w:t>
      </w:r>
      <w:r w:rsidR="009240A9" w:rsidRPr="001F2629">
        <w:rPr>
          <w:rFonts w:ascii="Times New Roman" w:hAnsi="Times New Roman" w:cs="Times New Roman"/>
          <w:sz w:val="24"/>
          <w:szCs w:val="24"/>
          <w:lang w:val="uk-UA"/>
        </w:rPr>
        <w:t>№</w:t>
      </w:r>
      <w:r w:rsidR="001500D2" w:rsidRPr="001F2629">
        <w:rPr>
          <w:rFonts w:ascii="Times New Roman" w:hAnsi="Times New Roman" w:cs="Times New Roman"/>
          <w:sz w:val="24"/>
          <w:szCs w:val="24"/>
          <w:lang w:val="uk-UA"/>
        </w:rPr>
        <w:t xml:space="preserve"> </w:t>
      </w:r>
      <w:r w:rsidR="00F40F9C">
        <w:rPr>
          <w:rFonts w:ascii="Times New Roman" w:hAnsi="Times New Roman" w:cs="Times New Roman"/>
          <w:sz w:val="24"/>
          <w:szCs w:val="24"/>
          <w:lang w:val="uk-UA"/>
        </w:rPr>
        <w:t>5</w:t>
      </w:r>
      <w:r w:rsidR="006F6DA2" w:rsidRPr="001F2629">
        <w:rPr>
          <w:rFonts w:ascii="Times New Roman" w:hAnsi="Times New Roman" w:cs="Times New Roman"/>
          <w:sz w:val="24"/>
          <w:szCs w:val="24"/>
          <w:lang w:val="uk-UA"/>
        </w:rPr>
        <w:t>5</w:t>
      </w:r>
      <w:r w:rsidR="00C05305" w:rsidRPr="001F2629">
        <w:rPr>
          <w:rFonts w:ascii="Times New Roman" w:hAnsi="Times New Roman" w:cs="Times New Roman"/>
          <w:sz w:val="24"/>
          <w:szCs w:val="24"/>
          <w:lang w:val="uk-UA"/>
        </w:rPr>
        <w:t xml:space="preserve"> </w:t>
      </w:r>
      <w:r w:rsidRPr="001F2629">
        <w:rPr>
          <w:rFonts w:ascii="Times New Roman" w:hAnsi="Times New Roman" w:cs="Times New Roman"/>
          <w:sz w:val="24"/>
          <w:szCs w:val="24"/>
          <w:lang w:val="uk-UA"/>
        </w:rPr>
        <w:t xml:space="preserve">від </w:t>
      </w:r>
      <w:r w:rsidR="00F40F9C">
        <w:rPr>
          <w:rFonts w:ascii="Times New Roman" w:hAnsi="Times New Roman" w:cs="Times New Roman"/>
          <w:sz w:val="24"/>
          <w:szCs w:val="24"/>
          <w:lang w:val="uk-UA"/>
        </w:rPr>
        <w:t>12</w:t>
      </w:r>
      <w:r w:rsidR="00831025" w:rsidRPr="001F2629">
        <w:rPr>
          <w:rFonts w:ascii="Times New Roman" w:hAnsi="Times New Roman" w:cs="Times New Roman"/>
          <w:sz w:val="24"/>
          <w:szCs w:val="24"/>
          <w:lang w:val="uk-UA"/>
        </w:rPr>
        <w:t xml:space="preserve"> </w:t>
      </w:r>
      <w:r w:rsidR="00F40F9C">
        <w:rPr>
          <w:rFonts w:ascii="Times New Roman" w:hAnsi="Times New Roman" w:cs="Times New Roman"/>
          <w:sz w:val="24"/>
          <w:szCs w:val="24"/>
          <w:lang w:val="uk-UA"/>
        </w:rPr>
        <w:t xml:space="preserve">березня </w:t>
      </w:r>
      <w:r w:rsidRPr="001F2629">
        <w:rPr>
          <w:rFonts w:ascii="Times New Roman" w:hAnsi="Times New Roman" w:cs="Times New Roman"/>
          <w:sz w:val="24"/>
          <w:szCs w:val="24"/>
          <w:lang w:val="uk-UA"/>
        </w:rPr>
        <w:t>202</w:t>
      </w:r>
      <w:r w:rsidR="004F46EC" w:rsidRPr="001F2629">
        <w:rPr>
          <w:rFonts w:ascii="Times New Roman" w:hAnsi="Times New Roman" w:cs="Times New Roman"/>
          <w:sz w:val="24"/>
          <w:szCs w:val="24"/>
          <w:lang w:val="uk-UA"/>
        </w:rPr>
        <w:t>4</w:t>
      </w:r>
      <w:r w:rsidRPr="001F2629">
        <w:rPr>
          <w:rFonts w:ascii="Times New Roman" w:hAnsi="Times New Roman" w:cs="Times New Roman"/>
          <w:sz w:val="24"/>
          <w:szCs w:val="24"/>
          <w:lang w:val="uk-UA"/>
        </w:rPr>
        <w:t xml:space="preserve"> року           </w:t>
      </w:r>
    </w:p>
    <w:p w:rsidR="0067282E" w:rsidRPr="001F2629" w:rsidRDefault="0067282E" w:rsidP="0067282E">
      <w:pPr>
        <w:pStyle w:val="a5"/>
        <w:rPr>
          <w:rFonts w:ascii="Times New Roman" w:hAnsi="Times New Roman" w:cs="Times New Roman"/>
          <w:sz w:val="24"/>
          <w:szCs w:val="24"/>
          <w:lang w:val="uk-UA"/>
        </w:rPr>
      </w:pPr>
      <w:r w:rsidRPr="001F2629">
        <w:rPr>
          <w:rFonts w:ascii="Times New Roman" w:hAnsi="Times New Roman" w:cs="Times New Roman"/>
          <w:sz w:val="24"/>
          <w:szCs w:val="24"/>
          <w:lang w:val="uk-UA"/>
        </w:rPr>
        <w:t xml:space="preserve">                                                                 Уповноважена особа з організації та проведення                                                   </w:t>
      </w:r>
    </w:p>
    <w:p w:rsidR="0067282E" w:rsidRPr="001F2629" w:rsidRDefault="0067282E" w:rsidP="0067282E">
      <w:pPr>
        <w:tabs>
          <w:tab w:val="left" w:pos="4140"/>
        </w:tabs>
        <w:rPr>
          <w:lang w:val="uk-UA"/>
        </w:rPr>
      </w:pPr>
      <w:r w:rsidRPr="001F2629">
        <w:rPr>
          <w:lang w:val="uk-UA"/>
        </w:rPr>
        <w:tab/>
        <w:t>публічних закупівель КНП «ЮМБЛ» ЮМР</w:t>
      </w:r>
    </w:p>
    <w:p w:rsidR="006C1C9B" w:rsidRPr="001F2629" w:rsidRDefault="006C1C9B" w:rsidP="0067282E">
      <w:pPr>
        <w:tabs>
          <w:tab w:val="left" w:pos="4140"/>
        </w:tabs>
        <w:rPr>
          <w:sz w:val="18"/>
          <w:szCs w:val="18"/>
          <w:lang w:val="uk-UA"/>
        </w:rPr>
      </w:pPr>
    </w:p>
    <w:p w:rsidR="00DE1CC7" w:rsidRPr="001F2629" w:rsidRDefault="00DE1CC7" w:rsidP="00DE1CC7">
      <w:pPr>
        <w:shd w:val="clear" w:color="auto" w:fill="FFFFFF"/>
        <w:ind w:right="-30"/>
        <w:jc w:val="both"/>
        <w:rPr>
          <w:b/>
          <w:color w:val="000000"/>
          <w:lang w:val="uk-UA"/>
        </w:rPr>
      </w:pPr>
      <w:r w:rsidRPr="001F2629">
        <w:rPr>
          <w:bCs/>
          <w:color w:val="000000"/>
          <w:spacing w:val="3"/>
          <w:lang w:val="uk-UA"/>
        </w:rPr>
        <w:t xml:space="preserve">                                                                                       ________________ </w:t>
      </w:r>
      <w:r w:rsidR="00F56404" w:rsidRPr="001F2629">
        <w:rPr>
          <w:bCs/>
          <w:color w:val="000000"/>
          <w:spacing w:val="3"/>
          <w:lang w:val="uk-UA"/>
        </w:rPr>
        <w:t>Н.В. Шевченко</w:t>
      </w:r>
    </w:p>
    <w:p w:rsidR="00DE1CC7" w:rsidRPr="001F2629" w:rsidRDefault="00DE1CC7" w:rsidP="00DE1CC7">
      <w:pPr>
        <w:shd w:val="clear" w:color="auto" w:fill="FFFFFF"/>
        <w:ind w:right="-30"/>
        <w:jc w:val="both"/>
        <w:rPr>
          <w:bCs/>
          <w:strike/>
          <w:color w:val="000000"/>
          <w:spacing w:val="3"/>
          <w:lang w:val="uk-UA"/>
        </w:rPr>
      </w:pPr>
      <w:r w:rsidRPr="001F2629">
        <w:rPr>
          <w:b/>
          <w:color w:val="000000"/>
          <w:lang w:val="uk-UA"/>
        </w:rPr>
        <w:t xml:space="preserve">                                                                               </w:t>
      </w:r>
    </w:p>
    <w:p w:rsidR="00DE1CC7" w:rsidRDefault="00DE1CC7" w:rsidP="005C1F58">
      <w:pPr>
        <w:jc w:val="center"/>
        <w:rPr>
          <w:b/>
          <w:bCs/>
          <w:lang w:val="uk-UA"/>
        </w:rPr>
      </w:pPr>
      <w:r w:rsidRPr="001F2629">
        <w:rPr>
          <w:b/>
          <w:bCs/>
          <w:lang w:val="uk-UA"/>
        </w:rPr>
        <w:t xml:space="preserve">                                        </w:t>
      </w:r>
      <w:r w:rsidRPr="001F2629">
        <w:rPr>
          <w:b/>
          <w:color w:val="000000"/>
          <w:lang w:val="uk-UA"/>
        </w:rPr>
        <w:t xml:space="preserve">                                «</w:t>
      </w:r>
      <w:r w:rsidR="00F40F9C">
        <w:rPr>
          <w:b/>
          <w:color w:val="000000"/>
          <w:lang w:val="uk-UA"/>
        </w:rPr>
        <w:t>12</w:t>
      </w:r>
      <w:r w:rsidR="001E414E" w:rsidRPr="001F2629">
        <w:rPr>
          <w:b/>
          <w:color w:val="000000"/>
          <w:lang w:val="uk-UA"/>
        </w:rPr>
        <w:t>»</w:t>
      </w:r>
      <w:r w:rsidRPr="001F2629">
        <w:rPr>
          <w:b/>
          <w:color w:val="000000"/>
          <w:lang w:val="uk-UA"/>
        </w:rPr>
        <w:t xml:space="preserve"> </w:t>
      </w:r>
      <w:r w:rsidR="00F40F9C">
        <w:rPr>
          <w:b/>
          <w:color w:val="000000"/>
          <w:lang w:val="uk-UA"/>
        </w:rPr>
        <w:t xml:space="preserve">березня </w:t>
      </w:r>
      <w:r w:rsidR="009240A9" w:rsidRPr="001F2629">
        <w:rPr>
          <w:b/>
          <w:color w:val="000000"/>
          <w:lang w:val="uk-UA"/>
        </w:rPr>
        <w:t xml:space="preserve"> 202</w:t>
      </w:r>
      <w:r w:rsidR="004F46EC" w:rsidRPr="001F2629">
        <w:rPr>
          <w:b/>
          <w:color w:val="000000"/>
          <w:lang w:val="uk-UA"/>
        </w:rPr>
        <w:t>4</w:t>
      </w:r>
      <w:r w:rsidR="007C5690" w:rsidRPr="001F2629">
        <w:rPr>
          <w:b/>
          <w:color w:val="000000"/>
          <w:lang w:val="uk-UA"/>
        </w:rPr>
        <w:t xml:space="preserve"> </w:t>
      </w:r>
      <w:r w:rsidRPr="001F2629">
        <w:rPr>
          <w:b/>
          <w:color w:val="000000"/>
          <w:lang w:val="uk-UA"/>
        </w:rPr>
        <w:t>року</w:t>
      </w: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0B2125" w:rsidRPr="00831025" w:rsidRDefault="00DE1CC7" w:rsidP="00831025">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AB69B9" w:rsidRPr="009F655B" w:rsidRDefault="00AF01B7" w:rsidP="00C70884">
      <w:pPr>
        <w:jc w:val="center"/>
        <w:rPr>
          <w:b/>
          <w:bCs/>
          <w:color w:val="000000"/>
          <w:sz w:val="48"/>
          <w:szCs w:val="48"/>
          <w:lang w:val="uk-UA"/>
        </w:rPr>
      </w:pPr>
      <w:r w:rsidRPr="00AF01B7">
        <w:rPr>
          <w:b/>
          <w:sz w:val="48"/>
          <w:szCs w:val="48"/>
          <w:lang w:val="uk-UA" w:eastAsia="zh-CN"/>
        </w:rPr>
        <w:t xml:space="preserve">Електрокардіографічні прилади </w:t>
      </w:r>
      <w:r>
        <w:rPr>
          <w:b/>
          <w:sz w:val="48"/>
          <w:szCs w:val="48"/>
          <w:lang w:val="uk-UA" w:eastAsia="zh-CN"/>
        </w:rPr>
        <w:br/>
      </w:r>
      <w:r w:rsidR="00C70884" w:rsidRPr="00C70884">
        <w:rPr>
          <w:b/>
          <w:sz w:val="48"/>
          <w:szCs w:val="48"/>
          <w:lang w:val="uk-UA" w:eastAsia="zh-CN"/>
        </w:rPr>
        <w:t>Код ДК 021:2015:33120000-7«Системи реєстрації медичної інформації та дослідне обладнання»</w:t>
      </w:r>
    </w:p>
    <w:p w:rsidR="00AB69B9" w:rsidRPr="00831025" w:rsidRDefault="00AB69B9" w:rsidP="00A7581D">
      <w:pPr>
        <w:rPr>
          <w:b/>
          <w:bCs/>
          <w:color w:val="000000"/>
          <w:lang w:val="uk-UA"/>
        </w:rPr>
      </w:pPr>
    </w:p>
    <w:p w:rsidR="00AB69B9" w:rsidRPr="00831025" w:rsidRDefault="00AB69B9" w:rsidP="00A7581D">
      <w:pPr>
        <w:rPr>
          <w:b/>
          <w:bCs/>
          <w:color w:val="000000"/>
          <w:lang w:val="uk-UA"/>
        </w:rPr>
      </w:pPr>
    </w:p>
    <w:p w:rsidR="00AB69B9" w:rsidRDefault="00AB69B9" w:rsidP="00A7581D">
      <w:pPr>
        <w:rPr>
          <w:b/>
          <w:bCs/>
          <w:color w:val="000000"/>
          <w:lang w:val="uk-UA"/>
        </w:rPr>
      </w:pPr>
    </w:p>
    <w:p w:rsidR="00831025" w:rsidRDefault="00831025" w:rsidP="00A7581D">
      <w:pPr>
        <w:rPr>
          <w:b/>
          <w:bCs/>
          <w:color w:val="000000"/>
          <w:lang w:val="uk-UA"/>
        </w:rPr>
      </w:pPr>
    </w:p>
    <w:p w:rsidR="00831025" w:rsidRDefault="00831025"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0D642F" w:rsidRDefault="000D642F" w:rsidP="00A7581D">
      <w:pPr>
        <w:rPr>
          <w:b/>
          <w:bCs/>
          <w:color w:val="000000"/>
          <w:lang w:val="uk-UA"/>
        </w:rPr>
      </w:pPr>
    </w:p>
    <w:p w:rsidR="00C70884" w:rsidRDefault="00C70884" w:rsidP="00A7581D">
      <w:pPr>
        <w:rPr>
          <w:b/>
          <w:bCs/>
          <w:color w:val="000000"/>
          <w:lang w:val="uk-UA"/>
        </w:rPr>
      </w:pPr>
    </w:p>
    <w:p w:rsidR="00C70884" w:rsidRDefault="00C70884" w:rsidP="00A7581D">
      <w:pPr>
        <w:rPr>
          <w:b/>
          <w:bCs/>
          <w:color w:val="000000"/>
          <w:lang w:val="uk-UA"/>
        </w:rPr>
      </w:pPr>
    </w:p>
    <w:p w:rsidR="00C70884" w:rsidRDefault="00C70884" w:rsidP="00A7581D">
      <w:pPr>
        <w:rPr>
          <w:b/>
          <w:bCs/>
          <w:color w:val="000000"/>
          <w:lang w:val="uk-UA"/>
        </w:rPr>
      </w:pPr>
    </w:p>
    <w:p w:rsidR="00603A3A" w:rsidRDefault="00603A3A" w:rsidP="00A7581D">
      <w:pPr>
        <w:rPr>
          <w:b/>
          <w:bCs/>
          <w:color w:val="000000"/>
          <w:lang w:val="uk-UA"/>
        </w:rPr>
      </w:pPr>
    </w:p>
    <w:p w:rsidR="00037E56" w:rsidRDefault="00DE1CC7" w:rsidP="00AD009D">
      <w:pPr>
        <w:jc w:val="center"/>
        <w:rPr>
          <w:b/>
          <w:bCs/>
          <w:caps/>
          <w:color w:val="000000"/>
          <w:sz w:val="22"/>
          <w:szCs w:val="22"/>
          <w:lang w:val="uk-UA"/>
        </w:rPr>
      </w:pPr>
      <w:r w:rsidRPr="004F65C9">
        <w:rPr>
          <w:b/>
          <w:bCs/>
          <w:caps/>
          <w:color w:val="000000"/>
          <w:sz w:val="22"/>
          <w:szCs w:val="22"/>
          <w:lang w:val="uk-UA"/>
        </w:rPr>
        <w:t>м.Южноукраїнськ</w:t>
      </w:r>
      <w:r w:rsidRPr="00EF6DBF">
        <w:rPr>
          <w:b/>
          <w:bCs/>
          <w:caps/>
          <w:color w:val="000000"/>
          <w:sz w:val="22"/>
          <w:szCs w:val="22"/>
          <w:lang w:val="uk-UA"/>
        </w:rPr>
        <w:t>- 202</w:t>
      </w:r>
      <w:r w:rsidR="004F46EC" w:rsidRPr="00EF6DBF">
        <w:rPr>
          <w:b/>
          <w:bCs/>
          <w:caps/>
          <w:color w:val="000000"/>
          <w:sz w:val="22"/>
          <w:szCs w:val="22"/>
          <w:lang w:val="uk-UA"/>
        </w:rPr>
        <w:t>4</w:t>
      </w:r>
      <w:r w:rsidR="003659C2" w:rsidRPr="00EF6DBF">
        <w:rPr>
          <w:b/>
          <w:bCs/>
          <w:caps/>
          <w:color w:val="000000"/>
          <w:sz w:val="22"/>
          <w:szCs w:val="22"/>
          <w:lang w:val="uk-UA"/>
        </w:rPr>
        <w:t xml:space="preserve"> р</w:t>
      </w:r>
      <w:r w:rsidR="00AD009D" w:rsidRPr="00EF6DBF">
        <w:rPr>
          <w:b/>
          <w:bCs/>
          <w:caps/>
          <w:color w:val="000000"/>
          <w:sz w:val="22"/>
          <w:szCs w:val="22"/>
          <w:lang w:val="uk-UA"/>
        </w:rPr>
        <w:t>.</w:t>
      </w:r>
    </w:p>
    <w:p w:rsidR="00C61FC6" w:rsidRPr="00EF55D2" w:rsidRDefault="00C61FC6" w:rsidP="00AD009D">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F40F9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6C22A6"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AF01B7" w:rsidP="00CA085E">
            <w:pPr>
              <w:rPr>
                <w:b/>
                <w:bCs/>
                <w:position w:val="-2"/>
                <w:lang w:val="uk-UA" w:eastAsia="zh-CN"/>
              </w:rPr>
            </w:pPr>
            <w:r w:rsidRPr="00AF01B7">
              <w:rPr>
                <w:b/>
                <w:lang w:val="uk-UA" w:eastAsia="zh-CN"/>
              </w:rPr>
              <w:t>Електрокардіографічні прилади</w:t>
            </w:r>
            <w:r w:rsidR="00C70884" w:rsidRPr="00C70884">
              <w:rPr>
                <w:b/>
                <w:lang w:val="uk-UA" w:eastAsia="zh-CN"/>
              </w:rPr>
              <w:t xml:space="preserve">, </w:t>
            </w:r>
            <w:r w:rsidR="00C70884">
              <w:rPr>
                <w:b/>
                <w:lang w:val="uk-UA" w:eastAsia="zh-CN"/>
              </w:rPr>
              <w:br/>
            </w:r>
            <w:r w:rsidR="00C70884" w:rsidRPr="00C70884">
              <w:rPr>
                <w:b/>
                <w:lang w:val="uk-UA" w:eastAsia="zh-CN"/>
              </w:rPr>
              <w:t>Код ДК 021:2015:33120000-7«Системи реєстрації медичної інформації та дослідне обладнання»</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w:t>
            </w:r>
            <w:proofErr w:type="gramStart"/>
            <w:r>
              <w:rPr>
                <w:color w:val="000000"/>
                <w:sz w:val="23"/>
                <w:szCs w:val="23"/>
                <w:lang w:eastAsia="en-US"/>
              </w:rPr>
              <w:t>вл</w:t>
            </w:r>
            <w:proofErr w:type="gramEnd"/>
            <w:r>
              <w:rPr>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AF01B7" w:rsidP="00CA085E">
            <w:pPr>
              <w:rPr>
                <w:b/>
                <w:bCs/>
                <w:position w:val="-2"/>
                <w:lang w:val="uk-UA" w:eastAsia="zh-CN"/>
              </w:rPr>
            </w:pPr>
            <w:r w:rsidRPr="00AF01B7">
              <w:rPr>
                <w:b/>
                <w:lang w:val="uk-UA" w:eastAsia="zh-CN"/>
              </w:rPr>
              <w:t>Електрокардіографічні прилади</w:t>
            </w:r>
            <w:r w:rsidR="00C70884" w:rsidRPr="00C70884">
              <w:rPr>
                <w:b/>
                <w:lang w:val="uk-UA" w:eastAsia="zh-CN"/>
              </w:rPr>
              <w:t xml:space="preserve">, </w:t>
            </w:r>
            <w:r w:rsidR="00C70884">
              <w:rPr>
                <w:b/>
                <w:lang w:val="uk-UA" w:eastAsia="zh-CN"/>
              </w:rPr>
              <w:br/>
            </w:r>
            <w:r w:rsidR="00C70884" w:rsidRPr="00C70884">
              <w:rPr>
                <w:b/>
                <w:lang w:val="uk-UA" w:eastAsia="zh-CN"/>
              </w:rPr>
              <w:t>Код ДК 021:2015:33120000-7«Системи реєстрації медичної інформації та дослідне обладнання»</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AF01B7" w:rsidP="009F655B">
            <w:pPr>
              <w:jc w:val="both"/>
              <w:rPr>
                <w:bCs/>
                <w:lang w:val="uk-UA"/>
              </w:rPr>
            </w:pPr>
            <w:r w:rsidRPr="00AF01B7">
              <w:rPr>
                <w:b/>
                <w:lang w:val="uk-UA" w:eastAsia="zh-CN"/>
              </w:rPr>
              <w:t>Електрокардіографічні прилади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4F46EC">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w:t>
            </w:r>
            <w:r w:rsidR="004F46EC">
              <w:rPr>
                <w:lang w:val="uk-UA"/>
              </w:rPr>
              <w:t>7</w:t>
            </w:r>
            <w:r w:rsidRPr="00330223">
              <w:rPr>
                <w:lang w:val="uk-UA"/>
              </w:rPr>
              <w:t>.</w:t>
            </w:r>
            <w:r w:rsidR="00F56404" w:rsidRPr="00330223">
              <w:rPr>
                <w:lang w:val="uk-UA"/>
              </w:rPr>
              <w:t>12</w:t>
            </w:r>
            <w:r w:rsidRPr="00330223">
              <w:rPr>
                <w:lang w:val="uk-UA"/>
              </w:rPr>
              <w:t>.202</w:t>
            </w:r>
            <w:r w:rsidR="004F46EC">
              <w:rPr>
                <w:lang w:val="uk-UA"/>
              </w:rPr>
              <w:t>4</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w:t>
            </w:r>
            <w:proofErr w:type="gramStart"/>
            <w:r w:rsidRPr="00F41C85">
              <w:rPr>
                <w:color w:val="000000"/>
                <w:sz w:val="23"/>
                <w:szCs w:val="23"/>
                <w:lang w:eastAsia="en-US"/>
              </w:rPr>
              <w:t>в</w:t>
            </w:r>
            <w:proofErr w:type="gramEnd"/>
            <w:r w:rsidRPr="00F41C85">
              <w:rPr>
                <w:color w:val="000000"/>
                <w:sz w:val="23"/>
                <w:szCs w:val="23"/>
                <w:lang w:eastAsia="en-US"/>
              </w:rPr>
              <w:t xml:space="preserve">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F40F9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00F41C85" w:rsidRPr="00F41C85">
              <w:rPr>
                <w:color w:val="000000"/>
                <w:sz w:val="23"/>
                <w:szCs w:val="23"/>
                <w:lang w:val="uk-UA" w:eastAsia="en-US"/>
              </w:rPr>
              <w:lastRenderedPageBreak/>
              <w:t xml:space="preserve">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F40F9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w:t>
            </w:r>
            <w:r w:rsidR="00DE1CC7">
              <w:rPr>
                <w:color w:val="000000"/>
                <w:sz w:val="23"/>
                <w:szCs w:val="23"/>
                <w:lang w:eastAsia="en-US"/>
              </w:rPr>
              <w:t>jpeg</w:t>
            </w:r>
            <w:r w:rsidR="00DE1CC7">
              <w:rPr>
                <w:color w:val="000000"/>
                <w:sz w:val="23"/>
                <w:szCs w:val="23"/>
                <w:lang w:val="uk-UA" w:eastAsia="en-US"/>
              </w:rPr>
              <w:t>.», тощо), змі</w:t>
            </w:r>
            <w:proofErr w:type="gramStart"/>
            <w:r w:rsidR="00DE1CC7">
              <w:rPr>
                <w:color w:val="000000"/>
                <w:sz w:val="23"/>
                <w:szCs w:val="23"/>
                <w:lang w:val="uk-UA" w:eastAsia="en-US"/>
              </w:rPr>
              <w:t>ст</w:t>
            </w:r>
            <w:proofErr w:type="gramEnd"/>
            <w:r w:rsidR="00DE1CC7">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w:t>
            </w:r>
            <w:r w:rsidR="00DE1CC7">
              <w:rPr>
                <w:color w:val="000000"/>
                <w:sz w:val="23"/>
                <w:szCs w:val="23"/>
                <w:lang w:eastAsia="en-US"/>
              </w:rPr>
              <w:lastRenderedPageBreak/>
              <w:t xml:space="preserve">іншого документу тендерної пропозиції власноручним </w:t>
            </w:r>
            <w:proofErr w:type="gramStart"/>
            <w:r w:rsidR="00DE1CC7">
              <w:rPr>
                <w:color w:val="000000"/>
                <w:sz w:val="23"/>
                <w:szCs w:val="23"/>
                <w:lang w:eastAsia="en-US"/>
              </w:rPr>
              <w:t>п</w:t>
            </w:r>
            <w:proofErr w:type="gramEnd"/>
            <w:r w:rsidR="00DE1CC7">
              <w:rPr>
                <w:color w:val="000000"/>
                <w:sz w:val="23"/>
                <w:szCs w:val="23"/>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DE1CC7">
              <w:rPr>
                <w:color w:val="000000"/>
                <w:sz w:val="23"/>
                <w:szCs w:val="23"/>
                <w:lang w:eastAsia="en-US"/>
              </w:rPr>
              <w:t>ал чи</w:t>
            </w:r>
            <w:proofErr w:type="gramEnd"/>
            <w:r w:rsidR="00DE1CC7">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lastRenderedPageBreak/>
              <w:t xml:space="preserve">     </w:t>
            </w:r>
            <w:r w:rsidR="009A3286" w:rsidRPr="0035511D">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F40F9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xml:space="preserve">, який </w:t>
            </w:r>
            <w:proofErr w:type="gramStart"/>
            <w:r w:rsidR="0035511D" w:rsidRPr="0035511D">
              <w:rPr>
                <w:color w:val="000000"/>
                <w:sz w:val="23"/>
                <w:szCs w:val="23"/>
                <w:lang w:eastAsia="en-US"/>
              </w:rPr>
              <w:t>у</w:t>
            </w:r>
            <w:proofErr w:type="gramEnd"/>
            <w:r w:rsidR="0035511D" w:rsidRPr="0035511D">
              <w:rPr>
                <w:color w:val="000000"/>
                <w:sz w:val="23"/>
                <w:szCs w:val="23"/>
                <w:lang w:eastAsia="en-US"/>
              </w:rPr>
              <w:t xml:space="preserve">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До закінчення зазначеного строку замовник має право вимагати від учасників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 xml:space="preserve">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F40F9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lastRenderedPageBreak/>
              <w:t>.</w:t>
            </w: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lastRenderedPageBreak/>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w:t>
            </w:r>
            <w:r w:rsidRPr="00CC2F16">
              <w:rPr>
                <w:color w:val="000000"/>
                <w:sz w:val="23"/>
                <w:szCs w:val="23"/>
                <w:lang w:val="uk-UA" w:eastAsia="en-US"/>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1C6FFA" w:rsidRPr="00E80AE5">
              <w:rPr>
                <w:color w:val="000000"/>
                <w:sz w:val="23"/>
                <w:szCs w:val="23"/>
                <w:lang w:val="uk-UA" w:eastAsia="en-US"/>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proofErr w:type="gramStart"/>
            <w:r w:rsidRPr="0065117A">
              <w:rPr>
                <w:color w:val="000000"/>
                <w:sz w:val="23"/>
                <w:szCs w:val="23"/>
                <w:shd w:val="clear" w:color="auto" w:fill="FFFFFF"/>
                <w:lang w:eastAsia="en-US"/>
              </w:rPr>
              <w:t>Техн</w:t>
            </w:r>
            <w:proofErr w:type="gramEnd"/>
            <w:r w:rsidRPr="0065117A">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1F2629"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1F2629">
              <w:rPr>
                <w:b/>
                <w:color w:val="000000"/>
                <w:sz w:val="23"/>
                <w:szCs w:val="23"/>
                <w:lang w:eastAsia="en-US"/>
              </w:rPr>
              <w:t xml:space="preserve">пропозицій </w:t>
            </w:r>
            <w:r w:rsidR="00F40F9C">
              <w:rPr>
                <w:b/>
                <w:color w:val="000000"/>
                <w:sz w:val="23"/>
                <w:szCs w:val="23"/>
                <w:lang w:val="uk-UA" w:eastAsia="en-US"/>
              </w:rPr>
              <w:t>20</w:t>
            </w:r>
            <w:bookmarkStart w:id="0" w:name="_GoBack"/>
            <w:bookmarkEnd w:id="0"/>
            <w:r w:rsidRPr="001F2629">
              <w:rPr>
                <w:b/>
                <w:color w:val="000000"/>
                <w:sz w:val="23"/>
                <w:szCs w:val="23"/>
                <w:lang w:val="uk-UA" w:eastAsia="en-US"/>
              </w:rPr>
              <w:t>.</w:t>
            </w:r>
            <w:r w:rsidR="00831025" w:rsidRPr="001F2629">
              <w:rPr>
                <w:b/>
                <w:color w:val="000000"/>
                <w:sz w:val="23"/>
                <w:szCs w:val="23"/>
                <w:lang w:val="uk-UA" w:eastAsia="en-US"/>
              </w:rPr>
              <w:t>0</w:t>
            </w:r>
            <w:r w:rsidR="00412A54" w:rsidRPr="001F2629">
              <w:rPr>
                <w:b/>
                <w:color w:val="000000"/>
                <w:sz w:val="23"/>
                <w:szCs w:val="23"/>
                <w:lang w:val="uk-UA" w:eastAsia="en-US"/>
              </w:rPr>
              <w:t>3</w:t>
            </w:r>
            <w:r w:rsidRPr="001F2629">
              <w:rPr>
                <w:b/>
                <w:color w:val="000000"/>
                <w:sz w:val="23"/>
                <w:szCs w:val="23"/>
                <w:lang w:val="uk-UA" w:eastAsia="en-US"/>
              </w:rPr>
              <w:t>.202</w:t>
            </w:r>
            <w:r w:rsidR="004F46EC" w:rsidRPr="001F2629">
              <w:rPr>
                <w:b/>
                <w:color w:val="000000"/>
                <w:sz w:val="23"/>
                <w:szCs w:val="23"/>
                <w:lang w:val="uk-UA" w:eastAsia="en-US"/>
              </w:rPr>
              <w:t>4</w:t>
            </w:r>
            <w:r w:rsidRPr="001F2629">
              <w:rPr>
                <w:b/>
                <w:color w:val="00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1F2629">
              <w:rPr>
                <w:color w:val="000000"/>
                <w:sz w:val="23"/>
                <w:szCs w:val="23"/>
                <w:lang w:val="uk-UA" w:eastAsia="en-US"/>
              </w:rPr>
              <w:t xml:space="preserve">        </w:t>
            </w:r>
            <w:r w:rsidRPr="001F2629">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Дата та час розкриття тендерної </w:t>
            </w:r>
            <w:r>
              <w:rPr>
                <w:b/>
                <w:bCs/>
                <w:color w:val="000000"/>
                <w:sz w:val="23"/>
                <w:szCs w:val="23"/>
                <w:lang w:eastAsia="en-US"/>
              </w:rPr>
              <w:lastRenderedPageBreak/>
              <w:t>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lastRenderedPageBreak/>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6E05FE" w:rsidRPr="00C159A8">
              <w:rPr>
                <w:color w:val="000000"/>
                <w:sz w:val="23"/>
                <w:szCs w:val="23"/>
                <w:lang w:eastAsia="en-US"/>
              </w:rPr>
              <w:lastRenderedPageBreak/>
              <w:t xml:space="preserve">автоматично в день оприлюднення замовником оголошення про проведення відкритих торгів </w:t>
            </w:r>
            <w:proofErr w:type="gramStart"/>
            <w:r w:rsidR="006E05FE" w:rsidRPr="00C159A8">
              <w:rPr>
                <w:color w:val="000000"/>
                <w:sz w:val="23"/>
                <w:szCs w:val="23"/>
                <w:lang w:eastAsia="en-US"/>
              </w:rPr>
              <w:t>в</w:t>
            </w:r>
            <w:proofErr w:type="gramEnd"/>
            <w:r w:rsidR="006E05FE" w:rsidRPr="00C159A8">
              <w:rPr>
                <w:color w:val="000000"/>
                <w:sz w:val="23"/>
                <w:szCs w:val="23"/>
                <w:lang w:eastAsia="en-US"/>
              </w:rPr>
              <w:t xml:space="preserve">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 xml:space="preserve">Розкриття тендерних пропозицій з інформацією та документами, що </w:t>
            </w:r>
            <w:proofErr w:type="gramStart"/>
            <w:r w:rsidR="00C159A8" w:rsidRPr="00C159A8">
              <w:rPr>
                <w:color w:val="000000"/>
                <w:sz w:val="23"/>
                <w:szCs w:val="23"/>
                <w:lang w:eastAsia="en-US"/>
              </w:rPr>
              <w:t>п</w:t>
            </w:r>
            <w:proofErr w:type="gramEnd"/>
            <w:r w:rsidR="00C159A8" w:rsidRPr="00C159A8">
              <w:rPr>
                <w:color w:val="000000"/>
                <w:sz w:val="23"/>
                <w:szCs w:val="23"/>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sidRPr="00C159A8">
              <w:rPr>
                <w:color w:val="000000"/>
                <w:sz w:val="23"/>
                <w:szCs w:val="23"/>
                <w:lang w:eastAsia="en-US"/>
              </w:rPr>
              <w:t>ніж</w:t>
            </w:r>
            <w:proofErr w:type="gramEnd"/>
            <w:r w:rsidRPr="00C159A8">
              <w:rPr>
                <w:color w:val="000000"/>
                <w:sz w:val="23"/>
                <w:szCs w:val="23"/>
                <w:lang w:eastAsia="en-US"/>
              </w:rPr>
              <w:t xml:space="preserve"> на один крок від своєї попередньої ціни. </w:t>
            </w:r>
            <w:r w:rsidRPr="00C159A8">
              <w:rPr>
                <w:b/>
                <w:sz w:val="23"/>
                <w:szCs w:val="23"/>
                <w:lang w:eastAsia="en-US"/>
              </w:rPr>
              <w:t>Розмі</w:t>
            </w:r>
            <w:proofErr w:type="gramStart"/>
            <w:r w:rsidRPr="00C159A8">
              <w:rPr>
                <w:b/>
                <w:sz w:val="23"/>
                <w:szCs w:val="23"/>
                <w:lang w:eastAsia="en-US"/>
              </w:rPr>
              <w:t>р</w:t>
            </w:r>
            <w:proofErr w:type="gramEnd"/>
            <w:r w:rsidRPr="00C159A8">
              <w:rPr>
                <w:b/>
                <w:sz w:val="23"/>
                <w:szCs w:val="23"/>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 xml:space="preserve">Якщо була подана одна тендерна пропозиція, електронна система закупівель </w:t>
            </w:r>
            <w:proofErr w:type="gramStart"/>
            <w:r w:rsidRPr="00C159A8">
              <w:rPr>
                <w:color w:val="000000"/>
                <w:sz w:val="23"/>
                <w:szCs w:val="23"/>
                <w:lang w:eastAsia="en-US"/>
              </w:rPr>
              <w:t>п</w:t>
            </w:r>
            <w:proofErr w:type="gramEnd"/>
            <w:r w:rsidRPr="00C159A8">
              <w:rPr>
                <w:color w:val="000000"/>
                <w:sz w:val="23"/>
                <w:szCs w:val="23"/>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 xml:space="preserve">а обґрунтованим </w:t>
            </w:r>
            <w:proofErr w:type="gramStart"/>
            <w:r w:rsidR="009653BC" w:rsidRPr="009653BC">
              <w:rPr>
                <w:color w:val="000000"/>
                <w:sz w:val="23"/>
                <w:szCs w:val="23"/>
                <w:lang w:eastAsia="en-US"/>
              </w:rPr>
              <w:t>р</w:t>
            </w:r>
            <w:proofErr w:type="gramEnd"/>
            <w:r w:rsidR="009653BC" w:rsidRPr="009653BC">
              <w:rPr>
                <w:color w:val="000000"/>
                <w:sz w:val="23"/>
                <w:szCs w:val="23"/>
                <w:lang w:eastAsia="en-US"/>
              </w:rPr>
              <w:t>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w:t>
            </w:r>
            <w:proofErr w:type="gramStart"/>
            <w:r w:rsidR="009653BC" w:rsidRPr="009653BC">
              <w:rPr>
                <w:color w:val="000000"/>
                <w:sz w:val="23"/>
                <w:szCs w:val="23"/>
                <w:lang w:eastAsia="en-US"/>
              </w:rPr>
              <w:t>кр</w:t>
            </w:r>
            <w:proofErr w:type="gramEnd"/>
            <w:r w:rsidR="009653BC" w:rsidRPr="009653BC">
              <w:rPr>
                <w:color w:val="000000"/>
                <w:sz w:val="23"/>
                <w:szCs w:val="23"/>
                <w:lang w:eastAsia="en-US"/>
              </w:rPr>
              <w:t>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 xml:space="preserve">Електронною системою закупівель </w:t>
            </w:r>
            <w:proofErr w:type="gramStart"/>
            <w:r w:rsidRPr="009653BC">
              <w:rPr>
                <w:color w:val="000000"/>
                <w:sz w:val="23"/>
                <w:szCs w:val="23"/>
                <w:lang w:eastAsia="en-US"/>
              </w:rPr>
              <w:t>п</w:t>
            </w:r>
            <w:proofErr w:type="gramEnd"/>
            <w:r w:rsidRPr="009653BC">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9653BC">
              <w:rPr>
                <w:color w:val="000000"/>
                <w:sz w:val="23"/>
                <w:szCs w:val="23"/>
                <w:lang w:eastAsia="en-US"/>
              </w:rPr>
              <w:t>ну</w:t>
            </w:r>
            <w:proofErr w:type="gramEnd"/>
            <w:r w:rsidRPr="009653BC">
              <w:rPr>
                <w:color w:val="000000"/>
                <w:sz w:val="23"/>
                <w:szCs w:val="23"/>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 xml:space="preserve">Не </w:t>
            </w:r>
            <w:proofErr w:type="gramStart"/>
            <w:r w:rsidRPr="009653BC">
              <w:rPr>
                <w:color w:val="000000"/>
                <w:sz w:val="23"/>
                <w:szCs w:val="23"/>
                <w:u w:val="single"/>
                <w:lang w:eastAsia="en-US"/>
              </w:rPr>
              <w:t>п</w:t>
            </w:r>
            <w:proofErr w:type="gramEnd"/>
            <w:r w:rsidRPr="009653BC">
              <w:rPr>
                <w:color w:val="000000"/>
                <w:sz w:val="23"/>
                <w:szCs w:val="23"/>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Pr="009653BC">
              <w:rPr>
                <w:color w:val="000000"/>
                <w:sz w:val="23"/>
                <w:szCs w:val="23"/>
                <w:u w:val="single"/>
                <w:lang w:eastAsia="en-US"/>
              </w:rPr>
              <w:t>техн</w:t>
            </w:r>
            <w:proofErr w:type="gramEnd"/>
            <w:r w:rsidRPr="009653BC">
              <w:rPr>
                <w:color w:val="000000"/>
                <w:sz w:val="23"/>
                <w:szCs w:val="23"/>
                <w:u w:val="single"/>
                <w:lang w:eastAsia="en-US"/>
              </w:rPr>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F40F9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proofErr w:type="gramStart"/>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t xml:space="preserve">  </w:t>
            </w:r>
            <w:r w:rsidR="00754344" w:rsidRPr="00357E85">
              <w:rPr>
                <w:color w:val="000000"/>
                <w:sz w:val="23"/>
                <w:szCs w:val="23"/>
                <w:lang w:val="uk-UA" w:eastAsia="en-US"/>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00754344" w:rsidRPr="00357E85">
              <w:rPr>
                <w:color w:val="000000"/>
                <w:sz w:val="23"/>
                <w:szCs w:val="23"/>
                <w:lang w:val="uk-UA" w:eastAsia="en-US"/>
              </w:rPr>
              <w:lastRenderedPageBreak/>
              <w:t>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sidRPr="002A7F25">
              <w:rPr>
                <w:b/>
                <w:bCs/>
                <w:color w:val="000000"/>
                <w:sz w:val="23"/>
                <w:szCs w:val="23"/>
                <w:lang w:eastAsia="en-US"/>
              </w:rPr>
              <w:t>до</w:t>
            </w:r>
            <w:proofErr w:type="gramEnd"/>
            <w:r w:rsidRPr="002A7F25">
              <w:rPr>
                <w:b/>
                <w:bCs/>
                <w:color w:val="000000"/>
                <w:sz w:val="23"/>
                <w:szCs w:val="23"/>
                <w:lang w:eastAsia="en-US"/>
              </w:rPr>
              <w:t xml:space="preserve">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уживання великої </w:t>
            </w:r>
            <w:proofErr w:type="gramStart"/>
            <w:r w:rsidRPr="003F189A">
              <w:rPr>
                <w:color w:val="000000"/>
                <w:sz w:val="23"/>
                <w:szCs w:val="23"/>
                <w:lang w:eastAsia="en-US"/>
              </w:rPr>
              <w:t>л</w:t>
            </w:r>
            <w:proofErr w:type="gramEnd"/>
            <w:r w:rsidRPr="003F189A">
              <w:rPr>
                <w:color w:val="000000"/>
                <w:sz w:val="23"/>
                <w:szCs w:val="23"/>
                <w:lang w:eastAsia="en-US"/>
              </w:rPr>
              <w:t>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w:t>
            </w:r>
            <w:proofErr w:type="gramStart"/>
            <w:r w:rsidRPr="003F189A">
              <w:rPr>
                <w:color w:val="000000"/>
                <w:sz w:val="23"/>
                <w:szCs w:val="23"/>
                <w:lang w:eastAsia="en-US"/>
              </w:rPr>
              <w:t>у</w:t>
            </w:r>
            <w:proofErr w:type="gramEnd"/>
            <w:r w:rsidRPr="003F189A">
              <w:rPr>
                <w:color w:val="000000"/>
                <w:sz w:val="23"/>
                <w:szCs w:val="23"/>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4. Окрема сторінка (сторінки) копії документа (документів) не завірена </w:t>
            </w:r>
            <w:proofErr w:type="gramStart"/>
            <w:r w:rsidRPr="003F189A">
              <w:rPr>
                <w:color w:val="000000"/>
                <w:sz w:val="23"/>
                <w:szCs w:val="23"/>
                <w:lang w:eastAsia="en-US"/>
              </w:rPr>
              <w:t>п</w:t>
            </w:r>
            <w:proofErr w:type="gramEnd"/>
            <w:r w:rsidRPr="003F189A">
              <w:rPr>
                <w:color w:val="000000"/>
                <w:sz w:val="23"/>
                <w:szCs w:val="23"/>
                <w:lang w:eastAsia="en-US"/>
              </w:rPr>
              <w:t>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не містить власноручного підпису </w:t>
            </w:r>
            <w:r w:rsidRPr="003F189A">
              <w:rPr>
                <w:color w:val="000000"/>
                <w:sz w:val="23"/>
                <w:szCs w:val="23"/>
                <w:lang w:eastAsia="en-US"/>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proofErr w:type="gramStart"/>
            <w:r w:rsidR="001E414E" w:rsidRPr="0089139D">
              <w:rPr>
                <w:sz w:val="23"/>
                <w:szCs w:val="23"/>
                <w:lang w:eastAsia="en-US"/>
              </w:rPr>
              <w:t>П</w:t>
            </w:r>
            <w:proofErr w:type="gramEnd"/>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139D">
              <w:rPr>
                <w:sz w:val="23"/>
                <w:szCs w:val="23"/>
                <w:lang w:eastAsia="en-US"/>
              </w:rPr>
              <w:t>вл</w:t>
            </w:r>
            <w:proofErr w:type="gramEnd"/>
            <w:r w:rsidR="00F5312B" w:rsidRPr="0089139D">
              <w:rPr>
                <w:sz w:val="23"/>
                <w:szCs w:val="23"/>
                <w:lang w:eastAsia="en-US"/>
              </w:rPr>
              <w:t>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w:t>
            </w:r>
            <w:proofErr w:type="gramStart"/>
            <w:r w:rsidR="00371204" w:rsidRPr="00473AA7">
              <w:rPr>
                <w:sz w:val="23"/>
                <w:szCs w:val="23"/>
                <w:lang w:eastAsia="en-US"/>
              </w:rPr>
              <w:t>п</w:t>
            </w:r>
            <w:proofErr w:type="gramEnd"/>
            <w:r w:rsidR="00371204" w:rsidRPr="00473AA7">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73AA7">
              <w:rPr>
                <w:sz w:val="23"/>
                <w:szCs w:val="23"/>
                <w:lang w:eastAsia="en-US"/>
              </w:rPr>
              <w:t>в</w:t>
            </w:r>
            <w:proofErr w:type="gramEnd"/>
            <w:r w:rsidRPr="00473AA7">
              <w:rPr>
                <w:sz w:val="23"/>
                <w:szCs w:val="23"/>
                <w:lang w:eastAsia="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473AA7">
              <w:rPr>
                <w:sz w:val="23"/>
                <w:szCs w:val="23"/>
                <w:lang w:eastAsia="en-US"/>
              </w:rPr>
              <w:t>техн</w:t>
            </w:r>
            <w:proofErr w:type="gramEnd"/>
            <w:r w:rsidRPr="00473AA7">
              <w:rPr>
                <w:sz w:val="23"/>
                <w:szCs w:val="23"/>
                <w:lang w:eastAsia="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73AA7">
              <w:rPr>
                <w:sz w:val="23"/>
                <w:szCs w:val="23"/>
                <w:lang w:eastAsia="en-US"/>
              </w:rPr>
              <w:t>вл</w:t>
            </w:r>
            <w:proofErr w:type="gramEnd"/>
            <w:r w:rsidRPr="00473AA7">
              <w:rPr>
                <w:sz w:val="23"/>
                <w:szCs w:val="23"/>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Замовник не може розміщувати щодо одного і того ж учасника процедури закупі</w:t>
            </w:r>
            <w:proofErr w:type="gramStart"/>
            <w:r w:rsidRPr="00473AA7">
              <w:rPr>
                <w:sz w:val="23"/>
                <w:szCs w:val="23"/>
                <w:lang w:eastAsia="en-US"/>
              </w:rPr>
              <w:t>вл</w:t>
            </w:r>
            <w:proofErr w:type="gramEnd"/>
            <w:r w:rsidRPr="00473AA7">
              <w:rPr>
                <w:sz w:val="23"/>
                <w:szCs w:val="23"/>
                <w:lang w:eastAsia="en-US"/>
              </w:rPr>
              <w:t xml:space="preserve">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507136">
              <w:rPr>
                <w:sz w:val="22"/>
                <w:szCs w:val="22"/>
              </w:rPr>
              <w:t>у</w:t>
            </w:r>
            <w:proofErr w:type="gramEnd"/>
            <w:r w:rsidRPr="00507136">
              <w:rPr>
                <w:sz w:val="22"/>
                <w:szCs w:val="22"/>
              </w:rPr>
              <w:t xml:space="preserve">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w:t>
            </w:r>
            <w:proofErr w:type="gramStart"/>
            <w:r w:rsidRPr="005D3670">
              <w:rPr>
                <w:sz w:val="22"/>
                <w:szCs w:val="22"/>
              </w:rPr>
              <w:t>вл</w:t>
            </w:r>
            <w:proofErr w:type="gramEnd"/>
            <w:r w:rsidRPr="005D3670">
              <w:rPr>
                <w:sz w:val="22"/>
                <w:szCs w:val="22"/>
              </w:rPr>
              <w:t>і:</w:t>
            </w:r>
          </w:p>
          <w:p w:rsidR="005D3670" w:rsidRPr="005D3670" w:rsidRDefault="005D3670" w:rsidP="005D3670">
            <w:pPr>
              <w:shd w:val="clear" w:color="auto" w:fill="FFFFFF"/>
              <w:spacing w:after="150"/>
              <w:ind w:firstLine="450"/>
              <w:jc w:val="both"/>
            </w:pPr>
            <w:proofErr w:type="gramStart"/>
            <w:r w:rsidRPr="005D3670">
              <w:rPr>
                <w:sz w:val="22"/>
                <w:szCs w:val="22"/>
              </w:rPr>
              <w:t>п</w:t>
            </w:r>
            <w:proofErr w:type="gramEnd"/>
            <w:r w:rsidRPr="005D3670">
              <w:rPr>
                <w:sz w:val="22"/>
                <w:szCs w:val="22"/>
              </w:rPr>
              <w:t>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t xml:space="preserve">зазначив у тендерній пропозиції недостовірну інформацію, що є суттєвою для визначення результатів </w:t>
            </w:r>
            <w:proofErr w:type="gramStart"/>
            <w:r w:rsidRPr="005D3670">
              <w:rPr>
                <w:sz w:val="22"/>
                <w:szCs w:val="22"/>
              </w:rPr>
              <w:t>в</w:t>
            </w:r>
            <w:proofErr w:type="gramEnd"/>
            <w:r w:rsidRPr="005D3670">
              <w:rPr>
                <w:sz w:val="22"/>
                <w:szCs w:val="22"/>
              </w:rPr>
              <w:t xml:space="preserve">ідкритих торгів, яку замовником </w:t>
            </w:r>
            <w:r w:rsidRPr="005D3670">
              <w:rPr>
                <w:sz w:val="22"/>
                <w:szCs w:val="22"/>
              </w:rPr>
              <w:lastRenderedPageBreak/>
              <w:t>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 xml:space="preserve">не виправив виявлені замовником </w:t>
            </w:r>
            <w:proofErr w:type="gramStart"/>
            <w:r w:rsidRPr="005D3670">
              <w:rPr>
                <w:sz w:val="22"/>
                <w:szCs w:val="22"/>
              </w:rPr>
              <w:t>п</w:t>
            </w:r>
            <w:proofErr w:type="gramEnd"/>
            <w:r w:rsidRPr="005D3670">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w:t>
            </w:r>
            <w:proofErr w:type="gramStart"/>
            <w:r w:rsidRPr="005D3670">
              <w:rPr>
                <w:sz w:val="22"/>
                <w:szCs w:val="22"/>
              </w:rPr>
              <w:t>першим</w:t>
            </w:r>
            <w:proofErr w:type="gramEnd"/>
            <w:r w:rsidRPr="005D3670">
              <w:rPr>
                <w:sz w:val="22"/>
                <w:szCs w:val="22"/>
              </w:rPr>
              <w:t xml:space="preserve">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625991" w:rsidRPr="009F655B" w:rsidRDefault="00625991" w:rsidP="00625991">
            <w:pPr>
              <w:shd w:val="clear" w:color="auto" w:fill="FFFFFF"/>
              <w:spacing w:after="150"/>
              <w:ind w:firstLine="450"/>
              <w:jc w:val="both"/>
              <w:rPr>
                <w:lang w:val="uk-UA"/>
              </w:rPr>
            </w:pPr>
            <w:r w:rsidRPr="009F655B">
              <w:rPr>
                <w:sz w:val="22"/>
                <w:szCs w:val="22"/>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F655B">
              <w:rPr>
                <w:sz w:val="22"/>
                <w:szCs w:val="22"/>
              </w:rPr>
              <w:t xml:space="preserve"> Р</w:t>
            </w:r>
            <w:proofErr w:type="gramEnd"/>
            <w:r w:rsidRPr="009F655B">
              <w:rPr>
                <w:sz w:val="22"/>
                <w:szCs w:val="22"/>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F655B">
              <w:rPr>
                <w:sz w:val="22"/>
                <w:szCs w:val="22"/>
              </w:rPr>
              <w:t>ї є Р</w:t>
            </w:r>
            <w:proofErr w:type="gramEnd"/>
            <w:r w:rsidRPr="009F655B">
              <w:rPr>
                <w:sz w:val="22"/>
                <w:szCs w:val="22"/>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9F655B">
              <w:rPr>
                <w:sz w:val="22"/>
                <w:szCs w:val="22"/>
              </w:rPr>
              <w:t>кр</w:t>
            </w:r>
            <w:proofErr w:type="gramEnd"/>
            <w:r w:rsidRPr="009F655B">
              <w:rPr>
                <w:sz w:val="22"/>
                <w:szCs w:val="22"/>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F655B">
              <w:rPr>
                <w:sz w:val="22"/>
                <w:szCs w:val="22"/>
              </w:rPr>
              <w:t>стр</w:t>
            </w:r>
            <w:proofErr w:type="gramEnd"/>
            <w:r w:rsidRPr="009F655B">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F655B">
              <w:rPr>
                <w:sz w:val="22"/>
                <w:szCs w:val="22"/>
              </w:rPr>
              <w:t>вл</w:t>
            </w:r>
            <w:proofErr w:type="gramEnd"/>
            <w:r w:rsidRPr="009F655B">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AF01B7" w:rsidRDefault="00820BAC" w:rsidP="00820BAC">
            <w:pPr>
              <w:shd w:val="clear" w:color="auto" w:fill="FFFFFF"/>
              <w:spacing w:after="150"/>
              <w:jc w:val="both"/>
              <w:rPr>
                <w:lang w:val="uk-UA"/>
              </w:rPr>
            </w:pPr>
            <w:r w:rsidRPr="00AF01B7">
              <w:rPr>
                <w:sz w:val="22"/>
                <w:szCs w:val="22"/>
                <w:lang w:val="uk-UA"/>
              </w:rPr>
              <w:t>2) тендерна пропозиція:</w:t>
            </w:r>
          </w:p>
          <w:p w:rsidR="005D3670" w:rsidRPr="00AF01B7" w:rsidRDefault="005D3670" w:rsidP="00820BAC">
            <w:pPr>
              <w:shd w:val="clear" w:color="auto" w:fill="FFFFFF"/>
              <w:spacing w:after="150"/>
              <w:ind w:firstLine="450"/>
              <w:jc w:val="both"/>
              <w:rPr>
                <w:lang w:val="uk-UA"/>
              </w:rPr>
            </w:pPr>
            <w:r w:rsidRPr="00AF01B7">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є такою, строк дії якої закінчився</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AF01B7">
              <w:rPr>
                <w:sz w:val="22"/>
                <w:szCs w:val="22"/>
                <w:lang w:val="uk-UA"/>
              </w:rPr>
              <w:lastRenderedPageBreak/>
              <w:t>документації</w:t>
            </w:r>
            <w:r w:rsidR="00820BAC" w:rsidRPr="00AF01B7">
              <w:rPr>
                <w:sz w:val="22"/>
                <w:szCs w:val="22"/>
                <w:lang w:val="uk-UA"/>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відповідно </w:t>
            </w:r>
            <w:proofErr w:type="gramStart"/>
            <w:r w:rsidRPr="005D3670">
              <w:rPr>
                <w:sz w:val="22"/>
                <w:szCs w:val="22"/>
              </w:rPr>
              <w:t>до</w:t>
            </w:r>
            <w:proofErr w:type="gramEnd"/>
            <w:r w:rsidRPr="005D3670">
              <w:rPr>
                <w:sz w:val="22"/>
                <w:szCs w:val="22"/>
              </w:rPr>
              <w:t xml:space="preserve"> абзацу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w:t>
            </w:r>
            <w:proofErr w:type="gramStart"/>
            <w:r w:rsidR="00820BAC">
              <w:rPr>
                <w:sz w:val="22"/>
                <w:szCs w:val="22"/>
              </w:rPr>
              <w:t>вл</w:t>
            </w:r>
            <w:proofErr w:type="gramEnd"/>
            <w:r w:rsidR="00820BAC">
              <w:rPr>
                <w:sz w:val="22"/>
                <w:szCs w:val="22"/>
              </w:rPr>
              <w:t>і:</w:t>
            </w:r>
          </w:p>
          <w:p w:rsidR="005D3670" w:rsidRPr="00820BAC" w:rsidRDefault="005D3670" w:rsidP="00820BAC">
            <w:pPr>
              <w:shd w:val="clear" w:color="auto" w:fill="FFFFFF"/>
              <w:spacing w:after="150"/>
              <w:ind w:firstLine="450"/>
              <w:jc w:val="both"/>
            </w:pPr>
            <w:r w:rsidRPr="005D3670">
              <w:rPr>
                <w:sz w:val="22"/>
                <w:szCs w:val="22"/>
              </w:rPr>
              <w:t xml:space="preserve">відмовився від </w:t>
            </w:r>
            <w:proofErr w:type="gramStart"/>
            <w:r w:rsidRPr="005D3670">
              <w:rPr>
                <w:sz w:val="22"/>
                <w:szCs w:val="22"/>
              </w:rPr>
              <w:t>п</w:t>
            </w:r>
            <w:proofErr w:type="gramEnd"/>
            <w:r w:rsidRPr="005D3670">
              <w:rPr>
                <w:sz w:val="22"/>
                <w:szCs w:val="22"/>
              </w:rPr>
              <w:t>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 xml:space="preserve">не надав у спосіб, зазначений в тендерній документації, документи, що </w:t>
            </w:r>
            <w:proofErr w:type="gramStart"/>
            <w:r w:rsidRPr="005D3670">
              <w:rPr>
                <w:sz w:val="22"/>
                <w:szCs w:val="22"/>
              </w:rPr>
              <w:t>п</w:t>
            </w:r>
            <w:proofErr w:type="gramEnd"/>
            <w:r w:rsidRPr="005D3670">
              <w:rPr>
                <w:sz w:val="22"/>
                <w:szCs w:val="22"/>
              </w:rPr>
              <w:t>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не надав забезпечення виконання договору </w:t>
            </w:r>
            <w:proofErr w:type="gramStart"/>
            <w:r w:rsidRPr="005D3670">
              <w:rPr>
                <w:sz w:val="22"/>
                <w:szCs w:val="22"/>
              </w:rPr>
              <w:t>про</w:t>
            </w:r>
            <w:proofErr w:type="gramEnd"/>
            <w:r w:rsidRPr="005D3670">
              <w:rPr>
                <w:sz w:val="22"/>
                <w:szCs w:val="22"/>
              </w:rPr>
              <w:t xml:space="preserve">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w:t>
            </w:r>
            <w:proofErr w:type="gramStart"/>
            <w:r w:rsidRPr="005D3670">
              <w:rPr>
                <w:sz w:val="22"/>
                <w:szCs w:val="22"/>
              </w:rPr>
              <w:t>вл</w:t>
            </w:r>
            <w:proofErr w:type="gramEnd"/>
            <w:r w:rsidRPr="005D3670">
              <w:rPr>
                <w:sz w:val="22"/>
                <w:szCs w:val="22"/>
              </w:rPr>
              <w:t>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w:t>
            </w:r>
            <w:proofErr w:type="gramStart"/>
            <w:r w:rsidRPr="005D3670">
              <w:rPr>
                <w:sz w:val="22"/>
                <w:szCs w:val="22"/>
              </w:rPr>
              <w:t>у</w:t>
            </w:r>
            <w:proofErr w:type="gramEnd"/>
            <w:r w:rsidRPr="005D3670">
              <w:rPr>
                <w:sz w:val="22"/>
                <w:szCs w:val="22"/>
              </w:rPr>
              <w:t xml:space="preserve">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proofErr w:type="gramStart"/>
            <w:r w:rsidR="005D3670" w:rsidRPr="005D3670">
              <w:rPr>
                <w:sz w:val="22"/>
                <w:szCs w:val="22"/>
              </w:rPr>
              <w:t>п</w:t>
            </w:r>
            <w:proofErr w:type="gramEnd"/>
            <w:r w:rsidR="005D3670" w:rsidRPr="005D3670">
              <w:rPr>
                <w:sz w:val="22"/>
                <w:szCs w:val="22"/>
              </w:rPr>
              <w:t>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w:t>
            </w:r>
            <w:proofErr w:type="gramStart"/>
            <w:r w:rsidR="005D3670" w:rsidRPr="005D3670">
              <w:rPr>
                <w:sz w:val="22"/>
                <w:szCs w:val="22"/>
              </w:rPr>
              <w:t>вл</w:t>
            </w:r>
            <w:proofErr w:type="gramEnd"/>
            <w:r w:rsidR="005D3670" w:rsidRPr="005D3670">
              <w:rPr>
                <w:sz w:val="22"/>
                <w:szCs w:val="22"/>
              </w:rPr>
              <w:t>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lastRenderedPageBreak/>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 xml:space="preserve">Переможець торгів, </w:t>
            </w:r>
            <w:proofErr w:type="gramStart"/>
            <w:r w:rsidR="004B5E93" w:rsidRPr="0089139D">
              <w:rPr>
                <w:sz w:val="23"/>
                <w:szCs w:val="23"/>
                <w:lang w:eastAsia="en-US"/>
              </w:rPr>
              <w:t>п</w:t>
            </w:r>
            <w:proofErr w:type="gramEnd"/>
            <w:r w:rsidR="004B5E93"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Догові</w:t>
            </w:r>
            <w:proofErr w:type="gramStart"/>
            <w:r w:rsidR="00D94BD7" w:rsidRPr="0089139D">
              <w:rPr>
                <w:sz w:val="23"/>
                <w:szCs w:val="23"/>
                <w:lang w:eastAsia="en-US"/>
              </w:rPr>
              <w:t>р</w:t>
            </w:r>
            <w:proofErr w:type="gramEnd"/>
            <w:r w:rsidR="00D94BD7"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DE1CC7" w:rsidRPr="005C6E6B" w:rsidRDefault="00256485" w:rsidP="005C6E6B">
            <w:pPr>
              <w:pStyle w:val="a4"/>
              <w:spacing w:line="256" w:lineRule="auto"/>
              <w:jc w:val="both"/>
              <w:rPr>
                <w:sz w:val="23"/>
                <w:szCs w:val="23"/>
                <w:lang w:eastAsia="en-US"/>
              </w:rPr>
            </w:pPr>
            <w:r w:rsidRPr="00256485">
              <w:rPr>
                <w:sz w:val="23"/>
                <w:szCs w:val="23"/>
                <w:lang w:eastAsia="en-US"/>
              </w:rPr>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r>
            <w:r w:rsidR="00E55153" w:rsidRPr="00E55153">
              <w:rPr>
                <w:sz w:val="23"/>
                <w:szCs w:val="23"/>
                <w:lang w:eastAsia="en-US"/>
              </w:rPr>
              <w:lastRenderedPageBreak/>
              <w:t xml:space="preserve"> </w:t>
            </w:r>
            <w:r w:rsidR="00E55153" w:rsidRPr="00E55153">
              <w:rPr>
                <w:sz w:val="23"/>
                <w:szCs w:val="23"/>
                <w:lang w:eastAsia="en-US"/>
              </w:rPr>
              <w:br/>
              <w:t xml:space="preserve">   </w:t>
            </w:r>
            <w:r w:rsidR="004B5E93" w:rsidRPr="00E55153">
              <w:rPr>
                <w:sz w:val="23"/>
                <w:szCs w:val="23"/>
                <w:lang w:val="uk-UA" w:eastAsia="en-US"/>
              </w:rPr>
              <w:t xml:space="preserve">Переможець процедури закупівлі під час укладення договору повинен надати: </w:t>
            </w:r>
            <w:r w:rsidR="004B5E93" w:rsidRPr="0089139D">
              <w:rPr>
                <w:sz w:val="23"/>
                <w:szCs w:val="23"/>
                <w:lang w:eastAsia="en-US"/>
              </w:rPr>
              <w:t>відповідну інформацію про право пі</w:t>
            </w:r>
            <w:r w:rsidR="0096486E">
              <w:rPr>
                <w:sz w:val="23"/>
                <w:szCs w:val="23"/>
                <w:lang w:eastAsia="en-US"/>
              </w:rPr>
              <w:t>дписання договору про закупівлю</w:t>
            </w:r>
            <w:r w:rsidR="0096486E">
              <w:rPr>
                <w:sz w:val="23"/>
                <w:szCs w:val="23"/>
                <w:lang w:val="uk-UA" w:eastAsia="en-US"/>
              </w:rPr>
              <w:t>.</w:t>
            </w:r>
            <w:r w:rsidR="004B5E93" w:rsidRPr="0089139D">
              <w:rPr>
                <w:sz w:val="23"/>
                <w:szCs w:val="23"/>
                <w:lang w:eastAsia="en-US"/>
              </w:rPr>
              <w:t xml:space="preserve">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У разі відмови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96486E">
      <w:pPr>
        <w:rPr>
          <w:b/>
          <w:bCs/>
          <w:caps/>
          <w:lang w:val="uk-UA"/>
        </w:rPr>
      </w:pPr>
    </w:p>
    <w:sectPr w:rsidR="004F65C9"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13540"/>
    <w:rsid w:val="00037E56"/>
    <w:rsid w:val="00071C6B"/>
    <w:rsid w:val="0007270D"/>
    <w:rsid w:val="00084EFD"/>
    <w:rsid w:val="00094BA9"/>
    <w:rsid w:val="000B2125"/>
    <w:rsid w:val="000C68D4"/>
    <w:rsid w:val="000D642F"/>
    <w:rsid w:val="000E730A"/>
    <w:rsid w:val="000F1BFB"/>
    <w:rsid w:val="001016E8"/>
    <w:rsid w:val="00101C9D"/>
    <w:rsid w:val="0012002A"/>
    <w:rsid w:val="00127A9A"/>
    <w:rsid w:val="00142D05"/>
    <w:rsid w:val="001500D2"/>
    <w:rsid w:val="001C6FFA"/>
    <w:rsid w:val="001D0C20"/>
    <w:rsid w:val="001D3D34"/>
    <w:rsid w:val="001D6C71"/>
    <w:rsid w:val="001E414E"/>
    <w:rsid w:val="001E570C"/>
    <w:rsid w:val="001F061A"/>
    <w:rsid w:val="001F1731"/>
    <w:rsid w:val="001F2629"/>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C0B10"/>
    <w:rsid w:val="003E10FF"/>
    <w:rsid w:val="003E5154"/>
    <w:rsid w:val="003E6CFD"/>
    <w:rsid w:val="003F189A"/>
    <w:rsid w:val="003F6C5F"/>
    <w:rsid w:val="00412A54"/>
    <w:rsid w:val="004263F7"/>
    <w:rsid w:val="00433D98"/>
    <w:rsid w:val="00444A22"/>
    <w:rsid w:val="00473AA7"/>
    <w:rsid w:val="00475610"/>
    <w:rsid w:val="00492405"/>
    <w:rsid w:val="004937E1"/>
    <w:rsid w:val="004958DE"/>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C6E6B"/>
    <w:rsid w:val="005D3670"/>
    <w:rsid w:val="005D4651"/>
    <w:rsid w:val="005E0B98"/>
    <w:rsid w:val="00601CE2"/>
    <w:rsid w:val="00603A3A"/>
    <w:rsid w:val="00611F73"/>
    <w:rsid w:val="006121FA"/>
    <w:rsid w:val="00625991"/>
    <w:rsid w:val="0062664A"/>
    <w:rsid w:val="00633AD8"/>
    <w:rsid w:val="006345E6"/>
    <w:rsid w:val="0065117A"/>
    <w:rsid w:val="0067282E"/>
    <w:rsid w:val="006A0DFA"/>
    <w:rsid w:val="006A259C"/>
    <w:rsid w:val="006B2400"/>
    <w:rsid w:val="006C1C9B"/>
    <w:rsid w:val="006C22A6"/>
    <w:rsid w:val="006E05FE"/>
    <w:rsid w:val="006E6817"/>
    <w:rsid w:val="006E71CE"/>
    <w:rsid w:val="006F13E3"/>
    <w:rsid w:val="006F4889"/>
    <w:rsid w:val="006F6DA2"/>
    <w:rsid w:val="006F6F5E"/>
    <w:rsid w:val="00706809"/>
    <w:rsid w:val="00714778"/>
    <w:rsid w:val="00727DF1"/>
    <w:rsid w:val="0073128A"/>
    <w:rsid w:val="00732CDE"/>
    <w:rsid w:val="00732F40"/>
    <w:rsid w:val="00742C17"/>
    <w:rsid w:val="00746C8E"/>
    <w:rsid w:val="00750695"/>
    <w:rsid w:val="00754344"/>
    <w:rsid w:val="00756F43"/>
    <w:rsid w:val="007977B4"/>
    <w:rsid w:val="007C5690"/>
    <w:rsid w:val="00815AF4"/>
    <w:rsid w:val="00820BAC"/>
    <w:rsid w:val="0082262C"/>
    <w:rsid w:val="00831025"/>
    <w:rsid w:val="00841903"/>
    <w:rsid w:val="00856001"/>
    <w:rsid w:val="008640C8"/>
    <w:rsid w:val="00876217"/>
    <w:rsid w:val="008909FE"/>
    <w:rsid w:val="0089139D"/>
    <w:rsid w:val="00891802"/>
    <w:rsid w:val="008B0283"/>
    <w:rsid w:val="008C4C0F"/>
    <w:rsid w:val="009000ED"/>
    <w:rsid w:val="009023A5"/>
    <w:rsid w:val="009240A9"/>
    <w:rsid w:val="00946DCD"/>
    <w:rsid w:val="00952D40"/>
    <w:rsid w:val="00952E1C"/>
    <w:rsid w:val="0095666C"/>
    <w:rsid w:val="00961818"/>
    <w:rsid w:val="00962D34"/>
    <w:rsid w:val="0096486E"/>
    <w:rsid w:val="009653BC"/>
    <w:rsid w:val="009838E7"/>
    <w:rsid w:val="009843C0"/>
    <w:rsid w:val="0099343B"/>
    <w:rsid w:val="00995678"/>
    <w:rsid w:val="009A087A"/>
    <w:rsid w:val="009A3286"/>
    <w:rsid w:val="009A3931"/>
    <w:rsid w:val="009A6AEA"/>
    <w:rsid w:val="009A7833"/>
    <w:rsid w:val="009B28E8"/>
    <w:rsid w:val="009C2195"/>
    <w:rsid w:val="009E0344"/>
    <w:rsid w:val="009E35A7"/>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AF01B7"/>
    <w:rsid w:val="00B0005A"/>
    <w:rsid w:val="00B049FD"/>
    <w:rsid w:val="00B1155A"/>
    <w:rsid w:val="00B32436"/>
    <w:rsid w:val="00B325EA"/>
    <w:rsid w:val="00B32D32"/>
    <w:rsid w:val="00B36556"/>
    <w:rsid w:val="00B55E46"/>
    <w:rsid w:val="00B6795A"/>
    <w:rsid w:val="00B7110F"/>
    <w:rsid w:val="00B726EE"/>
    <w:rsid w:val="00B856D2"/>
    <w:rsid w:val="00B8619E"/>
    <w:rsid w:val="00BA5F6E"/>
    <w:rsid w:val="00BB6974"/>
    <w:rsid w:val="00BF1233"/>
    <w:rsid w:val="00C0373D"/>
    <w:rsid w:val="00C05305"/>
    <w:rsid w:val="00C05ACB"/>
    <w:rsid w:val="00C06EA1"/>
    <w:rsid w:val="00C159A8"/>
    <w:rsid w:val="00C423AC"/>
    <w:rsid w:val="00C57D16"/>
    <w:rsid w:val="00C61FC6"/>
    <w:rsid w:val="00C675AB"/>
    <w:rsid w:val="00C70884"/>
    <w:rsid w:val="00C80874"/>
    <w:rsid w:val="00C814ED"/>
    <w:rsid w:val="00C84B5D"/>
    <w:rsid w:val="00C90B1C"/>
    <w:rsid w:val="00C9495F"/>
    <w:rsid w:val="00CA085E"/>
    <w:rsid w:val="00CA1541"/>
    <w:rsid w:val="00CC2F16"/>
    <w:rsid w:val="00CC50D8"/>
    <w:rsid w:val="00CC7BE1"/>
    <w:rsid w:val="00CD563E"/>
    <w:rsid w:val="00CD72CF"/>
    <w:rsid w:val="00CE506C"/>
    <w:rsid w:val="00CE7E39"/>
    <w:rsid w:val="00CF5B2A"/>
    <w:rsid w:val="00D00095"/>
    <w:rsid w:val="00D2091E"/>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65F3"/>
    <w:rsid w:val="00DE09D8"/>
    <w:rsid w:val="00DE1CC7"/>
    <w:rsid w:val="00DE1F41"/>
    <w:rsid w:val="00DE54D2"/>
    <w:rsid w:val="00E03510"/>
    <w:rsid w:val="00E05688"/>
    <w:rsid w:val="00E3099E"/>
    <w:rsid w:val="00E33211"/>
    <w:rsid w:val="00E4541D"/>
    <w:rsid w:val="00E46EF7"/>
    <w:rsid w:val="00E52B61"/>
    <w:rsid w:val="00E55153"/>
    <w:rsid w:val="00E76F78"/>
    <w:rsid w:val="00E80AE5"/>
    <w:rsid w:val="00EB096B"/>
    <w:rsid w:val="00EB4D92"/>
    <w:rsid w:val="00EC5EF0"/>
    <w:rsid w:val="00EF55D2"/>
    <w:rsid w:val="00EF603E"/>
    <w:rsid w:val="00EF6DBF"/>
    <w:rsid w:val="00F17B71"/>
    <w:rsid w:val="00F317D7"/>
    <w:rsid w:val="00F36FB6"/>
    <w:rsid w:val="00F40F9C"/>
    <w:rsid w:val="00F41C85"/>
    <w:rsid w:val="00F46CF3"/>
    <w:rsid w:val="00F50AA3"/>
    <w:rsid w:val="00F5312B"/>
    <w:rsid w:val="00F56404"/>
    <w:rsid w:val="00F67356"/>
    <w:rsid w:val="00F756F7"/>
    <w:rsid w:val="00F77F90"/>
    <w:rsid w:val="00F9017F"/>
    <w:rsid w:val="00F90771"/>
    <w:rsid w:val="00F92472"/>
    <w:rsid w:val="00F94C72"/>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7BB00-F359-4CA7-AE53-703C6F73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7490</Words>
  <Characters>42696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212</cp:revision>
  <cp:lastPrinted>2024-03-12T13:13:00Z</cp:lastPrinted>
  <dcterms:created xsi:type="dcterms:W3CDTF">2021-10-21T06:37:00Z</dcterms:created>
  <dcterms:modified xsi:type="dcterms:W3CDTF">2024-03-12T13:18:00Z</dcterms:modified>
</cp:coreProperties>
</file>