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3A4FCD69" w:rsidP="3A4FCD69" w:rsidRDefault="3A4FCD69" w14:paraId="13610CFC" w14:textId="6F6CE1D9">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ЗАТВЕРДЖЕНО</w:t>
      </w:r>
    </w:p>
    <w:p w:rsidR="3A4FCD69" w:rsidP="3A4FCD69" w:rsidRDefault="3A4FCD69" w14:paraId="46E81F20" w14:textId="1340F22C">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Рішенням </w:t>
      </w:r>
    </w:p>
    <w:p w:rsidR="3A4FCD69" w:rsidP="092D1192" w:rsidRDefault="3A4FCD69" w14:paraId="1332DA50" w14:textId="67FC16BF">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Уповноваженої особи № 032</w:t>
      </w:r>
    </w:p>
    <w:p w:rsidR="3A4FCD69" w:rsidP="3A4FCD69" w:rsidRDefault="3A4FCD69" w14:paraId="43D45FE8" w14:textId="1EF3B15A">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 27</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березня</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2024 року</w:t>
      </w:r>
    </w:p>
    <w:p w:rsidR="3A4FCD69" w:rsidP="3A4FCD69" w:rsidRDefault="3A4FCD69" w14:paraId="7D00C85A" w14:textId="3EB90C24">
      <w:pPr>
        <w:widowControl w:val="0"/>
        <w:spacing w:after="0" w:line="240" w:lineRule="auto"/>
        <w:ind w:left="5529"/>
        <w:rPr>
          <w:rFonts w:ascii="Times New Roman" w:hAnsi="Times New Roman" w:eastAsia="Times New Roman" w:cs="Times New Roman"/>
          <w:b w:val="0"/>
          <w:bCs w:val="0"/>
          <w:i w:val="0"/>
          <w:iCs w:val="0"/>
          <w:caps w:val="0"/>
          <w:smallCaps w:val="0"/>
          <w:noProof w:val="0"/>
          <w:color w:val="FF0000"/>
          <w:sz w:val="28"/>
          <w:szCs w:val="28"/>
          <w:lang w:val="uk-UA"/>
        </w:rPr>
      </w:pPr>
    </w:p>
    <w:p w:rsidR="3A4FCD69" w:rsidP="3A4FCD69" w:rsidRDefault="3A4FCD69" w14:paraId="6B8E1F40" w14:textId="554C142F">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__________  Дмитрій Ригорчук</w:t>
      </w:r>
    </w:p>
    <w:p w:rsidR="3A4FCD69" w:rsidP="3A4FCD69" w:rsidRDefault="3A4FCD69" w14:paraId="2062ECC0" w14:textId="45470BB6">
      <w:pPr>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uk-UA"/>
        </w:rPr>
      </w:pPr>
    </w:p>
    <w:p w:rsidR="3A4FCD69" w:rsidP="3A4FCD69" w:rsidRDefault="3A4FCD69" w14:paraId="39A814CF" w14:textId="20ED550E">
      <w:pPr>
        <w:pStyle w:val="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Оголошення про проведення спрощеної закупівлі</w:t>
      </w:r>
    </w:p>
    <w:p w:rsidR="3A4FCD69" w:rsidP="3A4FCD69" w:rsidRDefault="3A4FCD69" w14:paraId="5D0AF8CF" w14:textId="42EAE2E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3A58F8E6" w14:textId="3FE8944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3A4FCD69" w:rsidP="3A4FCD69" w:rsidRDefault="3A4FCD69" w14:paraId="7B4FEF5D" w14:textId="13C9BF9E">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1.1. Найменування: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Центральне управління справами Міністерства оборони України.</w:t>
      </w:r>
    </w:p>
    <w:p w:rsidR="3A4FCD69" w:rsidP="3A4FCD69" w:rsidRDefault="3A4FCD69" w14:paraId="3DD1C218" w14:textId="68264715">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1.2. Місцезнаходження: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w:t>
      </w:r>
    </w:p>
    <w:p w:rsidR="3A4FCD69" w:rsidP="3A4FCD69" w:rsidRDefault="3A4FCD69" w14:paraId="62E9CC74" w14:textId="72B777CF">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Код за ЄДРПОУ: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24978319.</w:t>
      </w:r>
    </w:p>
    <w:p w:rsidR="3A4FCD69" w:rsidP="3A4FCD69" w:rsidRDefault="3A4FCD69" w14:paraId="73E40F9E" w14:textId="713CC1CB">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ДК  021-2015: </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uk-UA"/>
        </w:rPr>
        <w:t>15220000–6  Риба, рибні філе та інше м'ясо риби морожені, саме: хек (тушка) свіжеморожений</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w:t>
      </w:r>
    </w:p>
    <w:p w:rsidR="3A4FCD69" w:rsidP="3A4FCD69" w:rsidRDefault="3A4FCD69" w14:paraId="2E02AED3" w14:textId="5EBB7AD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Інформація про технічні, якісні та інші характеристики предмета закупівлі:</w:t>
      </w:r>
      <w:r w:rsidRPr="3A4FCD69" w:rsidR="3A4FCD69">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згідно Додатку 1.</w:t>
      </w:r>
    </w:p>
    <w:p w:rsidR="3A4FCD69" w:rsidP="3A4FCD69" w:rsidRDefault="3A4FCD69" w14:paraId="244FB13A" w14:textId="4CF8645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 Кількість та місце поставки товарів або обсяг і місце виконання робіт чи надання послуг: </w:t>
      </w:r>
    </w:p>
    <w:p w:rsidR="3A4FCD69" w:rsidP="3A4FCD69" w:rsidRDefault="3A4FCD69" w14:paraId="3AE121CA" w14:textId="38EB375B">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4.1. Кількість: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100 кг. </w:t>
      </w:r>
    </w:p>
    <w:p w:rsidR="3A4FCD69" w:rsidP="3A4FCD69" w:rsidRDefault="3A4FCD69" w14:paraId="47E23CAA" w14:textId="08D4D08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4.2. Місце поставки товарів: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 Україна.</w:t>
      </w:r>
    </w:p>
    <w:p w:rsidR="3A4FCD69" w:rsidP="3A4FCD69" w:rsidRDefault="3A4FCD69" w14:paraId="45AD2A8C" w14:textId="391BE76F">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5. Строк поставки товарів, виконання робіт, надання послуг: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двома  партіями протягом 3 (трьох) робочих днів з дати отримання замовлення.</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
    <w:p w:rsidR="3A4FCD69" w:rsidP="3A4FCD69" w:rsidRDefault="3A4FCD69" w14:paraId="28262D7A" w14:textId="0325474D">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6. Умови оплати: </w:t>
      </w:r>
    </w:p>
    <w:tbl>
      <w:tblPr>
        <w:tblStyle w:val="a1"/>
        <w:tblW w:w="0" w:type="auto"/>
        <w:tblInd w:w="795" w:type="dxa"/>
        <w:tblBorders>
          <w:top w:val="single" w:sz="6"/>
          <w:left w:val="single" w:sz="6"/>
          <w:bottom w:val="single" w:sz="6"/>
          <w:right w:val="single" w:sz="6"/>
        </w:tblBorders>
        <w:tblLayout w:type="fixed"/>
        <w:tblLook w:val="0400" w:firstRow="0" w:lastRow="0" w:firstColumn="0" w:lastColumn="0" w:noHBand="0" w:noVBand="1"/>
      </w:tblPr>
      <w:tblGrid>
        <w:gridCol w:w="2370"/>
        <w:gridCol w:w="2115"/>
        <w:gridCol w:w="1125"/>
        <w:gridCol w:w="1560"/>
        <w:gridCol w:w="1695"/>
      </w:tblGrid>
      <w:tr w:rsidR="3A4FCD69" w:rsidTr="3A4FCD69" w14:paraId="7BFCB187">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33C5C654" w14:textId="7BA46A34">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Подія</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7F8CCCF" w14:textId="0166BAF1">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Тип оплати</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62ED8AE6" w14:textId="19A677B5">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Період, (днів)</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267A271A" w14:textId="0F72CE45">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Тип днів</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6E2FDD6D" w14:textId="353A31EE">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Розмір оплати,</w:t>
            </w:r>
          </w:p>
          <w:p w:rsidR="3A4FCD69" w:rsidP="3A4FCD69" w:rsidRDefault="3A4FCD69" w14:paraId="436C9F73" w14:textId="50FE92A8">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w:t>
            </w:r>
          </w:p>
        </w:tc>
      </w:tr>
      <w:tr w:rsidR="3A4FCD69" w:rsidTr="3A4FCD69" w14:paraId="4A2A353D">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17FDB9BB" w14:textId="67AC8466">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Поставка товару</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B2602B1" w14:textId="6F3E9657">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Післяплата</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2E098A9C" w14:textId="6FDC5769">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15</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C3F4358" w14:textId="02A25F30">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Банківські</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A4FCD69" w:rsidP="3A4FCD69" w:rsidRDefault="3A4FCD69" w14:paraId="0AB04016" w14:textId="7B5D81E8">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100</w:t>
            </w:r>
          </w:p>
        </w:tc>
      </w:tr>
    </w:tbl>
    <w:p w:rsidR="3A4FCD69" w:rsidP="092D1192" w:rsidRDefault="3A4FCD69" w14:paraId="00F5FDEF" w14:textId="784CF74B">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7. Очікувана вартість предмета закупівлі: </w:t>
      </w:r>
      <w:r w:rsidRPr="092D1192" w:rsidR="092D11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14 096,00 грн. (чотирнадцять  тисяч дев’яносто шість грн. 00 коп.) з ПДВ.</w:t>
      </w:r>
    </w:p>
    <w:p w:rsidR="3A4FCD69" w:rsidP="092D1192" w:rsidRDefault="3A4FCD69" w14:paraId="61775530" w14:textId="78145543">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8. Період уточнення інформації про закупівлю (не менше трьох робочих днів): </w:t>
      </w:r>
      <w:r w:rsidRPr="092D1192" w:rsidR="092D11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2 квітня 2024 року.</w:t>
      </w:r>
    </w:p>
    <w:p w:rsidR="3A4FCD69" w:rsidP="092D1192" w:rsidRDefault="3A4FCD69" w14:paraId="1F95EC00" w14:textId="7F17CD7E">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br/>
      </w:r>
      <w:r w:rsidRPr="092D1192" w:rsidR="092D11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4 квітня 2024 року.</w:t>
      </w:r>
    </w:p>
    <w:p w:rsidR="3A4FCD69" w:rsidP="3A4FCD69" w:rsidRDefault="3A4FCD69" w14:paraId="5F7DDAF3" w14:textId="54ED5838">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10. Перелік критеріїв та методика оцінки пропозицій із зазначенням питомої ваги критеріїв: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3A4FCD69" w:rsidP="3A4FCD69" w:rsidRDefault="3A4FCD69" w14:paraId="6FA238E1" w14:textId="0A17A323">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11. Розмір та умови надання забезпечення пропозицій учасників (якщо замовник вимагає його надати):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не вимагається. </w:t>
      </w:r>
    </w:p>
    <w:p w:rsidR="3A4FCD69" w:rsidP="3A4FCD69" w:rsidRDefault="3A4FCD69" w14:paraId="4AD03A40" w14:textId="0D13B162">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12. Розмір та умови надання забезпечення виконання договору про закупівлю (якщо замовник вимагає його надати):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не вимагається</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3A4FCD69" w:rsidP="3A4FCD69" w:rsidRDefault="3A4FCD69" w14:paraId="63F0A115" w14:textId="6B635F8A">
      <w:pPr>
        <w:pStyle w:val="1"/>
        <w:spacing w:after="0" w:line="240" w:lineRule="auto"/>
        <w:ind w:firstLine="567"/>
        <w:jc w:val="both"/>
      </w:pP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92D1192" w:rsidR="092D11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0,5 %</w:t>
      </w:r>
      <w:r w:rsidRPr="092D1192" w:rsidR="092D1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(140,96</w:t>
      </w:r>
      <w:r w:rsidRPr="092D1192" w:rsidR="092D119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грн.) </w:t>
      </w:r>
    </w:p>
    <w:p w:rsidR="3A4FCD69" w:rsidP="3A4FCD69" w:rsidRDefault="3A4FCD69" w14:paraId="529526AB" w14:textId="09F3E437">
      <w:pPr>
        <w:pStyle w:val="1"/>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Інша інформація:</w:t>
      </w:r>
    </w:p>
    <w:p w:rsidR="3A4FCD69" w:rsidP="3A4FCD69" w:rsidRDefault="3A4FCD69" w14:paraId="47B8506A" w14:textId="288C363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Оголошення розроблено відповідно до вимог Закону України «Про публічні закупівлі» (далі - Закон) та постанови Кабінету Міністрів України від 12.10.2022 року № 1178 ‟Про затвердження особливостей здійснення публічних </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цьому оголошенні, вживаються у значенні, наведеному в Законі та Постанові.</w:t>
      </w:r>
    </w:p>
    <w:p w:rsidR="3A4FCD69" w:rsidP="3A4FCD69" w:rsidRDefault="3A4FCD69" w14:paraId="0FFDF56F" w14:textId="41A4075E">
      <w:pPr>
        <w:pStyle w:val="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cd1496ee8361458f">
        <w:r w:rsidRPr="3A4FCD69" w:rsidR="3A4FCD69">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документи та електронний документообіг"</w:t>
        </w:r>
      </w:hyperlink>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w:t>
      </w:r>
      <w:hyperlink r:id="R40cf094047d145ae">
        <w:r w:rsidRPr="3A4FCD69" w:rsidR="3A4FCD69">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довірчі послуги"</w:t>
        </w:r>
      </w:hyperlink>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3A4FCD69" w:rsidR="3A4FCD69">
        <w:rPr>
          <w:rFonts w:ascii="Times New Roman" w:hAnsi="Times New Roman" w:eastAsia="Times New Roman" w:cs="Times New Roman"/>
          <w:b w:val="0"/>
          <w:bCs w:val="0"/>
          <w:i w:val="0"/>
          <w:iCs w:val="0"/>
          <w:caps w:val="0"/>
          <w:smallCaps w:val="0"/>
          <w:noProof w:val="0"/>
          <w:color w:val="C00000"/>
          <w:sz w:val="28"/>
          <w:szCs w:val="28"/>
          <w:lang w:val="uk-UA"/>
        </w:rPr>
        <w:t xml:space="preserve"> </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3A4FCD69" w:rsidP="3A4FCD69" w:rsidRDefault="3A4FCD69" w14:paraId="761E9197" w14:textId="66DC16B8">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3A4FCD69" w:rsidP="3A4FCD69" w:rsidRDefault="3A4FCD69" w14:paraId="0226E160" w14:textId="0D4348C4">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Замовник перевіряє КЕП/ЕЦП учасника на сайті центрального засвідчувального органу за посиланням </w:t>
      </w:r>
      <w:hyperlink r:id="Rd2c27739f2eb4c6e">
        <w:r w:rsidRPr="3A4FCD69" w:rsidR="3A4FCD69">
          <w:rPr>
            <w:rStyle w:val="Hyperlink"/>
            <w:rFonts w:ascii="Times New Roman" w:hAnsi="Times New Roman" w:eastAsia="Times New Roman" w:cs="Times New Roman"/>
            <w:b w:val="0"/>
            <w:bCs w:val="0"/>
            <w:i w:val="0"/>
            <w:iCs w:val="0"/>
            <w:caps w:val="0"/>
            <w:smallCaps w:val="0"/>
            <w:strike w:val="0"/>
            <w:dstrike w:val="0"/>
            <w:noProof w:val="0"/>
            <w:color w:val="1155CC"/>
            <w:sz w:val="28"/>
            <w:szCs w:val="28"/>
            <w:u w:val="single"/>
            <w:lang w:val="uk-UA"/>
          </w:rPr>
          <w:t>https://czo.gov.ua/verify</w:t>
        </w:r>
      </w:hyperlink>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3A4FCD69" w:rsidP="3A4FCD69" w:rsidRDefault="3A4FCD69" w14:paraId="1F78FBE9" w14:textId="6B02DE9C">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3A4FCD69" w:rsidP="3A4FCD69" w:rsidRDefault="3A4FCD69" w14:paraId="03F4E7E0" w14:textId="7EDAA4B7">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3A4FCD69" w:rsidP="3A4FCD69" w:rsidRDefault="3A4FCD69" w14:paraId="34029D5B" w14:textId="26E0047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329320B8" w14:textId="54E3DEF7">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Перелік документів та інформації  для підтвердження відповідності УЧАСНИКА  кваліфікаційним критеріям:</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46"/>
        <w:gridCol w:w="3569"/>
        <w:gridCol w:w="5515"/>
      </w:tblGrid>
      <w:tr w:rsidR="3A4FCD69" w:rsidTr="3A4FCD69" w14:paraId="0EB8171A">
        <w:trPr>
          <w:trHeight w:val="48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04A4155D" w14:textId="69244DC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 п/п</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1394CE11" w14:textId="5773E44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Кваліфікаційні критерії</w:t>
            </w: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3A4FCD69" w:rsidP="3A4FCD69" w:rsidRDefault="3A4FCD69" w14:paraId="5679B422" w14:textId="62ECA793">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olor w:val="000000" w:themeColor="text1" w:themeTint="FF" w:themeShade="FF"/>
                <w:sz w:val="20"/>
                <w:szCs w:val="20"/>
                <w:lang w:val="uk-UA"/>
              </w:rPr>
              <w:t>Документи, які підтверджують відповідність Учасника кваліфікаційним критеріям**</w:t>
            </w:r>
          </w:p>
        </w:tc>
      </w:tr>
      <w:tr w:rsidR="3A4FCD69" w:rsidTr="3A4FCD69" w14:paraId="0E399CB4">
        <w:trPr>
          <w:trHeight w:val="129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469A18ED" w14:textId="0F67334F">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650723F" w14:textId="31FBAE21">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Наявність обладнання, матеріально-технічної бази та технологій</w:t>
            </w:r>
          </w:p>
          <w:p w:rsidR="3A4FCD69" w:rsidP="3A4FCD69" w:rsidRDefault="3A4FCD69" w14:paraId="685003FB" w14:textId="098863B3">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70B9C7F" w14:textId="7626AD36">
            <w:pPr>
              <w:shd w:val="clear" w:color="auto" w:fill="FFFFFF" w:themeFill="background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1.1. Довідка в довільній формі, в якій зазначається наступна інформація:</w:t>
            </w:r>
          </w:p>
          <w:p w:rsidR="3A4FCD69" w:rsidP="3A4FCD69" w:rsidRDefault="3A4FCD69" w14:paraId="65E1738F" w14:textId="672E1D0E">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xml:space="preserve">- наявність обладнання, матеріально-технічної бази та технологій необхідних для </w:t>
            </w:r>
            <w:r w:rsidRPr="3A4FCD69" w:rsidR="3A4FCD69">
              <w:rPr>
                <w:rFonts w:ascii="Times New Roman" w:hAnsi="Times New Roman" w:eastAsia="Times New Roman" w:cs="Times New Roman"/>
                <w:b w:val="0"/>
                <w:bCs w:val="0"/>
                <w:i w:val="0"/>
                <w:iCs w:val="0"/>
                <w:sz w:val="24"/>
                <w:szCs w:val="24"/>
                <w:lang w:val="uk-UA"/>
              </w:rPr>
              <w:t>поставки товарів визначених у технічних вимог</w:t>
            </w: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ах.</w:t>
            </w:r>
          </w:p>
        </w:tc>
      </w:tr>
    </w:tbl>
    <w:p w:rsidR="3A4FCD69" w:rsidP="3A4FCD69" w:rsidRDefault="3A4FCD69" w14:paraId="3A88F910" w14:textId="5E4C3486">
      <w:pPr>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22074424" w14:textId="72F3C13C">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FF0000"/>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FF0000"/>
          <w:sz w:val="28"/>
          <w:szCs w:val="28"/>
          <w:lang w:val="uk-UA"/>
        </w:rPr>
        <w:t>Інша інформація (для УЧАСНИКІВ - юридичних осіб, фізичних осіб та фізичних осіб-підприємців).</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25"/>
        <w:gridCol w:w="9105"/>
      </w:tblGrid>
      <w:tr w:rsidR="3A4FCD69" w:rsidTr="3A4FCD69" w14:paraId="66ACDB08">
        <w:trPr>
          <w:trHeight w:val="12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CCCCCC"/>
            <w:tcMar>
              <w:top w:w="90" w:type="dxa"/>
              <w:left w:w="90" w:type="dxa"/>
              <w:bottom w:w="90" w:type="dxa"/>
              <w:right w:w="90" w:type="dxa"/>
            </w:tcMar>
            <w:vAlign w:val="top"/>
          </w:tcPr>
          <w:p w:rsidR="3A4FCD69" w:rsidP="3A4FCD69" w:rsidRDefault="3A4FCD69" w14:paraId="5A630EB8" w14:textId="49137D54">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Інші документи від Учасника:</w:t>
            </w:r>
          </w:p>
        </w:tc>
      </w:tr>
      <w:tr w:rsidR="3A4FCD69" w:rsidTr="3A4FCD69" w14:paraId="259B68B1">
        <w:trPr>
          <w:trHeight w:val="292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054254B" w14:textId="74013C0C">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1238229" w14:textId="11998171">
            <w:pPr>
              <w:tabs>
                <w:tab w:val="left" w:leader="none" w:pos="1080"/>
              </w:tabs>
              <w:spacing w:after="0" w:line="240" w:lineRule="auto"/>
              <w:ind w:firstLine="184"/>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 xml:space="preserve">та </w:t>
            </w:r>
          </w:p>
          <w:p w:rsidR="3A4FCD69" w:rsidP="3A4FCD69" w:rsidRDefault="3A4FCD69" w14:paraId="62CD0D07" w14:textId="01E62558">
            <w:pPr>
              <w:spacing w:after="0" w:line="240" w:lineRule="auto"/>
              <w:ind w:hanging="20"/>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3A4FCD69" w:rsidTr="3A4FCD69" w14:paraId="61AB8C45">
        <w:trPr>
          <w:trHeight w:val="78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860343B" w14:textId="37856962">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2</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99A22DF" w14:textId="6766E7AA">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3A4FCD69" w:rsidTr="3A4FCD69" w14:paraId="61837D4B">
        <w:trPr>
          <w:trHeight w:val="57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DE9A4CD" w14:textId="07BA4641">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3</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BDB2BCC" w14:textId="12A24E41">
            <w:pPr>
              <w:spacing w:after="0" w:line="240" w:lineRule="auto"/>
              <w:ind w:hanging="20"/>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1"/>
                <w:bCs w:val="1"/>
                <w:i w:val="0"/>
                <w:iCs w:val="0"/>
                <w:sz w:val="24"/>
                <w:szCs w:val="24"/>
                <w:lang w:val="uk-UA"/>
              </w:rPr>
              <w:t xml:space="preserve">Достовірна інформація у вигляді довідки довільної форми </w:t>
            </w:r>
            <w:r w:rsidRPr="3A4FCD69" w:rsidR="3A4FCD69">
              <w:rPr>
                <w:rFonts w:ascii="Times New Roman" w:hAnsi="Times New Roman" w:eastAsia="Times New Roman" w:cs="Times New Roman"/>
                <w:b w:val="0"/>
                <w:bCs w:val="0"/>
                <w:i w:val="0"/>
                <w:i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3A4FCD69" w:rsidTr="3A4FCD69" w14:paraId="758CDBEB">
        <w:trPr>
          <w:trHeight w:val="37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732AD43E" w14:textId="25429F09">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4</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7DFD2DCA" w14:textId="565AC77A">
            <w:pPr>
              <w:spacing w:after="0" w:line="240" w:lineRule="auto"/>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Лист-погодження Учасника з умовами проекту Договору</w:t>
            </w:r>
          </w:p>
        </w:tc>
      </w:tr>
      <w:tr w:rsidR="3A4FCD69" w:rsidTr="3A4FCD69" w14:paraId="0F6A0837">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52EA175" w14:textId="7EE8445E">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5</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B9A8AAF" w14:textId="07912725">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3A4FCD69" w:rsidTr="3A4FCD69" w14:paraId="386B0A85">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4C0621D2" w14:textId="31A1CC9B">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6</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6C967783" w14:textId="57F37B05">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3A4FCD69" w:rsidTr="3A4FCD69" w14:paraId="7B1A7798">
        <w:trPr>
          <w:trHeight w:val="345"/>
        </w:trPr>
        <w:tc>
          <w:tcPr>
            <w:tcW w:w="52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DC828DD" w14:textId="1FA615F5">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7</w:t>
            </w:r>
          </w:p>
        </w:tc>
        <w:tc>
          <w:tcPr>
            <w:tcW w:w="910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6EE92BB6" w14:textId="555635E9">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3A4FCD69" w:rsidTr="3A4FCD69" w14:paraId="4948F614">
        <w:trPr>
          <w:trHeight w:val="94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5BDA7829" w14:textId="70FCF12F">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8</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01A65314" w14:textId="6F291EA2">
            <w:pPr>
              <w:pStyle w:val="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Довідка, яка містить інформацію про учасника закупівлі, а саме:</w:t>
            </w:r>
          </w:p>
          <w:p w:rsidR="3A4FCD69" w:rsidP="3A4FCD69" w:rsidRDefault="3A4FCD69" w14:paraId="0106E02B" w14:textId="294C7EA5">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Повне найменування/Скорочене найменування;</w:t>
            </w:r>
          </w:p>
          <w:p w:rsidR="3A4FCD69" w:rsidP="3A4FCD69" w:rsidRDefault="3A4FCD69" w14:paraId="35DC7097" w14:textId="35C81104">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Юридична адреса;</w:t>
            </w:r>
          </w:p>
          <w:p w:rsidR="3A4FCD69" w:rsidP="3A4FCD69" w:rsidRDefault="3A4FCD69" w14:paraId="0064A3F8" w14:textId="082C27E8">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Поштова або фактична адреса;</w:t>
            </w:r>
          </w:p>
          <w:p w:rsidR="3A4FCD69" w:rsidP="3A4FCD69" w:rsidRDefault="3A4FCD69" w14:paraId="315FB7D4" w14:textId="277342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Код ЄДРПОУ підприємства (або ІПН ФОП);</w:t>
            </w:r>
          </w:p>
          <w:p w:rsidR="3A4FCD69" w:rsidP="3A4FCD69" w:rsidRDefault="3A4FCD69" w14:paraId="590BFF52" w14:textId="1C4D65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 xml:space="preserve">Індивідуальний податковий номер </w:t>
            </w:r>
          </w:p>
          <w:p w:rsidR="3A4FCD69" w:rsidP="3A4FCD69" w:rsidRDefault="3A4FCD69" w14:paraId="6C20C661" w14:textId="1446206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Банківські реквізити (поточний рахунок, назва банку, в якому відкритий рахунок та МФО);</w:t>
            </w:r>
          </w:p>
          <w:p w:rsidR="3A4FCD69" w:rsidP="3A4FCD69" w:rsidRDefault="3A4FCD69" w14:paraId="27CECFD6" w14:textId="3D8C3C9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Тел./факс;</w:t>
            </w:r>
          </w:p>
          <w:p w:rsidR="3A4FCD69" w:rsidP="3A4FCD69" w:rsidRDefault="3A4FCD69" w14:paraId="7240C641" w14:textId="4E7E02A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E-mail;</w:t>
            </w:r>
          </w:p>
          <w:p w:rsidR="3A4FCD69" w:rsidP="3A4FCD69" w:rsidRDefault="3A4FCD69" w14:paraId="5E09DEC1" w14:textId="36BAFE36">
            <w:pPr>
              <w:spacing w:after="0" w:line="240" w:lineRule="auto"/>
              <w:ind w:firstLine="147"/>
              <w:jc w:val="both"/>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0"/>
                <w:bCs w:val="0"/>
                <w:i w:val="0"/>
                <w:iCs w:val="0"/>
                <w:color w:val="000000" w:themeColor="text1" w:themeTint="FF" w:themeShade="FF"/>
                <w:sz w:val="24"/>
                <w:szCs w:val="24"/>
                <w:lang w:val="uk-UA"/>
              </w:rPr>
              <w:t>Посада керівника підприємством та П.І.Б. (для ФОП зазначається П.І.Б).</w:t>
            </w:r>
          </w:p>
        </w:tc>
      </w:tr>
      <w:tr w:rsidR="3A4FCD69" w:rsidTr="3A4FCD69" w14:paraId="66E6CFA9">
        <w:trPr>
          <w:trHeight w:val="15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18D75A07" w14:textId="1872FCD7">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3A4FCD69" w:rsidR="3A4FCD69">
              <w:rPr>
                <w:rFonts w:ascii="Times New Roman" w:hAnsi="Times New Roman" w:eastAsia="Times New Roman" w:cs="Times New Roman"/>
                <w:b w:val="1"/>
                <w:bCs w:val="1"/>
                <w:i w:val="0"/>
                <w:iCs w:val="0"/>
                <w:color w:val="000000" w:themeColor="text1" w:themeTint="FF" w:themeShade="FF"/>
                <w:sz w:val="24"/>
                <w:szCs w:val="24"/>
                <w:lang w:val="uk-UA"/>
              </w:rPr>
              <w:t>9</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3A4FCD69" w:rsidP="3A4FCD69" w:rsidRDefault="3A4FCD69" w14:paraId="7E63E950" w14:textId="684C5640">
            <w:pPr>
              <w:spacing w:after="0" w:line="240" w:lineRule="auto"/>
              <w:ind w:firstLine="147"/>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 xml:space="preserve">Цінова пропозиція, згідно </w:t>
            </w:r>
            <w:r w:rsidRPr="3A4FCD69" w:rsidR="3A4FCD69">
              <w:rPr>
                <w:rFonts w:ascii="Times New Roman" w:hAnsi="Times New Roman" w:eastAsia="Times New Roman" w:cs="Times New Roman"/>
                <w:b w:val="1"/>
                <w:bCs w:val="1"/>
                <w:i w:val="0"/>
                <w:iCs w:val="0"/>
                <w:sz w:val="24"/>
                <w:szCs w:val="24"/>
                <w:lang w:val="uk-UA"/>
              </w:rPr>
              <w:t>Додатку 3</w:t>
            </w:r>
            <w:r w:rsidRPr="3A4FCD69" w:rsidR="3A4FCD69">
              <w:rPr>
                <w:rFonts w:ascii="Times New Roman" w:hAnsi="Times New Roman" w:eastAsia="Times New Roman" w:cs="Times New Roman"/>
                <w:b w:val="0"/>
                <w:bCs w:val="0"/>
                <w:i w:val="0"/>
                <w:iCs w:val="0"/>
                <w:sz w:val="24"/>
                <w:szCs w:val="24"/>
                <w:lang w:val="uk-UA"/>
              </w:rPr>
              <w:t xml:space="preserve"> </w:t>
            </w:r>
          </w:p>
        </w:tc>
      </w:tr>
    </w:tbl>
    <w:p w:rsidR="3A4FCD69" w:rsidP="3A4FCD69" w:rsidRDefault="3A4FCD69" w14:paraId="396BA991" w14:textId="2E8A532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uk-UA"/>
        </w:rPr>
      </w:pPr>
    </w:p>
    <w:p w:rsidR="3A4FCD69" w:rsidP="3A4FCD69" w:rsidRDefault="3A4FCD69" w14:paraId="691ADAA3" w14:textId="17D6629E">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Відхилення пропозиції учасника:</w:t>
      </w:r>
    </w:p>
    <w:p w:rsidR="3A4FCD69" w:rsidP="3A4FCD69" w:rsidRDefault="3A4FCD69" w14:paraId="56CA29E6" w14:textId="5956821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відхиляє пропозицію в разі, якщо:</w:t>
      </w:r>
    </w:p>
    <w:p w:rsidR="3A4FCD69" w:rsidP="3A4FCD69" w:rsidRDefault="3A4FCD69" w14:paraId="3A8EFD20" w14:textId="0F44610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3A4FCD69" w:rsidP="3A4FCD69" w:rsidRDefault="3A4FCD69" w14:paraId="20DA9B0E" w14:textId="23FDCCE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учасник не надав забезпечення пропозиції, якщо таке забезпечення вимагалося замовником;</w:t>
      </w:r>
    </w:p>
    <w:p w:rsidR="3A4FCD69" w:rsidP="3A4FCD69" w:rsidRDefault="3A4FCD69" w14:paraId="3E4B0503" w14:textId="34DEFA9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учасник, який визначений переможцем спрощеної закупівлі, відмовився від укладення договору про закупівлю;</w:t>
      </w:r>
    </w:p>
    <w:p w:rsidR="3A4FCD69" w:rsidP="3A4FCD69" w:rsidRDefault="3A4FCD69" w14:paraId="66378EC1" w14:textId="5E75653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3A4FCD69" w:rsidP="3A4FCD69" w:rsidRDefault="3A4FCD69" w14:paraId="34A0FD37" w14:textId="32FA3728">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3A4FCD69" w:rsidP="3A4FCD69" w:rsidRDefault="3A4FCD69" w14:paraId="005FBA17" w14:textId="3406725F">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Відміна закупівлі:</w:t>
      </w:r>
    </w:p>
    <w:p w:rsidR="3A4FCD69" w:rsidP="3A4FCD69" w:rsidRDefault="3A4FCD69" w14:paraId="1B3AA920" w14:textId="54AC8C60">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Замовник відміняє спрощену закупівлю в разі:</w:t>
      </w:r>
    </w:p>
    <w:p w:rsidR="3A4FCD69" w:rsidP="3A4FCD69" w:rsidRDefault="3A4FCD69" w14:paraId="01204B4A" w14:textId="7057ADC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відсутності подальшої потреби в закупівлі товарів, робіт і послуг;</w:t>
      </w:r>
    </w:p>
    <w:p w:rsidR="3A4FCD69" w:rsidP="3A4FCD69" w:rsidRDefault="3A4FCD69" w14:paraId="5447BDAB" w14:textId="1C870705">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неможливості усунення порушень, що виникли через виявлені порушення законодавства з питань публічних закупівель;</w:t>
      </w:r>
    </w:p>
    <w:p w:rsidR="3A4FCD69" w:rsidP="3A4FCD69" w:rsidRDefault="3A4FCD69" w14:paraId="1F29DCD9" w14:textId="20BBFC8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скорочення видатків на здійснення закупівлі товарів, робіт і послуг.</w:t>
      </w:r>
    </w:p>
    <w:p w:rsidR="3A4FCD69" w:rsidP="3A4FCD69" w:rsidRDefault="3A4FCD69" w14:paraId="40C07656" w14:textId="117BEA4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Спрощена закупівля автоматично відміняється електронною системою закупівель у разі:</w:t>
      </w:r>
    </w:p>
    <w:p w:rsidR="3A4FCD69" w:rsidP="3A4FCD69" w:rsidRDefault="3A4FCD69" w14:paraId="5262F1FE" w14:textId="5694FEE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відхилення всіх пропозицій згідно з частиною 13 статті 14 Закону;</w:t>
      </w:r>
    </w:p>
    <w:p w:rsidR="3A4FCD69" w:rsidP="3A4FCD69" w:rsidRDefault="3A4FCD69" w14:paraId="17E94B39" w14:textId="65F6E9A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відсутності пропозицій учасників для участі в ній.</w:t>
      </w:r>
    </w:p>
    <w:p w:rsidR="3A4FCD69" w:rsidP="3A4FCD69" w:rsidRDefault="3A4FCD69" w14:paraId="013E457E" w14:textId="7FD632B8">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Спрощена закупівля може бути відмінена частково (за лотом).</w:t>
      </w:r>
    </w:p>
    <w:p w:rsidR="3A4FCD69" w:rsidP="3A4FCD69" w:rsidRDefault="3A4FCD69" w14:paraId="51E18494" w14:textId="7446061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оприлюднюється в електронній системі закупівель:</w:t>
      </w:r>
    </w:p>
    <w:p w:rsidR="3A4FCD69" w:rsidP="3A4FCD69" w:rsidRDefault="3A4FCD69" w14:paraId="3BF6EA28" w14:textId="3934392A">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замовником протягом одного робочого дня з дня прийняття замовником відповідного рішення;</w:t>
      </w:r>
    </w:p>
    <w:p w:rsidR="3A4FCD69" w:rsidP="3A4FCD69" w:rsidRDefault="3A4FCD69" w14:paraId="6E61B493" w14:textId="1D792F23">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3A4FCD69" w:rsidP="3A4FCD69" w:rsidRDefault="3A4FCD69" w14:paraId="72C44E40" w14:textId="753DB41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3A4FCD69" w:rsidP="3A4FCD69" w:rsidRDefault="3A4FCD69" w14:paraId="22F08AB5" w14:textId="22A75B43">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3A4FCD69" w:rsidP="3A4FCD69" w:rsidRDefault="3A4FCD69" w14:paraId="32C976B3" w14:textId="650E45C8">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Строк укладання договору:</w:t>
      </w:r>
    </w:p>
    <w:p w:rsidR="3A4FCD69" w:rsidP="3A4FCD69" w:rsidRDefault="3A4FCD69" w14:paraId="6C64102D" w14:textId="5C30899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3A4FCD69" w:rsidP="3A4FCD69" w:rsidRDefault="3A4FCD69" w14:paraId="4888DE15" w14:textId="58F4BD3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Договір про закупівлю укладається згідно з вимогами статті 41 Закону,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3A4FCD69" w:rsidP="3A4FCD69" w:rsidRDefault="3A4FCD69" w14:paraId="65B58295" w14:textId="627ED8C4">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3A4FCD69" w:rsidP="3A4FCD69" w:rsidRDefault="3A4FCD69" w14:paraId="7D795026" w14:textId="0C75EEA4">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288E9D66" w14:textId="401E1C7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Додатки до Оголошення про проведення спрощеної закупівлі:</w:t>
      </w:r>
    </w:p>
    <w:p w:rsidR="3A4FCD69" w:rsidP="3A4FCD69" w:rsidRDefault="3A4FCD69" w14:paraId="221B065F" w14:textId="3C72C1E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1 – Інформація про технічні, якісні та інші характеристики предмета закупівлі;</w:t>
      </w:r>
    </w:p>
    <w:p w:rsidR="3A4FCD69" w:rsidP="3A4FCD69" w:rsidRDefault="3A4FCD69" w14:paraId="0AC595B4" w14:textId="54304BD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2 – Проект договору</w:t>
      </w:r>
    </w:p>
    <w:p w:rsidR="3A4FCD69" w:rsidP="3A4FCD69" w:rsidRDefault="3A4FCD69" w14:paraId="45FBF362" w14:textId="3339FB6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3 – Цінова пропозиція</w:t>
      </w:r>
    </w:p>
    <w:p w:rsidR="3A4FCD69" w:rsidP="3A4FCD69" w:rsidRDefault="3A4FCD69" w14:paraId="46B72B9C" w14:textId="0E786D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11A49EFD" w14:textId="357DDA8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381180F2" w14:textId="7E4BD36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19325EC2" w14:textId="47AEB8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2997BB62" w14:textId="544EA8A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3A4FCD69" w:rsidP="3A4FCD69" w:rsidRDefault="3A4FCD69" w14:paraId="2F670A15" w14:textId="64248C2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897F5C3" w14:textId="255AC5C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59F27D76" w14:textId="1FD7D33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C50E44B" w14:textId="2279F98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CA4A6D2" w14:textId="58C5750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27E214C" w14:textId="5745E22F">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7EC0483" w14:textId="5B9D429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11CA2AE" w14:textId="3247DFE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D6458C0" w14:textId="6D2AAF8C">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54D5B5EE" w14:textId="7C5BA1A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4B94B13" w14:textId="54165C7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2B060F7" w14:textId="74DAE926">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87F650D" w14:textId="4D7FF1D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3CB810E4" w14:textId="17897D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BC28184" w14:textId="5AAF5177">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7ACD56D" w14:textId="487EB3BB">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ДОДАТОК  1 </w:t>
      </w:r>
    </w:p>
    <w:p w:rsidR="3A4FCD69" w:rsidP="3A4FCD69" w:rsidRDefault="3A4FCD69" w14:paraId="1093C2B1" w14:textId="15CF3A9E">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uk-UA"/>
        </w:rPr>
      </w:pPr>
    </w:p>
    <w:p w:rsidR="3A4FCD69" w:rsidP="3A4FCD69" w:rsidRDefault="3A4FCD69" w14:paraId="3310BF3C" w14:textId="3887AF50">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Інформація про технічні, якісні та інші характеристики </w:t>
      </w:r>
    </w:p>
    <w:p w:rsidR="3A4FCD69" w:rsidP="3A4FCD69" w:rsidRDefault="3A4FCD69" w14:paraId="0727B9FD" w14:textId="419EEF06">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A4FCD69" w:rsidR="3A4FCD69">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предмета закупівлі</w:t>
      </w:r>
    </w:p>
    <w:p w:rsidR="3A4FCD69" w:rsidP="3A4FCD69" w:rsidRDefault="3A4FCD69" w14:paraId="2C5FEF80" w14:textId="449473C3">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tbl>
      <w:tblPr>
        <w:tblStyle w:val="a1"/>
        <w:tblW w:w="0" w:type="auto"/>
        <w:tblInd w:w="30" w:type="dxa"/>
        <w:tblBorders>
          <w:top w:val="single" w:sz="6"/>
          <w:left w:val="single" w:sz="6"/>
          <w:bottom w:val="single" w:sz="6"/>
          <w:right w:val="single" w:sz="6"/>
        </w:tblBorders>
        <w:tblLayout w:type="fixed"/>
        <w:tblLook w:val="01E0" w:firstRow="1" w:lastRow="1" w:firstColumn="1" w:lastColumn="1" w:noHBand="0" w:noVBand="0"/>
      </w:tblPr>
      <w:tblGrid>
        <w:gridCol w:w="294"/>
        <w:gridCol w:w="2011"/>
        <w:gridCol w:w="4154"/>
        <w:gridCol w:w="1791"/>
        <w:gridCol w:w="705"/>
        <w:gridCol w:w="758"/>
      </w:tblGrid>
      <w:tr w:rsidR="3A4FCD69" w:rsidTr="3A4FCD69" w14:paraId="40E2E8AA">
        <w:trPr>
          <w:trHeight w:val="300"/>
        </w:trPr>
        <w:tc>
          <w:tcPr>
            <w:tcW w:w="294" w:type="dxa"/>
            <w:tcBorders>
              <w:top w:val="single" w:sz="6"/>
              <w:left w:val="single" w:sz="6"/>
              <w:bottom w:val="single" w:sz="6"/>
              <w:right w:val="single" w:sz="6"/>
            </w:tcBorders>
            <w:tcMar/>
            <w:vAlign w:val="center"/>
          </w:tcPr>
          <w:p w:rsidR="3A4FCD69" w:rsidP="3A4FCD69" w:rsidRDefault="3A4FCD69" w14:paraId="1CE98942" w14:textId="0E30A85F">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w:t>
            </w:r>
          </w:p>
          <w:p w:rsidR="3A4FCD69" w:rsidP="3A4FCD69" w:rsidRDefault="3A4FCD69" w14:paraId="36416944" w14:textId="42B2B94A">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п/п</w:t>
            </w:r>
          </w:p>
        </w:tc>
        <w:tc>
          <w:tcPr>
            <w:tcW w:w="2011" w:type="dxa"/>
            <w:tcBorders>
              <w:top w:val="single" w:sz="6"/>
              <w:left w:val="single" w:sz="6"/>
              <w:bottom w:val="single" w:sz="6"/>
              <w:right w:val="single" w:sz="6"/>
            </w:tcBorders>
            <w:tcMar/>
            <w:vAlign w:val="center"/>
          </w:tcPr>
          <w:p w:rsidR="3A4FCD69" w:rsidP="3A4FCD69" w:rsidRDefault="3A4FCD69" w14:paraId="6EE60162" w14:textId="58243B53">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Найменування </w:t>
            </w:r>
          </w:p>
          <w:p w:rsidR="3A4FCD69" w:rsidP="3A4FCD69" w:rsidRDefault="3A4FCD69" w14:paraId="7B5EE786" w14:textId="342DB648">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4154" w:type="dxa"/>
            <w:tcBorders>
              <w:top w:val="single" w:sz="6"/>
              <w:left w:val="single" w:sz="6"/>
              <w:bottom w:val="single" w:sz="6"/>
              <w:right w:val="single" w:sz="6"/>
            </w:tcBorders>
            <w:tcMar/>
            <w:vAlign w:val="center"/>
          </w:tcPr>
          <w:p w:rsidR="3A4FCD69" w:rsidP="3A4FCD69" w:rsidRDefault="3A4FCD69" w14:paraId="0F044BC6" w14:textId="3FA58FE6">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Опис та характеристики</w:t>
            </w:r>
          </w:p>
          <w:p w:rsidR="3A4FCD69" w:rsidP="3A4FCD69" w:rsidRDefault="3A4FCD69" w14:paraId="6AA32942" w14:textId="16094A73">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Товару</w:t>
            </w:r>
          </w:p>
        </w:tc>
        <w:tc>
          <w:tcPr>
            <w:tcW w:w="1791" w:type="dxa"/>
            <w:tcBorders>
              <w:top w:val="single" w:sz="6"/>
              <w:left w:val="single" w:sz="6"/>
              <w:bottom w:val="single" w:sz="6"/>
              <w:right w:val="single" w:sz="6"/>
            </w:tcBorders>
            <w:tcMar/>
            <w:vAlign w:val="center"/>
          </w:tcPr>
          <w:p w:rsidR="3A4FCD69" w:rsidP="3A4FCD69" w:rsidRDefault="3A4FCD69" w14:paraId="78D40736" w14:textId="7FA41AB7">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 xml:space="preserve">Вимоги щодо якості (ДСТУ,ГОСТ, ТУ, </w:t>
            </w:r>
          </w:p>
          <w:p w:rsidR="3A4FCD69" w:rsidP="3A4FCD69" w:rsidRDefault="3A4FCD69" w14:paraId="0061E393" w14:textId="2C17C6A1">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санітарне</w:t>
            </w:r>
          </w:p>
          <w:p w:rsidR="3A4FCD69" w:rsidP="3A4FCD69" w:rsidRDefault="3A4FCD69" w14:paraId="16ECFD1B" w14:textId="59328542">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законодавство тощо)</w:t>
            </w:r>
          </w:p>
        </w:tc>
        <w:tc>
          <w:tcPr>
            <w:tcW w:w="705" w:type="dxa"/>
            <w:tcBorders>
              <w:top w:val="single" w:sz="6"/>
              <w:left w:val="single" w:sz="6"/>
              <w:bottom w:val="single" w:sz="6"/>
              <w:right w:val="single" w:sz="6"/>
            </w:tcBorders>
            <w:tcMar/>
            <w:vAlign w:val="center"/>
          </w:tcPr>
          <w:p w:rsidR="3A4FCD69" w:rsidP="3A4FCD69" w:rsidRDefault="3A4FCD69" w14:paraId="48E42C4E" w14:textId="28BA3414">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Од.</w:t>
            </w:r>
          </w:p>
          <w:p w:rsidR="3A4FCD69" w:rsidP="3A4FCD69" w:rsidRDefault="3A4FCD69" w14:paraId="20160A5B" w14:textId="383483AE">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вим.</w:t>
            </w:r>
          </w:p>
        </w:tc>
        <w:tc>
          <w:tcPr>
            <w:tcW w:w="758" w:type="dxa"/>
            <w:tcBorders>
              <w:top w:val="single" w:sz="6"/>
              <w:left w:val="single" w:sz="6"/>
              <w:bottom w:val="single" w:sz="6"/>
              <w:right w:val="single" w:sz="6"/>
            </w:tcBorders>
            <w:tcMar/>
            <w:vAlign w:val="center"/>
          </w:tcPr>
          <w:p w:rsidR="3A4FCD69" w:rsidP="3A4FCD69" w:rsidRDefault="3A4FCD69" w14:paraId="44F204B1" w14:textId="5428E3B6">
            <w:pPr>
              <w:spacing w:after="0" w:line="240" w:lineRule="auto"/>
              <w:ind w:left="-210" w:right="-290"/>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Кількість</w:t>
            </w:r>
          </w:p>
        </w:tc>
      </w:tr>
      <w:tr w:rsidR="3A4FCD69" w:rsidTr="3A4FCD69" w14:paraId="651ABC93">
        <w:trPr>
          <w:trHeight w:val="1395"/>
        </w:trPr>
        <w:tc>
          <w:tcPr>
            <w:tcW w:w="294" w:type="dxa"/>
            <w:tcBorders>
              <w:top w:val="single" w:sz="6"/>
              <w:left w:val="single" w:sz="6"/>
              <w:bottom w:val="single" w:sz="6"/>
              <w:right w:val="single" w:sz="6"/>
            </w:tcBorders>
            <w:tcMar/>
            <w:vAlign w:val="center"/>
          </w:tcPr>
          <w:p w:rsidR="3A4FCD69" w:rsidP="3A4FCD69" w:rsidRDefault="3A4FCD69" w14:paraId="7885E931" w14:textId="26F50B66">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w:t>
            </w:r>
          </w:p>
        </w:tc>
        <w:tc>
          <w:tcPr>
            <w:tcW w:w="2011" w:type="dxa"/>
            <w:tcBorders>
              <w:top w:val="single" w:sz="6"/>
              <w:left w:val="single" w:sz="6"/>
              <w:bottom w:val="single" w:sz="6"/>
              <w:right w:val="single" w:sz="6"/>
            </w:tcBorders>
            <w:tcMar/>
            <w:vAlign w:val="center"/>
          </w:tcPr>
          <w:p w:rsidR="3A4FCD69" w:rsidP="3A4FCD69" w:rsidRDefault="3A4FCD69" w14:paraId="1D128F7D" w14:textId="250B684E">
            <w:pPr>
              <w:spacing w:after="0" w:line="240" w:lineRule="auto"/>
              <w:ind w:left="185"/>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Хек (тушка) свіжеморожений 400+</w:t>
            </w:r>
          </w:p>
        </w:tc>
        <w:tc>
          <w:tcPr>
            <w:tcW w:w="4154" w:type="dxa"/>
            <w:tcBorders>
              <w:top w:val="single" w:sz="6"/>
              <w:left w:val="single" w:sz="6"/>
              <w:bottom w:val="single" w:sz="6"/>
              <w:right w:val="single" w:sz="6"/>
            </w:tcBorders>
            <w:tcMar/>
            <w:vAlign w:val="center"/>
          </w:tcPr>
          <w:p w:rsidR="3A4FCD69" w:rsidP="3A4FCD69" w:rsidRDefault="3A4FCD69" w14:paraId="31DF4227" w14:textId="217F7D15">
            <w:pPr>
              <w:spacing w:after="0" w:line="240" w:lineRule="auto"/>
              <w:ind w:left="185" w:right="175"/>
              <w:jc w:val="both"/>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Риба, у якої голова з плечовими кістками, нутрощі, луска, ікра чи молочко видалені, тонка черевна частина зрізана по прямій лінії від головного зрізу і далі анального отвору, хвостовий плавець видалений разом із прихвостовою частиною на відстані не більше ніж 3 см від основи його середніх променів. Довжина та маса замороженої риби має відповідати вимогам ГОСТ 1368 (400+). Вага риби в ящику 10 кг.</w:t>
            </w:r>
          </w:p>
          <w:p w:rsidR="3A4FCD69" w:rsidP="3A4FCD69" w:rsidRDefault="3A4FCD69" w14:paraId="2556E406" w14:textId="285AA628">
            <w:pPr>
              <w:spacing w:after="0" w:line="240" w:lineRule="auto"/>
              <w:ind w:left="185" w:right="175"/>
              <w:jc w:val="both"/>
              <w:rPr>
                <w:rFonts w:ascii="Times New Roman" w:hAnsi="Times New Roman" w:eastAsia="Times New Roman" w:cs="Times New Roman"/>
                <w:b w:val="0"/>
                <w:bCs w:val="0"/>
                <w:i w:val="0"/>
                <w:iCs w:val="0"/>
                <w:caps w:val="0"/>
                <w:smallCaps w:val="0"/>
                <w:color w:val="000000" w:themeColor="text1" w:themeTint="FF" w:themeShade="FF"/>
                <w:sz w:val="22"/>
                <w:szCs w:val="22"/>
              </w:rPr>
            </w:pPr>
          </w:p>
        </w:tc>
        <w:tc>
          <w:tcPr>
            <w:tcW w:w="1791" w:type="dxa"/>
            <w:tcBorders>
              <w:top w:val="single" w:sz="6"/>
              <w:left w:val="single" w:sz="6"/>
              <w:bottom w:val="single" w:sz="6"/>
              <w:right w:val="single" w:sz="6"/>
            </w:tcBorders>
            <w:tcMar/>
            <w:vAlign w:val="center"/>
          </w:tcPr>
          <w:p w:rsidR="3A4FCD69" w:rsidP="3A4FCD69" w:rsidRDefault="3A4FCD69" w14:paraId="05E5DF43" w14:textId="05F8B96A">
            <w:pPr>
              <w:spacing w:after="200" w:line="276" w:lineRule="auto"/>
              <w:rPr>
                <w:rFonts w:ascii="Times New Roman" w:hAnsi="Times New Roman" w:eastAsia="Times New Roman" w:cs="Times New Roman"/>
                <w:b w:val="0"/>
                <w:bCs w:val="0"/>
                <w:i w:val="0"/>
                <w:iCs w:val="0"/>
                <w:caps w:val="0"/>
                <w:smallCaps w:val="0"/>
                <w:color w:val="000000" w:themeColor="text1" w:themeTint="FF" w:themeShade="FF"/>
                <w:sz w:val="22"/>
                <w:szCs w:val="22"/>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Відповідність вимогам діючого санітарного законодавства України, нормам харчування</w:t>
            </w:r>
          </w:p>
        </w:tc>
        <w:tc>
          <w:tcPr>
            <w:tcW w:w="705" w:type="dxa"/>
            <w:tcBorders>
              <w:top w:val="single" w:sz="6"/>
              <w:left w:val="single" w:sz="6"/>
              <w:bottom w:val="single" w:sz="6"/>
              <w:right w:val="single" w:sz="6"/>
            </w:tcBorders>
            <w:tcMar/>
            <w:vAlign w:val="center"/>
          </w:tcPr>
          <w:p w:rsidR="3A4FCD69" w:rsidP="3A4FCD69" w:rsidRDefault="3A4FCD69" w14:paraId="3F9D9DB9" w14:textId="02823632">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кг</w:t>
            </w:r>
          </w:p>
        </w:tc>
        <w:tc>
          <w:tcPr>
            <w:tcW w:w="758" w:type="dxa"/>
            <w:tcBorders>
              <w:top w:val="single" w:sz="6"/>
              <w:left w:val="single" w:sz="6"/>
              <w:bottom w:val="single" w:sz="6"/>
              <w:right w:val="single" w:sz="6"/>
            </w:tcBorders>
            <w:tcMar/>
            <w:vAlign w:val="center"/>
          </w:tcPr>
          <w:p w:rsidR="3A4FCD69" w:rsidP="3A4FCD69" w:rsidRDefault="3A4FCD69" w14:paraId="06C11B80" w14:textId="6676D712">
            <w:pPr>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0"/>
                <w:szCs w:val="20"/>
              </w:rPr>
            </w:pPr>
            <w:r w:rsidRPr="3A4FCD69" w:rsidR="3A4FCD69">
              <w:rPr>
                <w:rFonts w:ascii="Times New Roman" w:hAnsi="Times New Roman" w:eastAsia="Times New Roman" w:cs="Times New Roman"/>
                <w:b w:val="0"/>
                <w:bCs w:val="0"/>
                <w:i w:val="0"/>
                <w:iCs w:val="0"/>
                <w:caps w:val="0"/>
                <w:smallCaps w:val="0"/>
                <w:color w:val="000000" w:themeColor="text1" w:themeTint="FF" w:themeShade="FF"/>
                <w:sz w:val="20"/>
                <w:szCs w:val="20"/>
                <w:lang w:val="uk-UA"/>
              </w:rPr>
              <w:t>100</w:t>
            </w:r>
          </w:p>
        </w:tc>
      </w:tr>
    </w:tbl>
    <w:p w:rsidR="3A4FCD69" w:rsidP="3A4FCD69" w:rsidRDefault="3A4FCD69" w14:paraId="1771FAD8" w14:textId="1425EEE9">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3A4FCD69" w:rsidP="3A4FCD69" w:rsidRDefault="3A4FCD69" w14:paraId="36B3E004" w14:textId="60BCEDD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124B8F31" w14:textId="7B1D1BFE">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0F7AE561" w14:textId="4DE15B58">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4EC95C47" w14:textId="576D88A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06379F8E" w14:textId="133707D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FE1825A" w14:textId="2730354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65A1B1D8" w14:textId="2662373D">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7D3BE9AD" w14:textId="39AACB03">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1E0A6EBF" w14:textId="7B26BC62">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0425B959" w14:textId="201D7F2D">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27A0B289" w14:textId="313DB0B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8A7F090" w14:textId="739669E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62842EFF" w14:textId="5E2549F7">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47E416AD" w14:textId="704AB60F">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698016A5" w14:textId="7E146C96">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72C1C20C" w14:textId="7AA04974">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43D64FCD" w14:textId="32B61595">
      <w:pPr>
        <w:keepNext w:val="1"/>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3A4FCD69" w:rsidP="3A4FCD69" w:rsidRDefault="3A4FCD69" w14:paraId="551A2D5F" w14:textId="00F7934E">
      <w:pPr>
        <w:keepNext w:val="1"/>
        <w:spacing w:after="0" w:line="240" w:lineRule="auto"/>
        <w:jc w:val="right"/>
        <w:rPr>
          <w:rFonts w:ascii="Times New Roman" w:hAnsi="Times New Roman" w:eastAsia="Times New Roman" w:cs="Times New Roman"/>
          <w:noProof w:val="0"/>
          <w:sz w:val="21"/>
          <w:szCs w:val="21"/>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2</w:t>
      </w:r>
    </w:p>
    <w:p w:rsidR="3A4FCD69" w:rsidP="3A4FCD69" w:rsidRDefault="3A4FCD69" w14:paraId="714C5FBB" w14:textId="6A452DE1">
      <w:pPr>
        <w:pStyle w:val="a"/>
        <w:keepNext w:val="1"/>
        <w:spacing w:after="0" w:line="240" w:lineRule="auto"/>
        <w:jc w:val="center"/>
        <w:outlineLvl w:val="2"/>
        <w:rPr>
          <w:rFonts w:ascii="Times New Roman" w:hAnsi="Times New Roman" w:eastAsia="Times New Roman" w:cs="Times New Roman"/>
          <w:b w:val="1"/>
          <w:bCs w:val="1"/>
          <w:sz w:val="21"/>
          <w:szCs w:val="21"/>
        </w:rPr>
      </w:pPr>
    </w:p>
    <w:p w:rsidR="3A4FCD69" w:rsidP="3A4FCD69" w:rsidRDefault="3A4FCD69" w14:paraId="4BB77DB5">
      <w:pPr>
        <w:keepNext w:val="1"/>
        <w:spacing w:after="0" w:line="240" w:lineRule="auto"/>
        <w:jc w:val="center"/>
        <w:outlineLvl w:val="2"/>
        <w:rPr>
          <w:rFonts w:ascii="Times New Roman" w:hAnsi="Times New Roman" w:eastAsia="Times New Roman" w:cs="Times New Roman"/>
          <w:b w:val="1"/>
          <w:bCs w:val="1"/>
          <w:sz w:val="21"/>
          <w:szCs w:val="21"/>
        </w:rPr>
      </w:pPr>
      <w:r w:rsidRPr="3A4FCD69" w:rsidR="3A4FCD69">
        <w:rPr>
          <w:rFonts w:ascii="Times New Roman" w:hAnsi="Times New Roman" w:eastAsia="Times New Roman" w:cs="Times New Roman"/>
          <w:b w:val="1"/>
          <w:bCs w:val="1"/>
          <w:sz w:val="21"/>
          <w:szCs w:val="21"/>
        </w:rPr>
        <w:t>ДОГОВІР №____</w:t>
      </w:r>
    </w:p>
    <w:p w:rsidR="3A4FCD69" w:rsidP="3A4FCD69" w:rsidRDefault="3A4FCD69" w14:paraId="49ACD038" w14:textId="1C721C74">
      <w:pPr>
        <w:keepNext w:val="1"/>
        <w:spacing w:after="0" w:line="240" w:lineRule="auto"/>
        <w:jc w:val="center"/>
        <w:outlineLvl w:val="2"/>
        <w:rPr>
          <w:rFonts w:ascii="Times New Roman" w:hAnsi="Times New Roman" w:eastAsia="Times New Roman" w:cs="Times New Roman"/>
          <w:b w:val="1"/>
          <w:bCs w:val="1"/>
          <w:sz w:val="21"/>
          <w:szCs w:val="21"/>
        </w:rPr>
      </w:pPr>
      <w:r w:rsidRPr="3A4FCD69" w:rsidR="3A4FCD69">
        <w:rPr>
          <w:rFonts w:ascii="Times New Roman" w:hAnsi="Times New Roman" w:eastAsia="Times New Roman" w:cs="Times New Roman"/>
          <w:b w:val="1"/>
          <w:bCs w:val="1"/>
          <w:sz w:val="21"/>
          <w:szCs w:val="21"/>
        </w:rPr>
        <w:t xml:space="preserve"> про закупівлю  товарів за державні кошти</w:t>
      </w:r>
    </w:p>
    <w:p w:rsidR="3A4FCD69" w:rsidP="3A4FCD69" w:rsidRDefault="3A4FCD69" w14:paraId="3A398BEF" w14:textId="577BCA0F">
      <w:pPr>
        <w:pStyle w:val="a"/>
        <w:keepNext w:val="1"/>
        <w:spacing w:after="0" w:line="240" w:lineRule="auto"/>
        <w:jc w:val="center"/>
        <w:outlineLvl w:val="2"/>
        <w:rPr>
          <w:rFonts w:ascii="Times New Roman" w:hAnsi="Times New Roman" w:eastAsia="Times New Roman" w:cs="Times New Roman"/>
          <w:b w:val="1"/>
          <w:bCs w:val="1"/>
          <w:sz w:val="21"/>
          <w:szCs w:val="21"/>
        </w:rPr>
      </w:pPr>
    </w:p>
    <w:p w:rsidRPr="00457E0E" w:rsidR="00697804" w:rsidP="3A4FCD69" w:rsidRDefault="00697804" w14:paraId="14451484" w14:textId="7B5C7618">
      <w:pPr>
        <w:keepNext w:val="1"/>
        <w:spacing w:after="0" w:line="240" w:lineRule="auto"/>
        <w:outlineLvl w:val="2"/>
        <w:rPr>
          <w:rFonts w:ascii="Times New Roman" w:hAnsi="Times New Roman" w:eastAsia="Times New Roman" w:cs="Times New Roman"/>
          <w:sz w:val="21"/>
          <w:szCs w:val="21"/>
        </w:rPr>
      </w:pPr>
      <w:r w:rsidRPr="3A4FCD69" w:rsidR="3A4FCD69">
        <w:rPr>
          <w:rFonts w:ascii="Times New Roman" w:hAnsi="Times New Roman" w:eastAsia="Times New Roman" w:cs="Times New Roman"/>
          <w:sz w:val="21"/>
          <w:szCs w:val="21"/>
        </w:rPr>
        <w:t xml:space="preserve">м. Київ   </w:t>
      </w:r>
      <w:r>
        <w:tab/>
      </w:r>
      <w:r>
        <w:tab/>
      </w:r>
      <w:r>
        <w:tab/>
      </w:r>
      <w:r>
        <w:tab/>
      </w:r>
      <w:r>
        <w:tab/>
      </w:r>
      <w:r>
        <w:tab/>
      </w:r>
      <w:r>
        <w:tab/>
      </w:r>
      <w:r w:rsidRPr="3A4FCD69" w:rsidR="3A4FCD69">
        <w:rPr>
          <w:rFonts w:ascii="Times New Roman" w:hAnsi="Times New Roman" w:eastAsia="Times New Roman" w:cs="Times New Roman"/>
          <w:sz w:val="21"/>
          <w:szCs w:val="21"/>
        </w:rPr>
        <w:t xml:space="preserve">                      ___ ___________ 2024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00697804" w:rsidP="3A4FCD69" w:rsidRDefault="00697804" w14:paraId="6A773393" w14:textId="3C7BED16">
      <w:pPr>
        <w:keepNext w:val="1"/>
        <w:numPr>
          <w:ilvl w:val="0"/>
          <w:numId w:val="2"/>
        </w:numPr>
        <w:tabs>
          <w:tab w:val="left" w:leader="none" w:pos="567"/>
          <w:tab w:val="left" w:leader="none" w:pos="709"/>
        </w:tabs>
        <w:spacing w:after="0" w:line="240" w:lineRule="auto"/>
        <w:ind w:left="-284" w:firstLine="993"/>
        <w:jc w:val="center"/>
        <w:outlineLvl w:val="2"/>
        <w:rPr>
          <w:rFonts w:ascii="Times New Roman" w:hAnsi="Times New Roman" w:eastAsia="Times New Roman" w:cs="Times New Roman"/>
          <w:b w:val="1"/>
          <w:bCs w:val="1"/>
          <w:snapToGrid w:val="0"/>
          <w:sz w:val="21"/>
          <w:szCs w:val="21"/>
          <w:lang w:eastAsia="uk-UA"/>
        </w:rPr>
      </w:pPr>
      <w:r w:rsidRPr="3A4FCD69" w:rsidR="3A4FCD69">
        <w:rPr>
          <w:rFonts w:ascii="Times New Roman" w:hAnsi="Times New Roman" w:eastAsia="Times New Roman" w:cs="Times New Roman"/>
          <w:b w:val="1"/>
          <w:bCs w:val="1"/>
          <w:sz w:val="21"/>
          <w:szCs w:val="21"/>
        </w:rPr>
        <w:t xml:space="preserve"> Предмет договору</w:t>
      </w: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55DD3CB9">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3A4FCD69" w:rsidR="3A4FCD69">
        <w:rPr>
          <w:rFonts w:ascii="Times New Roman" w:hAnsi="Times New Roman" w:eastAsia="Times New Roman" w:cs="Times New Roman"/>
        </w:rPr>
        <w:t xml:space="preserve">1.2. </w:t>
      </w:r>
      <w:bookmarkStart w:name="_Hlk143179691" w:id="3"/>
      <w:r w:rsidRPr="3A4FCD69" w:rsidR="3A4FCD69">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r w:rsidRPr="3A4FCD69" w:rsidR="3A4FCD69">
        <w:rPr>
          <w:rFonts w:ascii="Times New Roman" w:hAnsi="Times New Roman" w:eastAsia="Times New Roman" w:cs="Times New Roman"/>
          <w:lang w:eastAsia="uk-UA"/>
        </w:rPr>
        <w:t>закупівель</w:t>
      </w:r>
      <w:r w:rsidRPr="3A4FCD69" w:rsidR="3A4FCD69">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3A4FCD69" w:rsidR="3A4FCD69">
        <w:rPr>
          <w:rFonts w:ascii="Times New Roman" w:hAnsi="Times New Roman" w:eastAsia="Times New Roman" w:cs="Times New Roman"/>
          <w:lang w:eastAsia="uk-UA"/>
        </w:rPr>
        <w:t xml:space="preserve">(далі - Особливості </w:t>
      </w:r>
      <w:r w:rsidRPr="3A4FCD69" w:rsidR="3A4FCD69">
        <w:rPr>
          <w:rFonts w:ascii="Times New Roman" w:hAnsi="Times New Roman" w:eastAsia="Times New Roman" w:cs="Times New Roman"/>
          <w:lang w:eastAsia="uk-UA"/>
        </w:rPr>
        <w:t>закупівель</w:t>
      </w:r>
      <w:r w:rsidRPr="3A4FCD69" w:rsidR="3A4FCD69">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3A4FCD69" w:rsidR="3A4FCD69">
        <w:rPr>
          <w:rFonts w:ascii="Times New Roman" w:hAnsi="Times New Roman" w:eastAsia="Times New Roman" w:cs="Times New Roman"/>
          <w:color w:val="000000" w:themeColor="text1" w:themeTint="FF" w:themeShade="FF"/>
          <w:lang w:eastAsia="uk-UA"/>
        </w:rPr>
        <w:t xml:space="preserve">  </w:t>
      </w:r>
      <w:bookmarkEnd w:id="4"/>
    </w:p>
    <w:p w:rsidR="3A4FCD69" w:rsidP="3A4FCD69" w:rsidRDefault="3A4FCD69" w14:paraId="5D4E4D3A" w14:textId="5045E025">
      <w:pPr>
        <w:numPr>
          <w:ilvl w:val="1"/>
          <w:numId w:val="17"/>
        </w:numPr>
        <w:tabs>
          <w:tab w:val="left" w:leader="none" w:pos="567"/>
          <w:tab w:val="left" w:leader="none" w:pos="1134"/>
        </w:tabs>
        <w:spacing w:after="0" w:line="240" w:lineRule="auto"/>
        <w:ind w:left="-284" w:firstLine="852"/>
        <w:jc w:val="both"/>
        <w:rPr>
          <w:rFonts w:ascii="Times New Roman" w:hAnsi="Times New Roman" w:eastAsia="Times New Roman" w:cs="Times New Roman"/>
          <w:noProof w:val="0"/>
          <w:sz w:val="22"/>
          <w:szCs w:val="22"/>
          <w:lang w:val="uk-UA"/>
        </w:rPr>
      </w:pPr>
      <w:r w:rsidRPr="3A4FCD69" w:rsidR="3A4FCD69">
        <w:rPr>
          <w:rFonts w:ascii="Times New Roman" w:hAnsi="Times New Roman" w:eastAsia="Times New Roman" w:cs="Times New Roman"/>
        </w:rPr>
        <w:t xml:space="preserve">Найменування (номенклатура, асортимент, кількість) та код товару за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ДК2015:</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ru-RU"/>
        </w:rPr>
        <w:t xml:space="preserve"> 15220000-6 </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ru-RU"/>
        </w:rPr>
        <w:t>Р</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иба, рибне філе та інше м'ясо риби мороженої</w:t>
      </w:r>
      <w:r w:rsidRPr="3A4FCD69" w:rsidR="3A4FCD69">
        <w:rPr>
          <w:rFonts w:ascii="Calibri" w:hAnsi="Calibri" w:eastAsia="Calibri" w:cs="Calibri"/>
          <w:b w:val="1"/>
          <w:bCs w:val="1"/>
          <w:i w:val="0"/>
          <w:iCs w:val="0"/>
          <w:caps w:val="0"/>
          <w:smallCaps w:val="0"/>
          <w:noProof w:val="0"/>
          <w:color w:val="000000" w:themeColor="text1" w:themeTint="FF" w:themeShade="FF"/>
          <w:sz w:val="21"/>
          <w:szCs w:val="21"/>
          <w:lang w:val="uk-UA"/>
        </w:rPr>
        <w:t>,</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w:t>
      </w:r>
    </w:p>
    <w:p w:rsidRPr="005538E8" w:rsidR="0092365E" w:rsidP="0092365E" w:rsidRDefault="0092365E" w14:paraId="23C3A360" w14:textId="77777777">
      <w:pPr>
        <w:numPr>
          <w:ilvl w:val="1"/>
          <w:numId w:val="17"/>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3A19271B">
      <w:pPr>
        <w:keepNext w:val="1"/>
        <w:tabs>
          <w:tab w:val="left" w:pos="3686"/>
        </w:tabs>
        <w:spacing w:after="0" w:line="240" w:lineRule="auto"/>
        <w:ind w:left="3828"/>
        <w:outlineLvl w:val="2"/>
        <w:rPr>
          <w:rFonts w:ascii="Times New Roman" w:hAnsi="Times New Roman" w:eastAsia="Times New Roman" w:cs="Times New Roman"/>
          <w:b w:val="1"/>
          <w:bCs w:val="1"/>
        </w:rPr>
      </w:pPr>
      <w:r w:rsidRPr="3A4FCD69" w:rsidR="3A4FCD69">
        <w:rPr>
          <w:rFonts w:ascii="Times New Roman" w:hAnsi="Times New Roman" w:eastAsia="Times New Roman" w:cs="Times New Roman"/>
          <w:b w:val="1"/>
          <w:bCs w:val="1"/>
        </w:rPr>
        <w:t xml:space="preserve">  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3A4FCD69">
        <w:rPr>
          <w:rFonts w:ascii="Times New Roman" w:hAnsi="Times New Roman" w:eastAsia="Times New Roman" w:cs="Times New Roman"/>
        </w:rPr>
        <w:t xml:space="preserve">а  товарах написи та етикетки повинні легко </w:t>
      </w:r>
      <w:r w:rsidRPr="3A4FCD69">
        <w:rPr>
          <w:rFonts w:ascii="Times New Roman" w:hAnsi="Times New Roman" w:eastAsia="Times New Roman" w:cs="Times New Roman"/>
        </w:rPr>
        <w:t>читатися</w:t>
      </w:r>
      <w:r w:rsidRPr="3A4FCD69">
        <w:rPr>
          <w:rFonts w:ascii="Times New Roman" w:hAnsi="Times New Roman" w:eastAsia="Times New Roman" w:cs="Times New Roman"/>
        </w:rPr>
        <w:t>.</w:t>
      </w:r>
      <w:r w:rsidRPr="005538E8">
        <w:rPr>
          <w:rFonts w:ascii="Times New Roman" w:hAnsi="Times New Roman" w:eastAsia="Times New Roman" w:cs="Times New Roman"/>
          <w:b w:val="1"/>
          <w:bCs w:val="1"/>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3A4FCD69" w:rsidRDefault="0092365E" w14:paraId="160CF97E" w14:textId="0DBBF009">
      <w:pPr>
        <w:numPr>
          <w:ilvl w:val="1"/>
          <w:numId w:val="20"/>
        </w:numPr>
        <w:tabs>
          <w:tab w:val="left" w:pos="1134"/>
        </w:tabs>
        <w:spacing w:after="0" w:line="240" w:lineRule="auto"/>
        <w:ind w:left="-284" w:firstLine="851"/>
        <w:jc w:val="both"/>
        <w:rPr>
          <w:rFonts w:ascii="Times New Roman" w:hAnsi="Times New Roman" w:eastAsia="Times New Roman" w:cs="Times New Roman"/>
        </w:rPr>
      </w:pPr>
      <w:r w:rsidRPr="3A4FCD69" w:rsidR="3A4FCD69">
        <w:rPr>
          <w:rFonts w:ascii="Times New Roman" w:hAnsi="Times New Roman" w:eastAsia="Times New Roman" w:cs="Times New Roman"/>
        </w:rPr>
        <w:t xml:space="preserve">Строк (термін) поставки  товару </w:t>
      </w:r>
      <w:r w:rsidRPr="3A4FCD69" w:rsidR="3A4FCD69">
        <w:rPr>
          <w:rFonts w:ascii="Times New Roman" w:hAnsi="Times New Roman" w:eastAsia="Times New Roman" w:cs="Times New Roman"/>
          <w:lang w:val="ru-RU"/>
        </w:rPr>
        <w:t xml:space="preserve">– двома </w:t>
      </w:r>
      <w:r w:rsidRPr="3A4FCD69" w:rsidR="3A4FCD69">
        <w:rPr>
          <w:rFonts w:ascii="Times New Roman" w:hAnsi="Times New Roman" w:eastAsia="Times New Roman" w:cs="Times New Roman"/>
          <w:lang w:val="ru-RU"/>
        </w:rPr>
        <w:t>партіями</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протягом</w:t>
      </w:r>
      <w:r w:rsidRPr="3A4FCD69" w:rsidR="3A4FCD69">
        <w:rPr>
          <w:rFonts w:ascii="Times New Roman" w:hAnsi="Times New Roman" w:eastAsia="Times New Roman" w:cs="Times New Roman"/>
          <w:lang w:val="ru-RU"/>
        </w:rPr>
        <w:t xml:space="preserve"> 3 (</w:t>
      </w:r>
      <w:r w:rsidRPr="3A4FCD69" w:rsidR="3A4FCD69">
        <w:rPr>
          <w:rFonts w:ascii="Times New Roman" w:hAnsi="Times New Roman" w:eastAsia="Times New Roman" w:cs="Times New Roman"/>
          <w:lang w:val="ru-RU"/>
        </w:rPr>
        <w:t>трьох</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робочих</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днів</w:t>
      </w:r>
      <w:r w:rsidRPr="3A4FCD69" w:rsidR="3A4FCD69">
        <w:rPr>
          <w:rFonts w:ascii="Times New Roman" w:hAnsi="Times New Roman" w:eastAsia="Times New Roman" w:cs="Times New Roman"/>
          <w:lang w:val="ru-RU"/>
        </w:rPr>
        <w:t xml:space="preserve"> з </w:t>
      </w:r>
      <w:r w:rsidRPr="3A4FCD69" w:rsidR="3A4FCD69">
        <w:rPr>
          <w:rFonts w:ascii="Times New Roman" w:hAnsi="Times New Roman" w:eastAsia="Times New Roman" w:cs="Times New Roman"/>
          <w:lang w:val="ru-RU"/>
        </w:rPr>
        <w:t>дати</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отримання</w:t>
      </w:r>
      <w:r w:rsidRPr="3A4FCD69" w:rsidR="3A4FCD69">
        <w:rPr>
          <w:rFonts w:ascii="Times New Roman" w:hAnsi="Times New Roman" w:eastAsia="Times New Roman" w:cs="Times New Roman"/>
          <w:lang w:val="ru-RU"/>
        </w:rPr>
        <w:t xml:space="preserve"> </w:t>
      </w:r>
      <w:r w:rsidRPr="3A4FCD69" w:rsidR="3A4FCD69">
        <w:rPr>
          <w:rFonts w:ascii="Times New Roman" w:hAnsi="Times New Roman" w:eastAsia="Times New Roman" w:cs="Times New Roman"/>
          <w:lang w:val="ru-RU"/>
        </w:rPr>
        <w:t>замовлення</w:t>
      </w:r>
      <w:r w:rsidRPr="3A4FCD69" w:rsidR="3A4FCD69">
        <w:rPr>
          <w:rFonts w:ascii="Times New Roman" w:hAnsi="Times New Roman" w:eastAsia="Times New Roman" w:cs="Times New Roman"/>
          <w:b w:val="1"/>
          <w:bCs w:val="1"/>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3A4FCD69"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rPr>
      </w:pPr>
      <w:r w:rsidRPr="3A4FCD69">
        <w:rPr>
          <w:rFonts w:ascii="Times New Roman" w:hAnsi="Times New Roman" w:eastAsia="Times New Roman" w:cs="Times New Roman"/>
        </w:rPr>
        <w:t>Постачальник відповідає за недоліки якості</w:t>
      </w:r>
      <w:r w:rsidRPr="3A4FCD69">
        <w:rPr>
          <w:rFonts w:ascii="Times New Roman" w:hAnsi="Times New Roman" w:eastAsia="Times New Roman" w:cs="Times New Roman"/>
          <w:noProof/>
        </w:rPr>
        <w:t xml:space="preserve">  товару протягом його строку придатності, при дотриманні Замовником належних умов його зберігання. </w:t>
      </w:r>
      <w:r w:rsidRPr="3A4FCD69">
        <w:rPr>
          <w:rFonts w:ascii="Times New Roman" w:hAnsi="Times New Roman" w:eastAsia="Times New Roman" w:cs="Times New Roman"/>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3A4FCD69">
        <w:rPr>
          <w:rFonts w:ascii="Times New Roman" w:hAnsi="Times New Roman" w:eastAsia="Times New Roman" w:cs="Times New Roman"/>
          <w:noProof/>
        </w:rPr>
        <w:t xml:space="preserve">протягом </w:t>
      </w:r>
      <w:r w:rsidRPr="3A4FCD69">
        <w:rPr>
          <w:rFonts w:ascii="Times New Roman" w:hAnsi="Times New Roman" w:eastAsia="Times New Roman" w:cs="Times New Roman"/>
        </w:rPr>
        <w:t>7 (семи) днів</w:t>
      </w:r>
      <w:r w:rsidRPr="3A4FCD69">
        <w:rPr>
          <w:rFonts w:ascii="Times New Roman" w:hAnsi="Times New Roman" w:eastAsia="Times New Roman" w:cs="Times New Roman"/>
          <w:noProof/>
        </w:rPr>
        <w:t xml:space="preserve"> з моменту складання відповідного акту.</w:t>
      </w:r>
      <w:r w:rsidRPr="3A4FCD69">
        <w:rPr>
          <w:rFonts w:ascii="Times New Roman" w:hAnsi="Times New Roman" w:eastAsia="Times New Roman" w:cs="Times New Roman"/>
        </w:rPr>
        <w:t xml:space="preserve"> Положення цього пункту </w:t>
      </w:r>
      <w:r w:rsidRPr="3A4FCD69">
        <w:rPr>
          <w:rFonts w:ascii="Times New Roman" w:hAnsi="Times New Roman" w:eastAsia="Times New Roman" w:cs="Times New Roman"/>
          <w:noProof/>
        </w:rPr>
        <w:t xml:space="preserve">ніяким чином не звільняє </w:t>
      </w:r>
      <w:r w:rsidRPr="3A4FCD69">
        <w:rPr>
          <w:rFonts w:ascii="Times New Roman" w:hAnsi="Times New Roman" w:eastAsia="Times New Roman" w:cs="Times New Roman"/>
          <w:spacing w:val="2"/>
        </w:rPr>
        <w:t>Постачальник</w:t>
      </w:r>
      <w:r w:rsidRPr="3A4FCD69">
        <w:rPr>
          <w:rFonts w:ascii="Times New Roman" w:hAnsi="Times New Roman" w:eastAsia="Times New Roman" w:cs="Times New Roman"/>
        </w:rPr>
        <w:t>а</w:t>
      </w:r>
      <w:r w:rsidRPr="3A4FCD69">
        <w:rPr>
          <w:rFonts w:ascii="Times New Roman" w:hAnsi="Times New Roman" w:eastAsia="Times New Roman" w:cs="Times New Roman"/>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3A4FCD69" w:rsidP="3A4FCD69" w:rsidRDefault="3A4FCD69" w14:paraId="36946859" w14:textId="430C47CB">
      <w:pPr>
        <w:pStyle w:val="a"/>
        <w:spacing w:after="0" w:line="240" w:lineRule="auto"/>
        <w:ind w:left="207"/>
        <w:jc w:val="both"/>
        <w:rPr>
          <w:rFonts w:ascii="Times New Roman" w:hAnsi="Times New Roman" w:eastAsia="Times New Roman" w:cs="Times New Roman"/>
        </w:rPr>
      </w:pP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3A4FCD69"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rPr>
      </w:pPr>
      <w:r w:rsidRPr="3A4FCD69">
        <w:rPr>
          <w:rFonts w:ascii="Times New Roman" w:hAnsi="Times New Roman" w:eastAsia="Times New Roman" w:cs="Times New Roman"/>
        </w:rPr>
        <w:t xml:space="preserve">6.2.1. В односторонньому порядку розірвати або змінити цей Договір у разі істотного порушення його умов </w:t>
      </w:r>
      <w:r w:rsidRPr="3A4FCD69">
        <w:rPr>
          <w:rFonts w:ascii="Times New Roman" w:hAnsi="Times New Roman" w:eastAsia="Times New Roman" w:cs="Times New Roman"/>
          <w:spacing w:val="2"/>
        </w:rPr>
        <w:t>Постачальник</w:t>
      </w:r>
      <w:r w:rsidRPr="3A4FCD69">
        <w:rPr>
          <w:rFonts w:ascii="Times New Roman" w:hAnsi="Times New Roman" w:eastAsia="Times New Roman" w:cs="Times New Roman"/>
        </w:rPr>
        <w:t xml:space="preserve">ом та інших випадках встановлених Договором або законом (відповідно до вимог </w:t>
      </w:r>
      <w:r w:rsidRPr="3A4FCD69">
        <w:rPr>
          <w:rFonts w:ascii="Times New Roman" w:hAnsi="Times New Roman" w:eastAsia="Times New Roman" w:cs="Times New Roman"/>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05B031E2">
      <w:pPr>
        <w:keepNext w:val="1"/>
        <w:tabs>
          <w:tab w:val="left" w:pos="709"/>
          <w:tab w:val="left" w:pos="2269"/>
        </w:tabs>
        <w:spacing w:after="0" w:line="240" w:lineRule="auto"/>
        <w:ind w:left="2269"/>
        <w:jc w:val="both"/>
        <w:outlineLvl w:val="2"/>
        <w:rPr>
          <w:rFonts w:ascii="Times New Roman" w:hAnsi="Times New Roman" w:eastAsia="Times New Roman" w:cs="Times New Roman"/>
          <w:b w:val="1"/>
          <w:bCs w:val="1"/>
        </w:rPr>
      </w:pPr>
      <w:r w:rsidRPr="3A4FCD69" w:rsidR="3A4FCD69">
        <w:rPr>
          <w:rFonts w:ascii="Times New Roman" w:hAnsi="Times New Roman" w:eastAsia="Times New Roman" w:cs="Times New Roman"/>
          <w:b w:val="1"/>
          <w:bCs w:val="1"/>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3A4FCD69" w:rsidR="3A4FCD69">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3A4FCD69" w:rsidP="3A4FCD69" w:rsidRDefault="3A4FCD69" w14:paraId="6B8F4DA8" w14:textId="7B8B4E22">
      <w:pPr>
        <w:pStyle w:val="a"/>
        <w:tabs>
          <w:tab w:val="left" w:leader="none" w:pos="993"/>
          <w:tab w:val="left" w:leader="none" w:pos="1276"/>
        </w:tabs>
        <w:spacing w:after="0" w:line="240" w:lineRule="auto"/>
        <w:ind w:firstLine="567"/>
        <w:jc w:val="both"/>
        <w:rPr>
          <w:rFonts w:ascii="Times New Roman" w:hAnsi="Times New Roman" w:eastAsia="Times New Roman" w:cs="Times New Roman"/>
          <w:lang w:eastAsia="uk-UA"/>
        </w:rPr>
      </w:pP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3A4FCD69" w:rsidR="3A4FCD69">
        <w:rPr>
          <w:rFonts w:ascii="Times New Roman" w:hAnsi="Times New Roman" w:eastAsia="Times New Roman" w:cs="Times New Roman"/>
        </w:rPr>
        <w:t xml:space="preserve">У разі </w:t>
      </w:r>
      <w:r w:rsidRPr="3A4FCD69" w:rsidR="3A4FCD69">
        <w:rPr>
          <w:rFonts w:ascii="Times New Roman" w:hAnsi="Times New Roman" w:eastAsia="Times New Roman" w:cs="Times New Roman"/>
        </w:rPr>
        <w:t>одностороннього</w:t>
      </w:r>
      <w:r w:rsidRPr="3A4FCD69" w:rsidR="3A4FCD69">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3A4FCD69" w:rsidP="3A4FCD69" w:rsidRDefault="3A4FCD69" w14:paraId="26F8F694" w14:textId="5133E743">
      <w:pPr>
        <w:keepNext w:val="1"/>
        <w:tabs>
          <w:tab w:val="left" w:leader="none" w:pos="567"/>
          <w:tab w:val="left" w:leader="none" w:pos="709"/>
        </w:tabs>
        <w:spacing w:after="0" w:line="240" w:lineRule="auto"/>
        <w:ind w:left="720"/>
        <w:jc w:val="center"/>
        <w:outlineLvl w:val="2"/>
        <w:rPr>
          <w:rFonts w:ascii="Times New Roman" w:hAnsi="Times New Roman" w:eastAsia="Times New Roman" w:cs="Times New Roman"/>
          <w:b w:val="1"/>
          <w:bCs w:val="1"/>
        </w:rPr>
      </w:pP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162F954B" w14:paraId="0FE4F0F3" w14:textId="77777777">
        <w:trPr>
          <w:trHeight w:val="312"/>
        </w:trPr>
        <w:tc>
          <w:tcPr>
            <w:tcW w:w="4814" w:type="dxa"/>
            <w:tcMar/>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Mar/>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162F954B" w14:paraId="0ADFC731" w14:textId="77777777">
        <w:trPr>
          <w:trHeight w:val="2681"/>
        </w:trPr>
        <w:tc>
          <w:tcPr>
            <w:tcW w:w="4814" w:type="dxa"/>
            <w:tcMar/>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553482C0">
            <w:pPr>
              <w:spacing w:after="0" w:line="240" w:lineRule="auto"/>
              <w:rPr>
                <w:rFonts w:ascii="Times New Roman" w:hAnsi="Times New Roman" w:eastAsia="Times New Roman" w:cs="Times New Roman"/>
              </w:rPr>
            </w:pPr>
            <w:r w:rsidRPr="162F954B" w:rsidR="162F954B">
              <w:rPr>
                <w:rFonts w:ascii="Times New Roman" w:hAnsi="Times New Roman" w:eastAsia="Times New Roman" w:cs="Times New Roman"/>
              </w:rPr>
              <w:t xml:space="preserve">р/р </w:t>
            </w:r>
            <w:r w:rsidRPr="162F954B" w:rsidR="162F954B">
              <w:rPr>
                <w:rFonts w:ascii="Times New Roman" w:hAnsi="Times New Roman" w:eastAsia="Times New Roman" w:cs="Times New Roman"/>
                <w:lang w:val="en-US"/>
              </w:rPr>
              <w:t>UA</w:t>
            </w:r>
            <w:r w:rsidRPr="162F954B" w:rsidR="162F954B">
              <w:rPr>
                <w:rFonts w:ascii="Times New Roman" w:hAnsi="Times New Roman" w:eastAsia="Times New Roman" w:cs="Times New Roman"/>
                <w:lang w:val="ru-RU"/>
              </w:rPr>
              <w:t>638201720343121003200008645</w:t>
            </w:r>
            <w:r w:rsidRPr="162F954B" w:rsidR="162F954B">
              <w:rPr>
                <w:rFonts w:ascii="Times New Roman" w:hAnsi="Times New Roman" w:eastAsia="Times New Roman" w:cs="Times New Roman"/>
              </w:rPr>
              <w:t xml:space="preserve">                       UA478201720343130003000008645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4B36E9" w:rsidP="3A4FCD69" w:rsidRDefault="004B36E9" w14:paraId="3EF11370" w14:textId="0B63FDAE">
      <w:pPr>
        <w:pStyle w:val="a"/>
        <w:spacing w:after="0" w:line="240" w:lineRule="auto"/>
        <w:ind w:left="566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3A4FCD69" w:rsidP="3A4FCD69" w:rsidRDefault="3A4FCD69" w14:paraId="49A6E539" w14:textId="74CBA210">
      <w:pPr>
        <w:spacing w:after="0" w:line="240" w:lineRule="auto"/>
        <w:ind w:left="6804" w:right="-114"/>
        <w:rPr>
          <w:rFonts w:ascii="Times New Roman" w:hAnsi="Times New Roman" w:eastAsia="Times New Roman" w:cs="Times New Roman"/>
          <w:sz w:val="21"/>
          <w:szCs w:val="21"/>
          <w:lang w:eastAsia="uk-UA"/>
        </w:rPr>
      </w:pPr>
    </w:p>
    <w:p w:rsidR="3A4FCD69" w:rsidP="3A4FCD69" w:rsidRDefault="3A4FCD69" w14:paraId="6AA2DB12" w14:textId="759814E1">
      <w:pPr>
        <w:spacing w:after="0" w:line="240" w:lineRule="auto"/>
        <w:ind w:left="6804" w:right="-114"/>
        <w:rPr>
          <w:rFonts w:ascii="Times New Roman" w:hAnsi="Times New Roman" w:eastAsia="Times New Roman" w:cs="Times New Roman"/>
          <w:sz w:val="21"/>
          <w:szCs w:val="21"/>
          <w:lang w:eastAsia="uk-UA"/>
        </w:rPr>
      </w:pPr>
    </w:p>
    <w:p w:rsidR="3A4FCD69" w:rsidP="3A4FCD69" w:rsidRDefault="3A4FCD69" w14:paraId="3EAA3F05" w14:textId="5E0BEE78">
      <w:pPr>
        <w:pStyle w:val="a"/>
        <w:spacing w:after="0" w:line="240" w:lineRule="auto"/>
        <w:ind w:left="4248" w:right="-114"/>
        <w:rPr>
          <w:rFonts w:ascii="Times New Roman" w:hAnsi="Times New Roman" w:eastAsia="Times New Roman" w:cs="Times New Roman"/>
          <w:sz w:val="21"/>
          <w:szCs w:val="21"/>
          <w:lang w:eastAsia="uk-UA"/>
        </w:rPr>
      </w:pPr>
    </w:p>
    <w:p w:rsidR="3A4FCD69" w:rsidP="3A4FCD69" w:rsidRDefault="3A4FCD69" w14:paraId="513F5652" w14:textId="761EDA4D">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3A4FCD69"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3A4FCD69" w14:paraId="0454C9C5" w14:textId="77777777">
        <w:trPr>
          <w:trHeight w:val="204"/>
        </w:trPr>
        <w:tc>
          <w:tcPr>
            <w:tcW w:w="648" w:type="dxa"/>
            <w:tcMar/>
          </w:tcPr>
          <w:p w:rsidRPr="00457E0E" w:rsidR="00697804" w:rsidP="006270F5" w:rsidRDefault="00697804" w14:paraId="27806C93" w14:textId="77777777">
            <w:pPr>
              <w:spacing w:after="0" w:line="240" w:lineRule="auto"/>
              <w:jc w:val="center"/>
              <w:rPr>
                <w:rFonts w:ascii="Times New Roman" w:hAnsi="Times New Roman" w:eastAsia="Times New Roman" w:cs="Times New Roman"/>
                <w:sz w:val="21"/>
                <w:szCs w:val="21"/>
                <w:lang w:eastAsia="uk-UA"/>
              </w:rPr>
            </w:pPr>
            <w:bookmarkStart w:name="_Hlk30681721" w:id="6"/>
            <w:r>
              <w:rPr>
                <w:rFonts w:ascii="Times New Roman" w:hAnsi="Times New Roman" w:eastAsia="Times New Roman" w:cs="Times New Roman"/>
                <w:sz w:val="21"/>
                <w:szCs w:val="21"/>
                <w:lang w:eastAsia="uk-UA"/>
              </w:rPr>
              <w:t>1.</w:t>
            </w:r>
          </w:p>
        </w:tc>
        <w:tc>
          <w:tcPr>
            <w:tcW w:w="3960" w:type="dxa"/>
            <w:tcMar/>
          </w:tcPr>
          <w:p w:rsidRPr="00C02AB7" w:rsidR="00697804" w:rsidP="162F954B" w:rsidRDefault="00C02AB7" w14:paraId="04D21826" w14:textId="315ED1FC">
            <w:pPr>
              <w:tabs>
                <w:tab w:val="left" w:pos="432"/>
              </w:tabs>
              <w:autoSpaceDE w:val="0"/>
              <w:autoSpaceDN w:val="0"/>
              <w:adjustRightInd w:val="0"/>
              <w:spacing w:after="0" w:line="240" w:lineRule="auto"/>
              <w:jc w:val="both"/>
              <w:rPr>
                <w:rFonts w:ascii="Times New Roman" w:hAnsi="Times New Roman" w:cs="Times New Roman"/>
                <w:sz w:val="21"/>
                <w:szCs w:val="21"/>
                <w:lang w:eastAsia="uk-UA"/>
              </w:rPr>
            </w:pP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2A14DB46">
            <w:pPr>
              <w:spacing w:after="0" w:line="240" w:lineRule="auto"/>
              <w:jc w:val="center"/>
              <w:rPr>
                <w:rFonts w:ascii="Times New Roman" w:hAnsi="Times New Roman" w:eastAsia="Times New Roman" w:cs="Times New Roman"/>
                <w:sz w:val="21"/>
                <w:szCs w:val="21"/>
                <w:lang w:eastAsia="uk-UA"/>
              </w:rPr>
            </w:pP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17C081C0">
            <w:pPr>
              <w:spacing w:after="0" w:line="240" w:lineRule="auto"/>
              <w:jc w:val="center"/>
              <w:rPr>
                <w:rFonts w:ascii="Times New Roman" w:hAnsi="Times New Roman" w:eastAsia="Times New Roman" w:cs="Times New Roman"/>
                <w:sz w:val="21"/>
                <w:szCs w:val="21"/>
                <w:lang w:eastAsia="uk-UA"/>
              </w:rPr>
            </w:pP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3A4FCD69"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3A4FCD69"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3A4FCD69"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3A4FCD69" w14:paraId="6EA536F8" w14:textId="77777777">
        <w:trPr>
          <w:trHeight w:val="312"/>
        </w:trPr>
        <w:tc>
          <w:tcPr>
            <w:tcW w:w="4814" w:type="dxa"/>
            <w:tcMar/>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Mar/>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3A4FCD69" w14:paraId="134F4266" w14:textId="77777777">
        <w:trPr>
          <w:trHeight w:val="2681"/>
        </w:trPr>
        <w:tc>
          <w:tcPr>
            <w:tcW w:w="4814" w:type="dxa"/>
            <w:tcMar/>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90B38EF">
            <w:pPr>
              <w:spacing w:after="0" w:line="240" w:lineRule="auto"/>
              <w:rPr>
                <w:rFonts w:ascii="Times New Roman" w:hAnsi="Times New Roman" w:eastAsia="Times New Roman" w:cs="Times New Roman"/>
                <w:sz w:val="21"/>
                <w:szCs w:val="21"/>
              </w:rPr>
            </w:pPr>
            <w:r w:rsidRPr="162F954B" w:rsidR="162F954B">
              <w:rPr>
                <w:rFonts w:ascii="Times New Roman" w:hAnsi="Times New Roman" w:eastAsia="Times New Roman" w:cs="Times New Roman"/>
                <w:sz w:val="21"/>
                <w:szCs w:val="21"/>
              </w:rPr>
              <w:t xml:space="preserve">р/р </w:t>
            </w:r>
            <w:r w:rsidRPr="162F954B" w:rsidR="162F954B">
              <w:rPr>
                <w:rFonts w:ascii="Times New Roman" w:hAnsi="Times New Roman" w:eastAsia="Times New Roman" w:cs="Times New Roman"/>
                <w:sz w:val="21"/>
                <w:szCs w:val="21"/>
                <w:lang w:val="en-US"/>
              </w:rPr>
              <w:t>UA</w:t>
            </w:r>
            <w:r w:rsidRPr="162F954B" w:rsidR="162F954B">
              <w:rPr>
                <w:rFonts w:ascii="Times New Roman" w:hAnsi="Times New Roman" w:eastAsia="Times New Roman" w:cs="Times New Roman"/>
                <w:sz w:val="21"/>
                <w:szCs w:val="21"/>
                <w:lang w:val="ru-RU"/>
              </w:rPr>
              <w:t>638201720343121003200008645</w:t>
            </w:r>
            <w:r w:rsidRPr="162F954B" w:rsidR="162F954B">
              <w:rPr>
                <w:rFonts w:ascii="Times New Roman" w:hAnsi="Times New Roman" w:eastAsia="Times New Roman" w:cs="Times New Roman"/>
                <w:sz w:val="21"/>
                <w:szCs w:val="21"/>
              </w:rPr>
              <w:t xml:space="preserve">                           UA478201720343130003000008645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Mar/>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3A4FCD69" w:rsidRDefault="00863D75" w14:paraId="1BB99957" w14:textId="2CB0F402">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39881F30" w14:textId="5A08E8E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4D813FCA" w14:textId="3BEEDEB5">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50EA2E2C" w14:textId="2AD90F2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0461ECED" w14:textId="06759BF0">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58D3CC65" w14:textId="016B024B">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4ECA3C36" w14:textId="1A968CA3">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17F1EF8A" w14:textId="5F296DD6">
      <w:pPr>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3A4FCD69" w:rsidRDefault="00863D75" w14:paraId="306F51A8" w14:textId="27DE0AF1">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67F012A8" w14:textId="295D13A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uk-UA"/>
        </w:rPr>
      </w:pPr>
    </w:p>
    <w:p w:rsidR="00863D75" w:rsidP="3A4FCD69" w:rsidRDefault="00863D75" w14:paraId="40B3CF65" w14:textId="709C3A4A">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51E3B34C" w14:textId="05C74ED4">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3</w:t>
      </w:r>
    </w:p>
    <w:p w:rsidR="00863D75" w:rsidP="3A4FCD69" w:rsidRDefault="00863D75" w14:paraId="72AEB7DC" w14:textId="65D63CE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2474BE26" w14:textId="7D8496A8">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1"/>
          <w:bCs w:val="1"/>
          <w:i w:val="0"/>
          <w:iCs w:val="0"/>
          <w:caps w:val="1"/>
          <w:noProof w:val="0"/>
          <w:color w:val="000000" w:themeColor="text1" w:themeTint="FF" w:themeShade="FF"/>
          <w:sz w:val="24"/>
          <w:szCs w:val="24"/>
          <w:lang w:val="uk-UA"/>
        </w:rPr>
        <w:t>ЦІНОВА ПРОПОЗИЦІЯ</w:t>
      </w:r>
    </w:p>
    <w:p w:rsidR="00863D75" w:rsidP="3A4FCD69" w:rsidRDefault="00863D75" w14:paraId="1648ED43" w14:textId="1999761A">
      <w:pPr>
        <w:widowControl w:val="0"/>
        <w:spacing w:after="0" w:line="240" w:lineRule="auto"/>
        <w:ind w:hanging="720"/>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tbl>
      <w:tblPr>
        <w:tblStyle w:val="a1"/>
        <w:tblW w:w="0" w:type="auto"/>
        <w:tblInd w:w="105" w:type="dxa"/>
        <w:tblBorders>
          <w:top w:val="single" w:sz="6"/>
          <w:left w:val="single" w:sz="6"/>
          <w:bottom w:val="single" w:sz="6"/>
          <w:right w:val="single" w:sz="6"/>
        </w:tblBorders>
        <w:tblLayout w:type="fixed"/>
        <w:tblLook w:val="01E0" w:firstRow="1" w:lastRow="1" w:firstColumn="1" w:lastColumn="1" w:noHBand="0" w:noVBand="0"/>
      </w:tblPr>
      <w:tblGrid>
        <w:gridCol w:w="1230"/>
        <w:gridCol w:w="8280"/>
      </w:tblGrid>
      <w:tr w:rsidR="3A4FCD69" w:rsidTr="3A4FCD69" w14:paraId="34F81BD6">
        <w:trPr>
          <w:trHeight w:val="300"/>
        </w:trPr>
        <w:tc>
          <w:tcPr>
            <w:tcW w:w="1230" w:type="dxa"/>
            <w:tcMar>
              <w:left w:w="105" w:type="dxa"/>
              <w:right w:w="105" w:type="dxa"/>
            </w:tcMar>
            <w:vAlign w:val="top"/>
          </w:tcPr>
          <w:p w:rsidR="3A4FCD69" w:rsidP="3A4FCD69" w:rsidRDefault="3A4FCD69" w14:paraId="48220397" w14:textId="7D7753E1">
            <w:pPr>
              <w:spacing w:after="0" w:line="240" w:lineRule="auto"/>
              <w:ind w:left="-108" w:firstLine="426"/>
              <w:jc w:val="both"/>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Ми,</w:t>
            </w:r>
          </w:p>
        </w:tc>
        <w:tc>
          <w:tcPr>
            <w:tcW w:w="8280" w:type="dxa"/>
            <w:tcBorders>
              <w:bottom w:val="single" w:sz="6"/>
            </w:tcBorders>
            <w:tcMar>
              <w:left w:w="105" w:type="dxa"/>
              <w:right w:w="105" w:type="dxa"/>
            </w:tcMar>
            <w:vAlign w:val="top"/>
          </w:tcPr>
          <w:p w:rsidR="3A4FCD69" w:rsidP="3A4FCD69" w:rsidRDefault="3A4FCD69" w14:paraId="6FAAE462" w14:textId="68F7D1E5">
            <w:pPr>
              <w:spacing w:after="0" w:line="240" w:lineRule="auto"/>
              <w:jc w:val="both"/>
              <w:rPr>
                <w:rFonts w:ascii="Times New Roman" w:hAnsi="Times New Roman" w:eastAsia="Times New Roman" w:cs="Times New Roman"/>
                <w:b w:val="0"/>
                <w:bCs w:val="0"/>
                <w:i w:val="0"/>
                <w:iCs w:val="0"/>
                <w:sz w:val="24"/>
                <w:szCs w:val="24"/>
              </w:rPr>
            </w:pPr>
          </w:p>
        </w:tc>
      </w:tr>
      <w:tr w:rsidR="3A4FCD69" w:rsidTr="3A4FCD69" w14:paraId="28E6F25A">
        <w:trPr>
          <w:trHeight w:val="300"/>
        </w:trPr>
        <w:tc>
          <w:tcPr>
            <w:tcW w:w="1230" w:type="dxa"/>
            <w:tcMar>
              <w:left w:w="105" w:type="dxa"/>
              <w:right w:w="105" w:type="dxa"/>
            </w:tcMar>
            <w:vAlign w:val="top"/>
          </w:tcPr>
          <w:p w:rsidR="3A4FCD69" w:rsidP="3A4FCD69" w:rsidRDefault="3A4FCD69" w14:paraId="7F8D81CA" w14:textId="2F6AADB1">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tcBorders>
            <w:tcMar>
              <w:left w:w="105" w:type="dxa"/>
              <w:right w:w="105" w:type="dxa"/>
            </w:tcMar>
            <w:vAlign w:val="top"/>
          </w:tcPr>
          <w:p w:rsidR="3A4FCD69" w:rsidP="3A4FCD69" w:rsidRDefault="3A4FCD69" w14:paraId="355B0F5E" w14:textId="583945FD">
            <w:pPr>
              <w:spacing w:after="0" w:line="240" w:lineRule="auto"/>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 xml:space="preserve">найменування учасника </w:t>
            </w:r>
          </w:p>
        </w:tc>
      </w:tr>
      <w:tr w:rsidR="3A4FCD69" w:rsidTr="3A4FCD69" w14:paraId="06773935">
        <w:trPr>
          <w:trHeight w:val="300"/>
        </w:trPr>
        <w:tc>
          <w:tcPr>
            <w:tcW w:w="9510" w:type="dxa"/>
            <w:gridSpan w:val="2"/>
            <w:tcBorders>
              <w:bottom w:val="single" w:sz="6"/>
            </w:tcBorders>
            <w:tcMar>
              <w:left w:w="105" w:type="dxa"/>
              <w:right w:w="105" w:type="dxa"/>
            </w:tcMar>
            <w:vAlign w:val="top"/>
          </w:tcPr>
          <w:p w:rsidR="3A4FCD69" w:rsidP="3A4FCD69" w:rsidRDefault="3A4FCD69" w14:paraId="6D569D1C" w14:textId="0C09C929">
            <w:pPr>
              <w:spacing w:after="0" w:line="240" w:lineRule="auto"/>
              <w:jc w:val="both"/>
              <w:rPr>
                <w:rFonts w:ascii="Times New Roman" w:hAnsi="Times New Roman" w:eastAsia="Times New Roman" w:cs="Times New Roman"/>
                <w:b w:val="0"/>
                <w:bCs w:val="0"/>
                <w:i w:val="0"/>
                <w:iCs w:val="0"/>
                <w:sz w:val="24"/>
                <w:szCs w:val="24"/>
              </w:rPr>
            </w:pPr>
          </w:p>
        </w:tc>
      </w:tr>
      <w:tr w:rsidR="3A4FCD69" w:rsidTr="3A4FCD69" w14:paraId="61EC319F">
        <w:trPr>
          <w:trHeight w:val="300"/>
        </w:trPr>
        <w:tc>
          <w:tcPr>
            <w:tcW w:w="1230" w:type="dxa"/>
            <w:tcBorders>
              <w:top w:val="single" w:sz="6"/>
              <w:bottom w:val="single" w:sz="6"/>
            </w:tcBorders>
            <w:tcMar>
              <w:left w:w="105" w:type="dxa"/>
              <w:right w:w="105" w:type="dxa"/>
            </w:tcMar>
            <w:vAlign w:val="top"/>
          </w:tcPr>
          <w:p w:rsidR="3A4FCD69" w:rsidP="3A4FCD69" w:rsidRDefault="3A4FCD69" w14:paraId="2DF74995" w14:textId="215B7350">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bottom w:val="single" w:sz="6"/>
            </w:tcBorders>
            <w:tcMar>
              <w:left w:w="105" w:type="dxa"/>
              <w:right w:w="105" w:type="dxa"/>
            </w:tcMar>
            <w:vAlign w:val="top"/>
          </w:tcPr>
          <w:p w:rsidR="3A4FCD69" w:rsidP="3A4FCD69" w:rsidRDefault="3A4FCD69" w14:paraId="3C07BBFD" w14:textId="59F3A8BC">
            <w:pPr>
              <w:spacing w:after="0" w:line="240" w:lineRule="auto"/>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юридична та поштова адреса (місце знаходження), телефон (факс)</w:t>
            </w:r>
          </w:p>
          <w:p w:rsidR="3A4FCD69" w:rsidP="3A4FCD69" w:rsidRDefault="3A4FCD69" w14:paraId="05344E7D" w14:textId="295789CC">
            <w:pPr>
              <w:spacing w:after="0" w:line="240" w:lineRule="auto"/>
              <w:jc w:val="center"/>
              <w:rPr>
                <w:rFonts w:ascii="Times New Roman" w:hAnsi="Times New Roman" w:eastAsia="Times New Roman" w:cs="Times New Roman"/>
                <w:b w:val="0"/>
                <w:bCs w:val="0"/>
                <w:i w:val="0"/>
                <w:iCs w:val="0"/>
                <w:sz w:val="24"/>
                <w:szCs w:val="24"/>
              </w:rPr>
            </w:pPr>
          </w:p>
        </w:tc>
      </w:tr>
    </w:tbl>
    <w:p w:rsidR="00863D75" w:rsidP="3A4FCD69" w:rsidRDefault="00863D75" w14:paraId="420B5A66" w14:textId="253B5C83">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надаємо свою пропозицію щодо участі у торгах на закупівлю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ДК021:2015:</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 xml:space="preserve"> </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ru-RU"/>
        </w:rPr>
        <w:t>15220000-6 Р</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иба, рибне філе та інше м'ясо риби мороженої</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згідно з якісними та іншими вимогами замовника торгів.</w:t>
      </w:r>
    </w:p>
    <w:p w:rsidR="00863D75" w:rsidP="3A4FCD69" w:rsidRDefault="00863D75" w14:paraId="5CBD94E6" w14:textId="322BA115">
      <w:pPr>
        <w:tabs>
          <w:tab w:val="center" w:leader="none" w:pos="4153"/>
          <w:tab w:val="right" w:leader="none" w:pos="8306"/>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3A4FCD69" w:rsidRDefault="00863D75" w14:paraId="4F5C3A3E" w14:textId="7F19ED2D">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Початкова ціна пропозиції:</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3A4FCD69" w:rsidTr="3A4FCD69" w14:paraId="0446ECF3">
        <w:trPr>
          <w:trHeight w:val="825"/>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B485A6D" w14:textId="7656809D">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106B1487" w14:textId="28612553">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Оди</w:t>
            </w:r>
          </w:p>
          <w:p w:rsidR="3A4FCD69" w:rsidP="3A4FCD69" w:rsidRDefault="3A4FCD69" w14:paraId="42863A26" w14:textId="594B3C53">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ниця</w:t>
            </w:r>
          </w:p>
          <w:p w:rsidR="3A4FCD69" w:rsidP="3A4FCD69" w:rsidRDefault="3A4FCD69" w14:paraId="26CA3B2B" w14:textId="400ECED3">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151F8D53" w14:textId="460D35F3">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Кіль</w:t>
            </w:r>
          </w:p>
          <w:p w:rsidR="3A4FCD69" w:rsidP="3A4FCD69" w:rsidRDefault="3A4FCD69" w14:paraId="0DFA7024" w14:textId="557BD8DF">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2F25F769" w14:textId="3C269D45">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 xml:space="preserve">Ціна за одиницю товару </w:t>
            </w:r>
          </w:p>
          <w:p w:rsidR="3A4FCD69" w:rsidP="3A4FCD69" w:rsidRDefault="3A4FCD69" w14:paraId="315EEC92" w14:textId="6ECE42C1">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69F74C2A" w14:textId="0FE746EE">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Загальна вартість товару без ПДВ,</w:t>
            </w:r>
          </w:p>
          <w:p w:rsidR="3A4FCD69" w:rsidP="3A4FCD69" w:rsidRDefault="3A4FCD69" w14:paraId="2BB68DE0" w14:textId="35BB6D3F">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грн</w:t>
            </w:r>
          </w:p>
        </w:tc>
      </w:tr>
      <w:tr w:rsidR="3A4FCD69" w:rsidTr="3A4FCD69" w14:paraId="48F6D5C8">
        <w:trPr>
          <w:trHeight w:val="21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5A209C04" w14:textId="4D4C49B0">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04952914" w14:textId="33703EEB">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49BE3713" w14:textId="231623C2">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59FD65CD" w14:textId="050B13E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30C83BBE" w14:textId="5BA508B9">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5</w:t>
            </w:r>
          </w:p>
        </w:tc>
      </w:tr>
      <w:tr w:rsidR="3A4FCD69" w:rsidTr="3A4FCD69" w14:paraId="413D221B">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3E27046" w14:textId="63F18C01">
            <w:pPr>
              <w:spacing w:after="0" w:line="240" w:lineRule="auto"/>
              <w:ind w:left="72" w:right="-108" w:hanging="180"/>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28BEBFB8" w14:textId="700E04BE">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7C8A9972" w14:textId="4816C7ED">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05119F99" w14:textId="3F33E424">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371D1CF5" w14:textId="6EC557E9">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75A469F8">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66EE1F5A" w14:textId="3C4F8A3F">
            <w:pPr>
              <w:spacing w:after="0" w:line="240" w:lineRule="auto"/>
              <w:ind w:left="72" w:right="-108" w:hanging="180"/>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670C8282" w14:textId="48741A56">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4316E06E" w14:textId="77AC659E">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6793BB74" w14:textId="6C7924C6">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0A5A73C0" w14:textId="356B76FE">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6830D7B9">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64834CD9" w14:textId="498C21CD">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Загальна вартість товару без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6F798A28" w14:textId="60DE5AF8">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7F7CB2C5">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580FA363" w14:textId="0DD27E22">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крім того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4411F378" w14:textId="7F8D49F5">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5B63ED98">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75D74614" w14:textId="2ED39920">
            <w:pPr>
              <w:spacing w:after="0" w:line="240" w:lineRule="auto"/>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Загальна вартість товару з ПДВ</w:t>
            </w:r>
            <w:r w:rsidRPr="3A4FCD69" w:rsidR="3A4FCD69">
              <w:rPr>
                <w:rFonts w:ascii="Times New Roman" w:hAnsi="Times New Roman" w:eastAsia="Times New Roman" w:cs="Times New Roman"/>
                <w:b w:val="0"/>
                <w:bCs w:val="0"/>
                <w:i w:val="0"/>
                <w:iCs w:val="0"/>
                <w:sz w:val="24"/>
                <w:szCs w:val="24"/>
                <w:vertAlign w:val="superscript"/>
                <w:lang w:val="uk-UA"/>
              </w:rPr>
              <w:t>2</w:t>
            </w:r>
            <w:r w:rsidRPr="3A4FCD69" w:rsidR="3A4FCD69">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1A327998" w14:textId="0EDD148B">
            <w:pPr>
              <w:spacing w:after="0" w:line="240" w:lineRule="auto"/>
              <w:jc w:val="center"/>
              <w:rPr>
                <w:rFonts w:ascii="Times New Roman" w:hAnsi="Times New Roman" w:eastAsia="Times New Roman" w:cs="Times New Roman"/>
                <w:b w:val="0"/>
                <w:bCs w:val="0"/>
                <w:i w:val="0"/>
                <w:iCs w:val="0"/>
                <w:sz w:val="24"/>
                <w:szCs w:val="24"/>
              </w:rPr>
            </w:pPr>
          </w:p>
        </w:tc>
      </w:tr>
    </w:tbl>
    <w:p w:rsidR="00863D75" w:rsidP="3A4FCD69" w:rsidRDefault="00863D75" w14:paraId="64A027C9" w14:textId="748775B0">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ДК021:2015: </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ru-RU"/>
        </w:rPr>
        <w:t>15220000-6</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ru-RU"/>
        </w:rPr>
        <w:t xml:space="preserve"> </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ru-RU"/>
        </w:rPr>
        <w:t>Р</w:t>
      </w:r>
      <w:r w:rsidRPr="3A4FCD69" w:rsidR="3A4FCD6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uk-UA"/>
        </w:rPr>
        <w:t>иба, рибне філе та інше м'ясо риби мороженої</w:t>
      </w:r>
      <w:r w:rsidRPr="3A4FCD69" w:rsidR="3A4FCD6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виконати</w:t>
      </w: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 вимоги Замовника на умовах, зазначених у цій пропозиції за наступними цінами:</w:t>
      </w:r>
    </w:p>
    <w:p w:rsidR="00863D75" w:rsidP="3A4FCD69" w:rsidRDefault="00863D75" w14:paraId="75BF1D97" w14:textId="5CCC4454">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3A4FCD69" w:rsidRDefault="00863D75" w14:paraId="32E159D6" w14:textId="5CE13E29">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3A4FCD69" w:rsidR="3A4FC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Ціна пропозиції за результатами електронного аукціону (ураховуючи зменшення): </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3A4FCD69" w:rsidTr="3A4FCD69" w14:paraId="3E3B66FB">
        <w:trPr>
          <w:trHeight w:val="825"/>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16E27B1" w14:textId="07DB47CA">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49641511" w14:textId="67FA904B">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Оди</w:t>
            </w:r>
          </w:p>
          <w:p w:rsidR="3A4FCD69" w:rsidP="3A4FCD69" w:rsidRDefault="3A4FCD69" w14:paraId="591A6104" w14:textId="096C9BD8">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ниця</w:t>
            </w:r>
          </w:p>
          <w:p w:rsidR="3A4FCD69" w:rsidP="3A4FCD69" w:rsidRDefault="3A4FCD69" w14:paraId="2D7F4E68" w14:textId="02103249">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50E8B8ED" w14:textId="03A5F96C">
            <w:pPr>
              <w:spacing w:after="0" w:line="240" w:lineRule="auto"/>
              <w:ind w:left="-25" w:right="-41"/>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Кіль</w:t>
            </w:r>
          </w:p>
          <w:p w:rsidR="3A4FCD69" w:rsidP="3A4FCD69" w:rsidRDefault="3A4FCD69" w14:paraId="5D284D67" w14:textId="625D639A">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5A30ECC6" w14:textId="366B3B08">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 xml:space="preserve">Ціна за одиницю товару </w:t>
            </w:r>
          </w:p>
          <w:p w:rsidR="3A4FCD69" w:rsidP="3A4FCD69" w:rsidRDefault="3A4FCD69" w14:paraId="13BDFEAB" w14:textId="77ACEA12">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1E330D3B" w14:textId="7133A73C">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Загальна вартість товару без ПДВ,</w:t>
            </w:r>
          </w:p>
          <w:p w:rsidR="3A4FCD69" w:rsidP="3A4FCD69" w:rsidRDefault="3A4FCD69" w14:paraId="4B04494B" w14:textId="2D84E602">
            <w:pPr>
              <w:spacing w:after="0" w:line="240" w:lineRule="auto"/>
              <w:ind w:left="-108" w:right="-108"/>
              <w:jc w:val="center"/>
              <w:rPr>
                <w:rFonts w:ascii="Times New Roman" w:hAnsi="Times New Roman" w:eastAsia="Times New Roman" w:cs="Times New Roman"/>
                <w:b w:val="0"/>
                <w:bCs w:val="0"/>
                <w:i w:val="0"/>
                <w:iCs w:val="0"/>
                <w:sz w:val="20"/>
                <w:szCs w:val="20"/>
              </w:rPr>
            </w:pPr>
            <w:r w:rsidRPr="3A4FCD69" w:rsidR="3A4FCD69">
              <w:rPr>
                <w:rFonts w:ascii="Times New Roman" w:hAnsi="Times New Roman" w:eastAsia="Times New Roman" w:cs="Times New Roman"/>
                <w:b w:val="0"/>
                <w:bCs w:val="0"/>
                <w:i w:val="0"/>
                <w:iCs w:val="0"/>
                <w:sz w:val="20"/>
                <w:szCs w:val="20"/>
                <w:lang w:val="uk-UA"/>
              </w:rPr>
              <w:t>грн</w:t>
            </w:r>
          </w:p>
        </w:tc>
      </w:tr>
      <w:tr w:rsidR="3A4FCD69" w:rsidTr="3A4FCD69" w14:paraId="6DA36A35">
        <w:trPr>
          <w:trHeight w:val="21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6CFCEE5" w14:textId="25B1593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37D4AC0C" w14:textId="36FF9026">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14B058DE" w14:textId="41702FE8">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3A4FCD69" w:rsidP="3A4FCD69" w:rsidRDefault="3A4FCD69" w14:paraId="49342297" w14:textId="1445DC0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09D53578" w14:textId="0ECE24E3">
            <w:pPr>
              <w:spacing w:after="0" w:line="240" w:lineRule="auto"/>
              <w:jc w:val="center"/>
              <w:rPr>
                <w:rFonts w:ascii="Times New Roman" w:hAnsi="Times New Roman" w:eastAsia="Times New Roman" w:cs="Times New Roman"/>
                <w:b w:val="0"/>
                <w:bCs w:val="0"/>
                <w:i w:val="0"/>
                <w:iCs w:val="0"/>
                <w:sz w:val="16"/>
                <w:szCs w:val="16"/>
              </w:rPr>
            </w:pPr>
            <w:r w:rsidRPr="3A4FCD69" w:rsidR="3A4FCD69">
              <w:rPr>
                <w:rFonts w:ascii="Times New Roman" w:hAnsi="Times New Roman" w:eastAsia="Times New Roman" w:cs="Times New Roman"/>
                <w:b w:val="0"/>
                <w:bCs w:val="0"/>
                <w:i w:val="0"/>
                <w:iCs w:val="0"/>
                <w:sz w:val="16"/>
                <w:szCs w:val="16"/>
                <w:lang w:val="uk-UA"/>
              </w:rPr>
              <w:t>5</w:t>
            </w:r>
          </w:p>
        </w:tc>
      </w:tr>
      <w:tr w:rsidR="3A4FCD69" w:rsidTr="3A4FCD69" w14:paraId="092F89B6">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6104060C" w14:textId="1A81E05F">
            <w:pPr>
              <w:spacing w:after="0" w:line="240" w:lineRule="auto"/>
              <w:ind w:left="72" w:right="-108" w:hanging="180"/>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62768E0E" w14:textId="25CCEEFD">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03CA74CD" w14:textId="24D39F40">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101D5305" w14:textId="624B3BA7">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28D8804D" w14:textId="2F11CBF3">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1237B6EE">
        <w:trPr>
          <w:trHeight w:val="60"/>
        </w:trPr>
        <w:tc>
          <w:tcPr>
            <w:tcW w:w="5179" w:type="dxa"/>
            <w:tcBorders>
              <w:top w:val="single" w:sz="6"/>
              <w:left w:val="single" w:sz="6"/>
              <w:bottom w:val="single" w:sz="6"/>
              <w:right w:val="single" w:sz="6"/>
            </w:tcBorders>
            <w:tcMar>
              <w:left w:w="105" w:type="dxa"/>
              <w:right w:w="105" w:type="dxa"/>
            </w:tcMar>
            <w:vAlign w:val="center"/>
          </w:tcPr>
          <w:p w:rsidR="3A4FCD69" w:rsidP="3A4FCD69" w:rsidRDefault="3A4FCD69" w14:paraId="764FF001" w14:textId="34A1A340">
            <w:pPr>
              <w:spacing w:after="0" w:line="240" w:lineRule="auto"/>
              <w:ind w:left="72" w:right="-108" w:hanging="180"/>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691962FE" w14:textId="4FEA69DC">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3A4FCD69" w:rsidP="3A4FCD69" w:rsidRDefault="3A4FCD69" w14:paraId="3125D551" w14:textId="352226E2">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3A4FCD69" w:rsidP="3A4FCD69" w:rsidRDefault="3A4FCD69" w14:paraId="4F06B64A" w14:textId="02B54AE1">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306748F8" w14:textId="5F3CC358">
            <w:pPr>
              <w:spacing w:after="0" w:line="240" w:lineRule="auto"/>
              <w:jc w:val="center"/>
              <w:rPr>
                <w:rFonts w:ascii="Times New Roman" w:hAnsi="Times New Roman" w:eastAsia="Times New Roman" w:cs="Times New Roman"/>
                <w:b w:val="0"/>
                <w:bCs w:val="0"/>
                <w:i w:val="0"/>
                <w:iCs w:val="0"/>
                <w:sz w:val="24"/>
                <w:szCs w:val="24"/>
              </w:rPr>
            </w:pPr>
          </w:p>
        </w:tc>
      </w:tr>
      <w:tr w:rsidR="3A4FCD69" w:rsidTr="3A4FCD69" w14:paraId="4E9EDBAB">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75EBE1FF" w14:textId="3030767A">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Загальна вартість товару без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2B57F395" w14:textId="399B85B5">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606B7679">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1ADC945F" w14:textId="3BAE1AF4">
            <w:pPr>
              <w:spacing w:after="0" w:line="240" w:lineRule="auto"/>
              <w:rPr>
                <w:rFonts w:ascii="Times New Roman" w:hAnsi="Times New Roman" w:eastAsia="Times New Roman" w:cs="Times New Roman"/>
                <w:b w:val="0"/>
                <w:bCs w:val="0"/>
                <w:i w:val="0"/>
                <w:iCs w:val="0"/>
                <w:sz w:val="22"/>
                <w:szCs w:val="22"/>
              </w:rPr>
            </w:pPr>
            <w:r w:rsidRPr="3A4FCD69" w:rsidR="3A4FCD69">
              <w:rPr>
                <w:rFonts w:ascii="Times New Roman" w:hAnsi="Times New Roman" w:eastAsia="Times New Roman" w:cs="Times New Roman"/>
                <w:b w:val="0"/>
                <w:bCs w:val="0"/>
                <w:i w:val="0"/>
                <w:iCs w:val="0"/>
                <w:sz w:val="22"/>
                <w:szCs w:val="22"/>
                <w:lang w:val="uk-UA"/>
              </w:rPr>
              <w:t>крім того ПДВ</w:t>
            </w:r>
            <w:r w:rsidRPr="3A4FCD69" w:rsidR="3A4FCD69">
              <w:rPr>
                <w:rFonts w:ascii="Times New Roman" w:hAnsi="Times New Roman" w:eastAsia="Times New Roman" w:cs="Times New Roman"/>
                <w:b w:val="0"/>
                <w:bCs w:val="0"/>
                <w:i w:val="0"/>
                <w:iCs w:val="0"/>
                <w:sz w:val="22"/>
                <w:szCs w:val="22"/>
                <w:vertAlign w:val="superscript"/>
                <w:lang w:val="uk-UA"/>
              </w:rPr>
              <w:t>2</w:t>
            </w:r>
            <w:r w:rsidRPr="3A4FCD69" w:rsidR="3A4FCD69">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04776853" w14:textId="3E460085">
            <w:pPr>
              <w:spacing w:after="0" w:line="240" w:lineRule="auto"/>
              <w:jc w:val="center"/>
              <w:rPr>
                <w:rFonts w:ascii="Times New Roman" w:hAnsi="Times New Roman" w:eastAsia="Times New Roman" w:cs="Times New Roman"/>
                <w:b w:val="0"/>
                <w:bCs w:val="0"/>
                <w:i w:val="0"/>
                <w:iCs w:val="0"/>
                <w:sz w:val="22"/>
                <w:szCs w:val="22"/>
              </w:rPr>
            </w:pPr>
          </w:p>
        </w:tc>
      </w:tr>
      <w:tr w:rsidR="3A4FCD69" w:rsidTr="3A4FCD69" w14:paraId="19318470">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3A4FCD69" w:rsidP="3A4FCD69" w:rsidRDefault="3A4FCD69" w14:paraId="1659D2B1" w14:textId="7D529262">
            <w:pPr>
              <w:spacing w:after="0" w:line="240" w:lineRule="auto"/>
              <w:rPr>
                <w:rFonts w:ascii="Times New Roman" w:hAnsi="Times New Roman" w:eastAsia="Times New Roman" w:cs="Times New Roman"/>
                <w:b w:val="0"/>
                <w:bCs w:val="0"/>
                <w:i w:val="0"/>
                <w:iCs w:val="0"/>
                <w:sz w:val="24"/>
                <w:szCs w:val="24"/>
              </w:rPr>
            </w:pPr>
            <w:r w:rsidRPr="3A4FCD69" w:rsidR="3A4FCD69">
              <w:rPr>
                <w:rFonts w:ascii="Times New Roman" w:hAnsi="Times New Roman" w:eastAsia="Times New Roman" w:cs="Times New Roman"/>
                <w:b w:val="0"/>
                <w:bCs w:val="0"/>
                <w:i w:val="0"/>
                <w:iCs w:val="0"/>
                <w:sz w:val="24"/>
                <w:szCs w:val="24"/>
                <w:lang w:val="uk-UA"/>
              </w:rPr>
              <w:t>Загальна вартість товару з ПДВ</w:t>
            </w:r>
            <w:r w:rsidRPr="3A4FCD69" w:rsidR="3A4FCD69">
              <w:rPr>
                <w:rFonts w:ascii="Times New Roman" w:hAnsi="Times New Roman" w:eastAsia="Times New Roman" w:cs="Times New Roman"/>
                <w:b w:val="0"/>
                <w:bCs w:val="0"/>
                <w:i w:val="0"/>
                <w:iCs w:val="0"/>
                <w:sz w:val="24"/>
                <w:szCs w:val="24"/>
                <w:vertAlign w:val="superscript"/>
                <w:lang w:val="uk-UA"/>
              </w:rPr>
              <w:t>2</w:t>
            </w:r>
            <w:r w:rsidRPr="3A4FCD69" w:rsidR="3A4FCD69">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3A4FCD69" w:rsidP="3A4FCD69" w:rsidRDefault="3A4FCD69" w14:paraId="46533E3C" w14:textId="4F15CDEF">
            <w:pPr>
              <w:spacing w:after="0" w:line="240" w:lineRule="auto"/>
              <w:jc w:val="center"/>
              <w:rPr>
                <w:rFonts w:ascii="Times New Roman" w:hAnsi="Times New Roman" w:eastAsia="Times New Roman" w:cs="Times New Roman"/>
                <w:b w:val="0"/>
                <w:bCs w:val="0"/>
                <w:i w:val="0"/>
                <w:iCs w:val="0"/>
                <w:sz w:val="24"/>
                <w:szCs w:val="24"/>
              </w:rPr>
            </w:pPr>
          </w:p>
        </w:tc>
      </w:tr>
    </w:tbl>
    <w:p w:rsidR="00863D75" w:rsidP="3A4FCD69" w:rsidRDefault="00863D75" w14:paraId="3FE81471" w14:textId="667E9C6F">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3A4FCD69" w:rsidRDefault="00863D75" w14:paraId="51B95B8F" w14:textId="153E7B9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3A4FCD69" w:rsidR="3A4FCD6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_______________________________________________________________________________________________.</w:t>
      </w:r>
    </w:p>
    <w:p w:rsidR="00863D75" w:rsidP="3A4FCD69" w:rsidRDefault="00863D75" w14:paraId="330F36F5" w14:textId="2671343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3A4FCD69" w:rsidR="3A4FCD6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(Посада, прізвище, ініціали, підпис керівника або уповноваженої особи учасника, завірені печаткою (у разі наявності))</w:t>
      </w:r>
    </w:p>
    <w:p w:rsidR="00863D75" w:rsidP="3A4FCD69" w:rsidRDefault="00863D75" w14:paraId="0C3A7428" w14:textId="3FED8CCE">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3A4FCD69" w:rsidR="3A4FCD69">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uk-UA"/>
        </w:rPr>
        <w:t>МП</w:t>
      </w:r>
    </w:p>
    <w:p w:rsidR="00863D75" w:rsidP="3A4FCD69" w:rsidRDefault="00863D75" w14:paraId="40B4B301" w14:textId="514C470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08A48AE1" w:rsidP="08A48AE1" w:rsidRDefault="08A48AE1" w14:paraId="46E0042D" w14:textId="0879DB3E">
      <w:pPr>
        <w:pStyle w:val="a"/>
      </w:pPr>
    </w:p>
    <w:p w:rsidR="08A48AE1" w:rsidP="08A48AE1" w:rsidRDefault="08A48AE1" w14:paraId="46010792" w14:textId="6754FC7B">
      <w:pPr>
        <w:pStyle w:val="a"/>
      </w:pPr>
    </w:p>
    <w:p w:rsidR="08A48AE1" w:rsidP="08A48AE1" w:rsidRDefault="08A48AE1" w14:paraId="1758493C" w14:textId="2743956C">
      <w:pPr>
        <w:pStyle w:val="a"/>
      </w:pPr>
    </w:p>
    <w:p w:rsidR="08A48AE1" w:rsidP="08A48AE1" w:rsidRDefault="08A48AE1" w14:paraId="4F9CFA5A" w14:textId="7FA74D4A">
      <w:pPr>
        <w:pStyle w:val="a"/>
      </w:pPr>
    </w:p>
    <w:p w:rsidR="08A48AE1" w:rsidP="08A48AE1" w:rsidRDefault="08A48AE1"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bookmarkStart w:name="_Hlk65573919" w:id="11"/>
    <w:bookmarkStart w:name="_Hlk50046157" w:id="12"/>
    <w:bookmarkEnd w:id="11"/>
    <w:bookmarkEnd w:id="12"/>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2">
    <w:nsid w:val="3f6a5c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9ec4bd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17e795"/>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e0a23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39d42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677ea2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7fa01f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8adca3"/>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35">
    <w:abstractNumId w:val="22"/>
  </w:num>
  <w:num w:numId="34">
    <w:abstractNumId w:val="21"/>
  </w:num>
  <w:num w:numId="33">
    <w:abstractNumId w:val="20"/>
  </w:num>
  <w:num w:numId="32">
    <w:abstractNumId w:val="19"/>
  </w:num>
  <w:num w:numId="31">
    <w:abstractNumId w:val="18"/>
  </w:num>
  <w:num w:numId="30">
    <w:abstractNumId w:val="17"/>
  </w:num>
  <w:num w:numId="29">
    <w:abstractNumId w:val="16"/>
  </w:num>
  <w:num w:numId="28">
    <w:abstractNumId w:val="15"/>
  </w: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08A48AE1"/>
    <w:rsid w:val="092D1192"/>
    <w:rsid w:val="162F954B"/>
    <w:rsid w:val="3A4FCD69"/>
    <w:rsid w:val="5AA2B86E"/>
    <w:rsid w:val="5F19A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akon.rada.gov.ua/laws/show/851-15" TargetMode="External" Id="Rcd1496ee8361458f" /><Relationship Type="http://schemas.openxmlformats.org/officeDocument/2006/relationships/hyperlink" Target="https://zakon.rada.gov.ua/laws/show/2155-19" TargetMode="External" Id="R40cf094047d145ae" /><Relationship Type="http://schemas.openxmlformats.org/officeDocument/2006/relationships/hyperlink" Target="https://czo.gov.ua/verify" TargetMode="External" Id="Rd2c27739f2eb4c6e"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74</revision>
  <dcterms:created xsi:type="dcterms:W3CDTF">2023-09-13T15:52:00.0000000Z</dcterms:created>
  <dcterms:modified xsi:type="dcterms:W3CDTF">2024-03-27T14:38:05.4385640Z</dcterms:modified>
</coreProperties>
</file>