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D1" w:rsidRPr="00AE13D1" w:rsidRDefault="00AE13D1" w:rsidP="00AE13D1">
      <w:pPr>
        <w:jc w:val="right"/>
        <w:rPr>
          <w:b/>
          <w:bCs/>
          <w:sz w:val="24"/>
          <w:szCs w:val="24"/>
          <w:lang w:eastAsia="en-US"/>
        </w:rPr>
      </w:pPr>
      <w:bookmarkStart w:id="0" w:name="_Hlk56695091"/>
      <w:r w:rsidRPr="00AE13D1">
        <w:rPr>
          <w:b/>
          <w:bCs/>
          <w:sz w:val="24"/>
          <w:szCs w:val="24"/>
        </w:rPr>
        <w:t>Додаток 5  до тендерної документації</w:t>
      </w:r>
    </w:p>
    <w:p w:rsidR="00594EAD" w:rsidRPr="00AE13D1" w:rsidRDefault="00594EAD" w:rsidP="006E1E89">
      <w:pPr>
        <w:jc w:val="center"/>
        <w:rPr>
          <w:b/>
          <w:color w:val="000000"/>
          <w:sz w:val="24"/>
          <w:szCs w:val="24"/>
        </w:rPr>
      </w:pPr>
    </w:p>
    <w:p w:rsidR="00594EAD" w:rsidRPr="00AE13D1" w:rsidRDefault="00594EAD" w:rsidP="006E1E89">
      <w:pPr>
        <w:jc w:val="center"/>
        <w:rPr>
          <w:b/>
          <w:color w:val="000000"/>
          <w:sz w:val="24"/>
          <w:szCs w:val="24"/>
        </w:rPr>
      </w:pPr>
    </w:p>
    <w:p w:rsidR="006E1E89" w:rsidRPr="00AE13D1" w:rsidRDefault="006E1E89" w:rsidP="006E1E89">
      <w:pPr>
        <w:jc w:val="center"/>
        <w:rPr>
          <w:b/>
          <w:color w:val="000000"/>
          <w:sz w:val="24"/>
          <w:szCs w:val="24"/>
        </w:rPr>
      </w:pPr>
      <w:r w:rsidRPr="00AE13D1">
        <w:rPr>
          <w:b/>
          <w:color w:val="000000"/>
          <w:sz w:val="24"/>
          <w:szCs w:val="24"/>
        </w:rPr>
        <w:t>ПРОЄКТ ДОГОВОРУ</w:t>
      </w:r>
      <w:r w:rsidR="0031495E" w:rsidRPr="00AE13D1">
        <w:rPr>
          <w:b/>
          <w:color w:val="000000"/>
          <w:sz w:val="24"/>
          <w:szCs w:val="24"/>
        </w:rPr>
        <w:t xml:space="preserve"> ПРО ЗАКУПІВЛЮ ПОСЛУГ</w:t>
      </w:r>
    </w:p>
    <w:p w:rsidR="006E1E89" w:rsidRPr="00AE13D1" w:rsidRDefault="006E1E89" w:rsidP="006E1E89">
      <w:pPr>
        <w:suppressAutoHyphens/>
        <w:rPr>
          <w:sz w:val="24"/>
          <w:szCs w:val="24"/>
          <w:lang w:eastAsia="zh-CN"/>
        </w:rPr>
      </w:pPr>
    </w:p>
    <w:bookmarkEnd w:id="0"/>
    <w:p w:rsidR="006E1E89" w:rsidRPr="00AE13D1" w:rsidRDefault="006E1E89" w:rsidP="0031495E">
      <w:pPr>
        <w:widowControl w:val="0"/>
        <w:shd w:val="clear" w:color="auto" w:fill="FFFFFF"/>
        <w:autoSpaceDE w:val="0"/>
        <w:autoSpaceDN w:val="0"/>
        <w:adjustRightInd w:val="0"/>
        <w:ind w:left="6" w:right="23" w:hanging="6"/>
        <w:rPr>
          <w:sz w:val="24"/>
          <w:szCs w:val="24"/>
        </w:rPr>
      </w:pPr>
      <w:r w:rsidRPr="00AE13D1">
        <w:rPr>
          <w:sz w:val="24"/>
          <w:szCs w:val="24"/>
        </w:rPr>
        <w:t xml:space="preserve">м. </w:t>
      </w:r>
      <w:r w:rsidR="00283A8C" w:rsidRPr="00AE13D1">
        <w:rPr>
          <w:sz w:val="24"/>
          <w:szCs w:val="24"/>
        </w:rPr>
        <w:t>Бровари</w:t>
      </w:r>
      <w:r w:rsidRPr="00AE13D1">
        <w:rPr>
          <w:sz w:val="24"/>
          <w:szCs w:val="24"/>
        </w:rPr>
        <w:t xml:space="preserve">                                                                           </w:t>
      </w:r>
      <w:r w:rsidRPr="00AE13D1">
        <w:rPr>
          <w:sz w:val="24"/>
          <w:szCs w:val="24"/>
        </w:rPr>
        <w:tab/>
        <w:t xml:space="preserve"> </w:t>
      </w:r>
      <w:r w:rsidR="0031495E" w:rsidRPr="00AE13D1">
        <w:rPr>
          <w:sz w:val="24"/>
          <w:szCs w:val="24"/>
        </w:rPr>
        <w:t xml:space="preserve">              </w:t>
      </w:r>
      <w:r w:rsidRPr="00AE13D1">
        <w:rPr>
          <w:sz w:val="24"/>
          <w:szCs w:val="24"/>
        </w:rPr>
        <w:t xml:space="preserve">          «__» __________ </w:t>
      </w:r>
      <w:r w:rsidR="00AE13D1">
        <w:rPr>
          <w:sz w:val="24"/>
          <w:szCs w:val="24"/>
        </w:rPr>
        <w:t>2024</w:t>
      </w:r>
      <w:r w:rsidRPr="00AE13D1">
        <w:rPr>
          <w:sz w:val="24"/>
          <w:szCs w:val="24"/>
        </w:rPr>
        <w:t> р.</w:t>
      </w:r>
    </w:p>
    <w:p w:rsidR="006E1E89" w:rsidRPr="00AE13D1" w:rsidRDefault="006E1E89" w:rsidP="006E1E89">
      <w:pPr>
        <w:widowControl w:val="0"/>
        <w:shd w:val="clear" w:color="auto" w:fill="FFFFFF"/>
        <w:autoSpaceDE w:val="0"/>
        <w:autoSpaceDN w:val="0"/>
        <w:adjustRightInd w:val="0"/>
        <w:ind w:left="6" w:right="23" w:hanging="6"/>
        <w:jc w:val="both"/>
        <w:rPr>
          <w:sz w:val="24"/>
          <w:szCs w:val="24"/>
          <w:highlight w:val="yellow"/>
        </w:rPr>
      </w:pPr>
    </w:p>
    <w:p w:rsidR="006E1E89" w:rsidRPr="00AE13D1" w:rsidRDefault="00B62388" w:rsidP="006E1E89">
      <w:pPr>
        <w:ind w:firstLine="540"/>
        <w:jc w:val="both"/>
        <w:rPr>
          <w:sz w:val="24"/>
          <w:szCs w:val="24"/>
        </w:rPr>
      </w:pPr>
      <w:r w:rsidRPr="00AE13D1">
        <w:rPr>
          <w:sz w:val="24"/>
          <w:szCs w:val="24"/>
        </w:rPr>
        <w:t xml:space="preserve">Виконавчий комітет Броварської міської ради Броварського району Київської області , в особі міського голови Ігоря </w:t>
      </w:r>
      <w:proofErr w:type="spellStart"/>
      <w:r w:rsidRPr="00AE13D1">
        <w:rPr>
          <w:sz w:val="24"/>
          <w:szCs w:val="24"/>
        </w:rPr>
        <w:t>Сапожка</w:t>
      </w:r>
      <w:proofErr w:type="spellEnd"/>
      <w:r w:rsidRPr="00AE13D1">
        <w:rPr>
          <w:sz w:val="24"/>
          <w:szCs w:val="24"/>
        </w:rPr>
        <w:t>, що діє на підставі ст. 42 Закону України «Про місцеве самоврядування в Україні»</w:t>
      </w:r>
      <w:r w:rsidR="006E1E89" w:rsidRPr="00AE13D1">
        <w:rPr>
          <w:sz w:val="24"/>
          <w:szCs w:val="24"/>
        </w:rPr>
        <w:t xml:space="preserve"> (далі – Замовник), з однієї сторони, і </w:t>
      </w:r>
    </w:p>
    <w:p w:rsidR="006E1E89" w:rsidRPr="00AE13D1" w:rsidRDefault="006E1E89" w:rsidP="006E1E89">
      <w:pPr>
        <w:ind w:firstLine="540"/>
        <w:jc w:val="both"/>
        <w:rPr>
          <w:sz w:val="24"/>
          <w:szCs w:val="24"/>
        </w:rPr>
      </w:pPr>
      <w:r w:rsidRPr="00AE13D1">
        <w:rPr>
          <w:b/>
          <w:color w:val="00000A"/>
          <w:sz w:val="24"/>
          <w:szCs w:val="24"/>
        </w:rPr>
        <w:t>_________________________________________________________________</w:t>
      </w:r>
      <w:r w:rsidRPr="00AE13D1">
        <w:rPr>
          <w:b/>
          <w:sz w:val="24"/>
          <w:szCs w:val="24"/>
        </w:rPr>
        <w:t>,</w:t>
      </w:r>
      <w:r w:rsidRPr="00AE13D1">
        <w:rPr>
          <w:rFonts w:eastAsia="MS Mincho"/>
          <w:sz w:val="24"/>
          <w:szCs w:val="24"/>
        </w:rPr>
        <w:t xml:space="preserve"> в особі </w:t>
      </w:r>
      <w:r w:rsidRPr="00AE13D1">
        <w:rPr>
          <w:color w:val="000000"/>
          <w:sz w:val="24"/>
          <w:szCs w:val="24"/>
        </w:rPr>
        <w:t>________________________________</w:t>
      </w:r>
      <w:r w:rsidRPr="00AE13D1">
        <w:rPr>
          <w:sz w:val="24"/>
          <w:szCs w:val="24"/>
        </w:rPr>
        <w:t>,</w:t>
      </w:r>
      <w:r w:rsidRPr="00AE13D1">
        <w:rPr>
          <w:b/>
          <w:sz w:val="24"/>
          <w:szCs w:val="24"/>
        </w:rPr>
        <w:t xml:space="preserve"> </w:t>
      </w:r>
      <w:r w:rsidRPr="00AE13D1">
        <w:rPr>
          <w:sz w:val="24"/>
          <w:szCs w:val="24"/>
        </w:rPr>
        <w:t xml:space="preserve">який </w:t>
      </w:r>
      <w:r w:rsidRPr="00AE13D1">
        <w:rPr>
          <w:color w:val="000000"/>
          <w:sz w:val="24"/>
          <w:szCs w:val="24"/>
        </w:rPr>
        <w:t xml:space="preserve">діє на підставі ___________ </w:t>
      </w:r>
      <w:r w:rsidRPr="00AE13D1">
        <w:rPr>
          <w:sz w:val="24"/>
          <w:szCs w:val="24"/>
        </w:rPr>
        <w:t xml:space="preserve">(далі – Виконавець), з другої сторони (далі разом – Сторони), керуючись вимогами Цивільного кодексу України, Господарського кодексу України, Закону України «Про публічні закупівлі», Особливостей здійснення публічних </w:t>
      </w:r>
      <w:proofErr w:type="spellStart"/>
      <w:r w:rsidRPr="00AE13D1">
        <w:rPr>
          <w:sz w:val="24"/>
          <w:szCs w:val="24"/>
        </w:rPr>
        <w:t>закупівель</w:t>
      </w:r>
      <w:proofErr w:type="spellEnd"/>
      <w:r w:rsidRPr="00AE13D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rsidR="0031495E" w:rsidRPr="00AE13D1" w:rsidRDefault="0031495E" w:rsidP="006E1E89">
      <w:pPr>
        <w:ind w:firstLine="540"/>
        <w:jc w:val="both"/>
        <w:rPr>
          <w:sz w:val="24"/>
          <w:szCs w:val="24"/>
        </w:rPr>
      </w:pPr>
    </w:p>
    <w:p w:rsidR="006E1E89" w:rsidRPr="00AE13D1" w:rsidRDefault="006E1E89" w:rsidP="006E1E89">
      <w:pPr>
        <w:ind w:firstLine="540"/>
        <w:jc w:val="both"/>
        <w:rPr>
          <w:sz w:val="24"/>
          <w:szCs w:val="24"/>
        </w:rPr>
      </w:pPr>
    </w:p>
    <w:p w:rsidR="006E1E89" w:rsidRPr="00AE13D1" w:rsidRDefault="006E1E89" w:rsidP="006E1E89">
      <w:pPr>
        <w:widowControl w:val="0"/>
        <w:numPr>
          <w:ilvl w:val="0"/>
          <w:numId w:val="1"/>
        </w:numPr>
        <w:shd w:val="clear" w:color="auto" w:fill="FFFFFF"/>
        <w:tabs>
          <w:tab w:val="left" w:pos="965"/>
        </w:tabs>
        <w:autoSpaceDE w:val="0"/>
        <w:autoSpaceDN w:val="0"/>
        <w:adjustRightInd w:val="0"/>
        <w:ind w:left="714" w:hanging="357"/>
        <w:jc w:val="center"/>
        <w:rPr>
          <w:b/>
          <w:bCs/>
          <w:caps/>
          <w:spacing w:val="-4"/>
          <w:sz w:val="24"/>
          <w:szCs w:val="24"/>
        </w:rPr>
      </w:pPr>
      <w:r w:rsidRPr="00AE13D1">
        <w:rPr>
          <w:b/>
          <w:bCs/>
          <w:caps/>
          <w:spacing w:val="-4"/>
          <w:sz w:val="24"/>
          <w:szCs w:val="24"/>
        </w:rPr>
        <w:t>Предмет договору</w:t>
      </w:r>
    </w:p>
    <w:p w:rsidR="006E1E89" w:rsidRPr="00AE13D1" w:rsidRDefault="006E1E89" w:rsidP="00896EBD">
      <w:pPr>
        <w:keepNext/>
        <w:widowControl w:val="0"/>
        <w:ind w:firstLine="709"/>
        <w:jc w:val="both"/>
        <w:rPr>
          <w:spacing w:val="3"/>
          <w:sz w:val="24"/>
          <w:szCs w:val="24"/>
        </w:rPr>
      </w:pPr>
      <w:r w:rsidRPr="00AE13D1">
        <w:rPr>
          <w:spacing w:val="3"/>
          <w:sz w:val="24"/>
          <w:szCs w:val="24"/>
        </w:rPr>
        <w:t xml:space="preserve">1.1. Виконавець зобов’язується </w:t>
      </w:r>
      <w:r w:rsidR="00896EBD" w:rsidRPr="00896EBD">
        <w:rPr>
          <w:spacing w:val="3"/>
          <w:sz w:val="24"/>
          <w:szCs w:val="24"/>
        </w:rPr>
        <w:t xml:space="preserve">Надання послуг зв’язку -відправлення СМС </w:t>
      </w:r>
      <w:r w:rsidR="00896EBD">
        <w:rPr>
          <w:spacing w:val="3"/>
          <w:sz w:val="24"/>
          <w:szCs w:val="24"/>
        </w:rPr>
        <w:t>–</w:t>
      </w:r>
      <w:r w:rsidR="00896EBD" w:rsidRPr="00896EBD">
        <w:rPr>
          <w:spacing w:val="3"/>
          <w:sz w:val="24"/>
          <w:szCs w:val="24"/>
        </w:rPr>
        <w:t xml:space="preserve"> повідомлень</w:t>
      </w:r>
      <w:r w:rsidR="00896EBD">
        <w:rPr>
          <w:spacing w:val="3"/>
          <w:sz w:val="24"/>
          <w:szCs w:val="24"/>
        </w:rPr>
        <w:t xml:space="preserve"> </w:t>
      </w:r>
      <w:r w:rsidRPr="00AE13D1">
        <w:rPr>
          <w:spacing w:val="3"/>
          <w:sz w:val="24"/>
          <w:szCs w:val="24"/>
        </w:rPr>
        <w:t xml:space="preserve">, код згідно ДК 021:2015 - 64210000-1 Послуги телефонного зв’язку та передачі даних (далі – Послуги), а Замовник, в межах видатків, передбачених кошторисом за бюджетною програмою </w:t>
      </w:r>
      <w:r w:rsidR="00B62388" w:rsidRPr="00AE13D1">
        <w:rPr>
          <w:spacing w:val="3"/>
          <w:sz w:val="24"/>
          <w:szCs w:val="24"/>
        </w:rPr>
        <w:t xml:space="preserve">0210160 </w:t>
      </w:r>
      <w:r w:rsidRPr="00AE13D1">
        <w:rPr>
          <w:spacing w:val="3"/>
          <w:sz w:val="24"/>
          <w:szCs w:val="24"/>
        </w:rPr>
        <w:t>(КЕКВ 2240) зобов’язується прийняти та оплатити Послуги в порядку та на умовах, визначених цим Договором.</w:t>
      </w:r>
    </w:p>
    <w:p w:rsidR="006E1E89" w:rsidRPr="00AE13D1" w:rsidRDefault="006E1E89" w:rsidP="00896EBD">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1.2. Найменування Послуг та їх вартість визначаються згідно з Додатком 1 (Специфікація) до цього Договору, що є його невід'ємною частиною.</w:t>
      </w:r>
    </w:p>
    <w:p w:rsidR="006E1E89" w:rsidRPr="00AE13D1" w:rsidRDefault="006E1E89" w:rsidP="00896EBD">
      <w:pPr>
        <w:widowControl w:val="0"/>
        <w:ind w:firstLine="709"/>
        <w:jc w:val="both"/>
        <w:rPr>
          <w:spacing w:val="3"/>
          <w:sz w:val="24"/>
          <w:szCs w:val="24"/>
        </w:rPr>
      </w:pPr>
    </w:p>
    <w:p w:rsidR="006E1E89" w:rsidRPr="00AE13D1" w:rsidRDefault="006E1E89" w:rsidP="00896EBD">
      <w:pPr>
        <w:widowControl w:val="0"/>
        <w:shd w:val="clear" w:color="auto" w:fill="FFFFFF"/>
        <w:autoSpaceDE w:val="0"/>
        <w:autoSpaceDN w:val="0"/>
        <w:adjustRightInd w:val="0"/>
        <w:ind w:left="23" w:right="11" w:firstLine="714"/>
        <w:jc w:val="both"/>
        <w:rPr>
          <w:spacing w:val="3"/>
          <w:sz w:val="24"/>
          <w:szCs w:val="24"/>
          <w:highlight w:val="yellow"/>
        </w:rPr>
      </w:pPr>
    </w:p>
    <w:p w:rsidR="006E1E89" w:rsidRPr="00AE13D1" w:rsidRDefault="006E1E89" w:rsidP="006E1E89">
      <w:pPr>
        <w:pStyle w:val="a3"/>
        <w:widowControl w:val="0"/>
        <w:numPr>
          <w:ilvl w:val="0"/>
          <w:numId w:val="2"/>
        </w:numPr>
        <w:tabs>
          <w:tab w:val="left" w:pos="0"/>
        </w:tabs>
        <w:autoSpaceDE w:val="0"/>
        <w:autoSpaceDN w:val="0"/>
        <w:adjustRightInd w:val="0"/>
        <w:jc w:val="center"/>
        <w:rPr>
          <w:b/>
          <w:bCs/>
          <w:caps/>
          <w:spacing w:val="-4"/>
          <w:sz w:val="24"/>
          <w:szCs w:val="24"/>
        </w:rPr>
      </w:pPr>
      <w:r w:rsidRPr="00AE13D1">
        <w:rPr>
          <w:b/>
          <w:bCs/>
          <w:caps/>
          <w:spacing w:val="-4"/>
          <w:sz w:val="24"/>
          <w:szCs w:val="24"/>
        </w:rPr>
        <w:t>Якість НАДАННЯ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2.1. Виконавець зобов’язаний своєчасно та якісно надати Замовнику Послуги, якість яких відповідає вимогам, що пред’являються до даного виду послуг, встановлених Законом України «Про електронні комунікації», Положенням про якість телекомунікаційних послуг, затвердженим рішенням Національної комісії з питань регулювання зв’язку України від 15.04.2010 № 174, зареєстрованим в Міністерстві юстиції України від 23.06.2010 за № 429/17724 (зі змінами), Вимогами щодо рівня якості послуг рухомого (мобільного) зв'язку, затвердженими наказом Адміністрації Державної служби спеціального зв'язку та захисту інформації України від 20.09.2021 № 576, зареєстрованими в Міністерстві юстиції України 06.10.2021 за № 1298/36920 та іншими нормативно-правовими актами у сфері  електронних комунікацій.</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2.2. Виконавець є постачальником електронних комунікаційних  послуг _____________________(Ліцензія ________________).</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Виконавець відповідає за наявність у нього всіх документів, які відповідно до вимог законодавства є необхідними для надання Послуг за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2.3. У разі надання Послуг неналежної якості Замовник має право відмовитися від прийняття і оплати таких Послуг. Всі витрати, пов’язані з усуненням Виконавцем недоліків Послуг (шляхом повторного надання Послуг), несе Виконавець.</w:t>
      </w:r>
    </w:p>
    <w:p w:rsidR="0031495E" w:rsidRPr="00AE13D1" w:rsidRDefault="0031495E" w:rsidP="006E1E89">
      <w:pPr>
        <w:widowControl w:val="0"/>
        <w:shd w:val="clear" w:color="auto" w:fill="FFFFFF"/>
        <w:autoSpaceDE w:val="0"/>
        <w:autoSpaceDN w:val="0"/>
        <w:adjustRightInd w:val="0"/>
        <w:ind w:left="23" w:right="11" w:firstLine="714"/>
        <w:jc w:val="both"/>
        <w:rPr>
          <w:spacing w:val="3"/>
          <w:sz w:val="24"/>
          <w:szCs w:val="24"/>
        </w:rPr>
      </w:pPr>
    </w:p>
    <w:p w:rsidR="006E1E89" w:rsidRDefault="006E1E89" w:rsidP="006E1E89">
      <w:pPr>
        <w:widowControl w:val="0"/>
        <w:shd w:val="clear" w:color="auto" w:fill="FFFFFF"/>
        <w:autoSpaceDE w:val="0"/>
        <w:autoSpaceDN w:val="0"/>
        <w:adjustRightInd w:val="0"/>
        <w:ind w:left="23" w:right="11" w:firstLine="714"/>
        <w:jc w:val="both"/>
        <w:rPr>
          <w:spacing w:val="3"/>
          <w:sz w:val="24"/>
          <w:szCs w:val="24"/>
        </w:rPr>
      </w:pPr>
    </w:p>
    <w:p w:rsidR="00F426A9" w:rsidRDefault="00F426A9" w:rsidP="006E1E89">
      <w:pPr>
        <w:widowControl w:val="0"/>
        <w:shd w:val="clear" w:color="auto" w:fill="FFFFFF"/>
        <w:autoSpaceDE w:val="0"/>
        <w:autoSpaceDN w:val="0"/>
        <w:adjustRightInd w:val="0"/>
        <w:ind w:left="23" w:right="11" w:firstLine="714"/>
        <w:jc w:val="both"/>
        <w:rPr>
          <w:spacing w:val="3"/>
          <w:sz w:val="24"/>
          <w:szCs w:val="24"/>
        </w:rPr>
      </w:pPr>
    </w:p>
    <w:p w:rsidR="00F426A9" w:rsidRPr="00AE13D1" w:rsidRDefault="00F426A9" w:rsidP="006E1E89">
      <w:pPr>
        <w:widowControl w:val="0"/>
        <w:shd w:val="clear" w:color="auto" w:fill="FFFFFF"/>
        <w:autoSpaceDE w:val="0"/>
        <w:autoSpaceDN w:val="0"/>
        <w:adjustRightInd w:val="0"/>
        <w:ind w:left="23" w:right="11" w:firstLine="714"/>
        <w:jc w:val="both"/>
        <w:rPr>
          <w:spacing w:val="3"/>
          <w:sz w:val="24"/>
          <w:szCs w:val="24"/>
        </w:rPr>
      </w:pPr>
    </w:p>
    <w:p w:rsidR="006E1E89" w:rsidRPr="00AE13D1" w:rsidRDefault="006E1E89" w:rsidP="006E1E89">
      <w:pPr>
        <w:widowControl w:val="0"/>
        <w:numPr>
          <w:ilvl w:val="0"/>
          <w:numId w:val="2"/>
        </w:numPr>
        <w:shd w:val="clear" w:color="auto" w:fill="FFFFFF"/>
        <w:tabs>
          <w:tab w:val="left" w:pos="965"/>
        </w:tabs>
        <w:autoSpaceDE w:val="0"/>
        <w:autoSpaceDN w:val="0"/>
        <w:adjustRightInd w:val="0"/>
        <w:ind w:left="714" w:hanging="357"/>
        <w:jc w:val="center"/>
        <w:rPr>
          <w:b/>
          <w:bCs/>
          <w:caps/>
          <w:sz w:val="24"/>
          <w:szCs w:val="24"/>
        </w:rPr>
      </w:pPr>
      <w:r w:rsidRPr="00AE13D1">
        <w:rPr>
          <w:b/>
          <w:bCs/>
          <w:caps/>
          <w:sz w:val="24"/>
          <w:szCs w:val="24"/>
        </w:rPr>
        <w:lastRenderedPageBreak/>
        <w:t xml:space="preserve">Ціна Договору </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3.1. Ціна за цим Договором встановлена у національній валюті України – гривні.</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3.2. Ціна цього Договору становить ______________________, у тому числ</w:t>
      </w:r>
      <w:r w:rsidR="0066509B">
        <w:rPr>
          <w:spacing w:val="3"/>
          <w:sz w:val="24"/>
          <w:szCs w:val="24"/>
        </w:rPr>
        <w:t>і ПДВ _________________________</w:t>
      </w:r>
      <w:r w:rsidRPr="00AE13D1">
        <w:rPr>
          <w:spacing w:val="3"/>
          <w:sz w:val="24"/>
          <w:szCs w:val="24"/>
        </w:rPr>
        <w:t>.</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3.3. Ціна цього Договору може бути зменшена за взаємною згодою сторін шляхом укладання додаткової угоди відповідно до Закону України «Про публічні закупівлі», Особливостей здійснення публічних </w:t>
      </w:r>
      <w:proofErr w:type="spellStart"/>
      <w:r w:rsidRPr="00AE13D1">
        <w:rPr>
          <w:spacing w:val="3"/>
          <w:sz w:val="24"/>
          <w:szCs w:val="24"/>
        </w:rPr>
        <w:t>закупівель</w:t>
      </w:r>
      <w:proofErr w:type="spellEnd"/>
      <w:r w:rsidRPr="00AE13D1">
        <w:rPr>
          <w:spacing w:val="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594EAD" w:rsidRPr="00AE13D1">
        <w:rPr>
          <w:spacing w:val="3"/>
          <w:sz w:val="24"/>
          <w:szCs w:val="24"/>
        </w:rPr>
        <w:t> </w:t>
      </w:r>
      <w:r w:rsidRPr="00AE13D1">
        <w:rPr>
          <w:spacing w:val="3"/>
          <w:sz w:val="24"/>
          <w:szCs w:val="24"/>
        </w:rPr>
        <w:t>1178.</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3.4. Джерело фінансування Замовника: кошти </w:t>
      </w:r>
      <w:r w:rsidR="00B62388" w:rsidRPr="00AE13D1">
        <w:rPr>
          <w:spacing w:val="3"/>
          <w:sz w:val="24"/>
          <w:szCs w:val="24"/>
        </w:rPr>
        <w:t>бюджету Броварської міської територіальної громади</w:t>
      </w:r>
      <w:r w:rsidRPr="00AE13D1">
        <w:rPr>
          <w:spacing w:val="3"/>
          <w:sz w:val="24"/>
          <w:szCs w:val="24"/>
        </w:rPr>
        <w:t>.</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p>
    <w:p w:rsidR="006E1E89" w:rsidRPr="00AE13D1" w:rsidRDefault="006E1E89" w:rsidP="006E1E89">
      <w:pPr>
        <w:widowControl w:val="0"/>
        <w:numPr>
          <w:ilvl w:val="0"/>
          <w:numId w:val="2"/>
        </w:numPr>
        <w:shd w:val="clear" w:color="auto" w:fill="FFFFFF"/>
        <w:tabs>
          <w:tab w:val="left" w:pos="965"/>
        </w:tabs>
        <w:autoSpaceDE w:val="0"/>
        <w:autoSpaceDN w:val="0"/>
        <w:adjustRightInd w:val="0"/>
        <w:ind w:left="714" w:hanging="357"/>
        <w:jc w:val="center"/>
        <w:rPr>
          <w:b/>
          <w:bCs/>
          <w:caps/>
          <w:sz w:val="24"/>
          <w:szCs w:val="24"/>
        </w:rPr>
      </w:pPr>
      <w:r w:rsidRPr="00AE13D1">
        <w:rPr>
          <w:b/>
          <w:bCs/>
          <w:caps/>
          <w:sz w:val="24"/>
          <w:szCs w:val="24"/>
        </w:rPr>
        <w:t xml:space="preserve">ПОРЯДОК ЗДІЙСНЕННЯ ОПЛАТИ </w:t>
      </w:r>
    </w:p>
    <w:p w:rsidR="0031495E" w:rsidRPr="00AE13D1" w:rsidRDefault="0031495E" w:rsidP="0031495E">
      <w:pPr>
        <w:widowControl w:val="0"/>
        <w:shd w:val="clear" w:color="auto" w:fill="FFFFFF"/>
        <w:tabs>
          <w:tab w:val="left" w:pos="965"/>
        </w:tabs>
        <w:autoSpaceDE w:val="0"/>
        <w:autoSpaceDN w:val="0"/>
        <w:adjustRightInd w:val="0"/>
        <w:ind w:left="714"/>
        <w:rPr>
          <w:b/>
          <w:bCs/>
          <w:caps/>
          <w:sz w:val="24"/>
          <w:szCs w:val="24"/>
        </w:rPr>
      </w:pP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4.1. 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оформлений Акт прийому передачі наданих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4.2. Розрахунок за фактично надані Послуги здійснюється протягом 10 (десяти) робочих днів з дати підписання Сторонами Акту прийому передачі наданих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4.3. Розрахунки проводяться у безготівковій формі в обсязі 100% шляхом перерахунку коштів на рахунок Виконавця.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4.4. У разі затримки у виділенні бюджетних асигнувань розрахунки здійснюються протягом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4.5. Виконавець до 26.12.202</w:t>
      </w:r>
      <w:r w:rsidR="005A163F">
        <w:rPr>
          <w:spacing w:val="3"/>
          <w:sz w:val="24"/>
          <w:szCs w:val="24"/>
        </w:rPr>
        <w:t>4</w:t>
      </w:r>
      <w:r w:rsidRPr="00AE13D1">
        <w:rPr>
          <w:spacing w:val="3"/>
          <w:sz w:val="24"/>
          <w:szCs w:val="24"/>
        </w:rPr>
        <w:t xml:space="preserve"> року надає на електронну адресу Замовника,  письмовий звіт щодо обсягу наданих протягом Розрахункового періоду Послуг. Такий звіт надається Замовнику навіть якщо Послуги протягом розрахункового періоду не надавались. Письмовий звіт повинен включати в себе таку інформацію:</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розрахунковий період- період з із зазначенням першого та останнього дня надання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загальна кількість Транзакцій;</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найменування Виконавця;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вартість Транзакцій без ПДВ;</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вартість Послуг без урахування ПДВ.</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Виконавець формує такий письмовий звіт за Розрахунковий період на підставі інформації автоматизованої системи розрахунків за телекомунікаційні послуги (ACP) Виконавця, відповідність якої підтверджена сертифікатом відповідності, виданим ____________________________.</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4.6. Виконавець до 26.12.202</w:t>
      </w:r>
      <w:r w:rsidR="005A163F">
        <w:rPr>
          <w:spacing w:val="3"/>
          <w:sz w:val="24"/>
          <w:szCs w:val="24"/>
        </w:rPr>
        <w:t xml:space="preserve">4 </w:t>
      </w:r>
      <w:r w:rsidRPr="00AE13D1">
        <w:rPr>
          <w:spacing w:val="3"/>
          <w:sz w:val="24"/>
          <w:szCs w:val="24"/>
        </w:rPr>
        <w:t>року зобов’язаний надіслати на поштову адресу Замовника, , виставлені за підписом уповноваженої особи та завірені печаткою Виконавця (за наявності) наступні документи за відповідний Розрахунковий період: рахунок та два примірники Акту прийому передачі наданих послуг. Такі документи повинні містити назву Послуги, кількість Транзакцій, розмір ПДВ та вартість Послуг з урахуванням ПДВ, - для проведення розрахунків за надані Виконавцем протягом відповідного Розрахункового періоду Послуги.</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4.7. Один підписаний уповноваженою особою та завірений печаткою Замовника примірник Акту прийому передачі наданих послуг повинен бути повернутий Виконавцю протягом 10 (десяти) робочих днів після його підписання.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4.8. </w:t>
      </w:r>
      <w:proofErr w:type="spellStart"/>
      <w:r w:rsidRPr="00AE13D1">
        <w:rPr>
          <w:spacing w:val="3"/>
          <w:sz w:val="24"/>
          <w:szCs w:val="24"/>
          <w:lang w:val="ru-RU"/>
        </w:rPr>
        <w:t>Приймання</w:t>
      </w:r>
      <w:proofErr w:type="spellEnd"/>
      <w:r w:rsidRPr="00AE13D1">
        <w:rPr>
          <w:spacing w:val="3"/>
          <w:sz w:val="24"/>
          <w:szCs w:val="24"/>
          <w:lang w:val="ru-RU"/>
        </w:rPr>
        <w:t>-передача</w:t>
      </w:r>
      <w:r w:rsidRPr="00AE13D1">
        <w:rPr>
          <w:spacing w:val="3"/>
          <w:sz w:val="24"/>
          <w:szCs w:val="24"/>
        </w:rPr>
        <w:t xml:space="preserve"> наданих Виконавцем Послуг за Розрахунковий період здійснюється Сторонами за Актом приймання-передачі наданих послуг.</w:t>
      </w:r>
    </w:p>
    <w:p w:rsidR="0031495E" w:rsidRPr="00AE13D1" w:rsidRDefault="0031495E" w:rsidP="006E1E89">
      <w:pPr>
        <w:widowControl w:val="0"/>
        <w:shd w:val="clear" w:color="auto" w:fill="FFFFFF"/>
        <w:autoSpaceDE w:val="0"/>
        <w:autoSpaceDN w:val="0"/>
        <w:adjustRightInd w:val="0"/>
        <w:ind w:left="23" w:right="11" w:firstLine="714"/>
        <w:jc w:val="both"/>
        <w:rPr>
          <w:spacing w:val="3"/>
          <w:sz w:val="24"/>
          <w:szCs w:val="24"/>
        </w:rPr>
      </w:pPr>
    </w:p>
    <w:p w:rsidR="006E1E89" w:rsidRPr="00AE13D1" w:rsidRDefault="006E1E89" w:rsidP="006E1E89">
      <w:pPr>
        <w:widowControl w:val="0"/>
        <w:numPr>
          <w:ilvl w:val="0"/>
          <w:numId w:val="2"/>
        </w:numPr>
        <w:shd w:val="clear" w:color="auto" w:fill="FFFFFF"/>
        <w:tabs>
          <w:tab w:val="left" w:pos="0"/>
        </w:tabs>
        <w:autoSpaceDE w:val="0"/>
        <w:autoSpaceDN w:val="0"/>
        <w:adjustRightInd w:val="0"/>
        <w:ind w:left="714" w:hanging="357"/>
        <w:jc w:val="center"/>
        <w:rPr>
          <w:b/>
          <w:bCs/>
          <w:caps/>
          <w:sz w:val="24"/>
          <w:szCs w:val="24"/>
        </w:rPr>
      </w:pPr>
      <w:r w:rsidRPr="00AE13D1">
        <w:rPr>
          <w:b/>
          <w:bCs/>
          <w:caps/>
          <w:sz w:val="24"/>
          <w:szCs w:val="24"/>
        </w:rPr>
        <w:t>надання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5.1. Місце надання Послуг: </w:t>
      </w:r>
      <w:r w:rsidR="00B62388" w:rsidRPr="00AE13D1">
        <w:rPr>
          <w:spacing w:val="3"/>
          <w:sz w:val="24"/>
          <w:szCs w:val="24"/>
        </w:rPr>
        <w:t>07400 Київська обл. м. Бровари вул. Героїв України буд.15</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5.2. Строк надання Послуг: з моменту підписання цього Договору до </w:t>
      </w:r>
      <w:r w:rsidR="00B62388" w:rsidRPr="00AE13D1">
        <w:rPr>
          <w:spacing w:val="3"/>
          <w:sz w:val="24"/>
          <w:szCs w:val="24"/>
          <w:lang w:val="ru-RU"/>
        </w:rPr>
        <w:t>31</w:t>
      </w:r>
      <w:r w:rsidRPr="00AE13D1">
        <w:rPr>
          <w:spacing w:val="3"/>
          <w:sz w:val="24"/>
          <w:szCs w:val="24"/>
        </w:rPr>
        <w:t>.12.202</w:t>
      </w:r>
      <w:r w:rsidR="00945F89" w:rsidRPr="00AE13D1">
        <w:rPr>
          <w:spacing w:val="3"/>
          <w:sz w:val="24"/>
          <w:szCs w:val="24"/>
        </w:rPr>
        <w:t>4</w:t>
      </w:r>
      <w:r w:rsidRPr="00AE13D1">
        <w:rPr>
          <w:spacing w:val="3"/>
          <w:sz w:val="24"/>
          <w:szCs w:val="24"/>
          <w:lang w:val="ru-RU"/>
        </w:rPr>
        <w:t xml:space="preserve"> </w:t>
      </w:r>
      <w:r w:rsidRPr="00AE13D1">
        <w:rPr>
          <w:spacing w:val="3"/>
          <w:sz w:val="24"/>
          <w:szCs w:val="24"/>
        </w:rPr>
        <w:t>року</w:t>
      </w:r>
      <w:r w:rsidRPr="00AE13D1">
        <w:rPr>
          <w:spacing w:val="3"/>
          <w:sz w:val="24"/>
          <w:szCs w:val="24"/>
          <w:lang w:val="ru-RU"/>
        </w:rPr>
        <w:t xml:space="preserve"> </w:t>
      </w:r>
      <w:proofErr w:type="spellStart"/>
      <w:r w:rsidRPr="00AE13D1">
        <w:rPr>
          <w:spacing w:val="3"/>
          <w:sz w:val="24"/>
          <w:szCs w:val="24"/>
          <w:lang w:val="ru-RU"/>
        </w:rPr>
        <w:t>включно</w:t>
      </w:r>
      <w:proofErr w:type="spellEnd"/>
      <w:r w:rsidRPr="00AE13D1">
        <w:rPr>
          <w:spacing w:val="3"/>
          <w:sz w:val="24"/>
          <w:szCs w:val="24"/>
        </w:rPr>
        <w:t>.</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5.3. Надання Послуг здійснюється у порядку та строки, визначені у цьому Договорі.</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5.4. Замовник приймає надані Послуги в терміни та в порядку, передбачені цим Договором у разі відсутності претензій до якості та повноти наданих Послуг.</w:t>
      </w:r>
    </w:p>
    <w:p w:rsidR="0031495E" w:rsidRPr="00AE13D1" w:rsidRDefault="0031495E" w:rsidP="006E1E89">
      <w:pPr>
        <w:widowControl w:val="0"/>
        <w:shd w:val="clear" w:color="auto" w:fill="FFFFFF"/>
        <w:autoSpaceDE w:val="0"/>
        <w:autoSpaceDN w:val="0"/>
        <w:adjustRightInd w:val="0"/>
        <w:ind w:left="23" w:right="11" w:firstLine="714"/>
        <w:jc w:val="both"/>
        <w:rPr>
          <w:spacing w:val="1"/>
          <w:sz w:val="24"/>
          <w:szCs w:val="24"/>
        </w:rPr>
      </w:pPr>
    </w:p>
    <w:p w:rsidR="006E1E89" w:rsidRPr="00AE13D1" w:rsidRDefault="006E1E89" w:rsidP="006E1E89">
      <w:pPr>
        <w:widowControl w:val="0"/>
        <w:shd w:val="clear" w:color="auto" w:fill="FFFFFF"/>
        <w:tabs>
          <w:tab w:val="left" w:pos="1276"/>
        </w:tabs>
        <w:autoSpaceDE w:val="0"/>
        <w:autoSpaceDN w:val="0"/>
        <w:adjustRightInd w:val="0"/>
        <w:ind w:firstLine="567"/>
        <w:jc w:val="both"/>
        <w:rPr>
          <w:sz w:val="24"/>
          <w:szCs w:val="24"/>
        </w:rPr>
      </w:pPr>
    </w:p>
    <w:p w:rsidR="006E1E89" w:rsidRPr="00AE13D1" w:rsidRDefault="006E1E89" w:rsidP="006E1E89">
      <w:pPr>
        <w:widowControl w:val="0"/>
        <w:numPr>
          <w:ilvl w:val="0"/>
          <w:numId w:val="2"/>
        </w:numPr>
        <w:tabs>
          <w:tab w:val="left" w:pos="0"/>
        </w:tabs>
        <w:autoSpaceDE w:val="0"/>
        <w:autoSpaceDN w:val="0"/>
        <w:adjustRightInd w:val="0"/>
        <w:ind w:left="714" w:hanging="357"/>
        <w:jc w:val="center"/>
        <w:rPr>
          <w:b/>
          <w:bCs/>
          <w:caps/>
          <w:sz w:val="24"/>
          <w:szCs w:val="24"/>
        </w:rPr>
      </w:pPr>
      <w:r w:rsidRPr="00AE13D1">
        <w:rPr>
          <w:b/>
          <w:bCs/>
          <w:caps/>
          <w:sz w:val="24"/>
          <w:szCs w:val="24"/>
        </w:rPr>
        <w:t>Права та обов’язки сторін</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 Замовник зобов’язаний:</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6.1.1. Своєчасно та в повному обсязі провести оплату за надані Послуги згідно з документом, зазначеним у пункті 4.1 розділу 4 цього Договору;</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6.1.2. Приймати своєчасно та якісно надані Послуги згідно з Акту прийому передачі наданих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6.1.3. Письмово повідомляти Виконавця про зміну строків (терміну) надання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6.1.4. Формувати на надавати Виконавцю SMS повідомлення, необхідні для надання Послуг. </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6.1.5. Здійснювати відправку Повідомлень тільки тим Абонентам, які надали свою згоду на отримання таких Повідомлень шляхом реєстрації на Інтернет-сайті Замовника або за допомогою інтерактивного голосового відповідача (</w:t>
      </w:r>
      <w:proofErr w:type="spellStart"/>
      <w:r w:rsidRPr="00AE13D1">
        <w:rPr>
          <w:spacing w:val="3"/>
          <w:sz w:val="24"/>
          <w:szCs w:val="24"/>
        </w:rPr>
        <w:t>Interactive</w:t>
      </w:r>
      <w:proofErr w:type="spellEnd"/>
      <w:r w:rsidRPr="00AE13D1">
        <w:rPr>
          <w:spacing w:val="3"/>
          <w:sz w:val="24"/>
          <w:szCs w:val="24"/>
        </w:rPr>
        <w:t xml:space="preserve"> </w:t>
      </w:r>
      <w:proofErr w:type="spellStart"/>
      <w:r w:rsidRPr="00AE13D1">
        <w:rPr>
          <w:spacing w:val="3"/>
          <w:sz w:val="24"/>
          <w:szCs w:val="24"/>
        </w:rPr>
        <w:t>Voice</w:t>
      </w:r>
      <w:proofErr w:type="spellEnd"/>
      <w:r w:rsidRPr="00AE13D1">
        <w:rPr>
          <w:spacing w:val="3"/>
          <w:sz w:val="24"/>
          <w:szCs w:val="24"/>
        </w:rPr>
        <w:t xml:space="preserve"> </w:t>
      </w:r>
      <w:proofErr w:type="spellStart"/>
      <w:r w:rsidRPr="00AE13D1">
        <w:rPr>
          <w:spacing w:val="3"/>
          <w:sz w:val="24"/>
          <w:szCs w:val="24"/>
        </w:rPr>
        <w:t>Response</w:t>
      </w:r>
      <w:proofErr w:type="spellEnd"/>
      <w:r w:rsidRPr="00AE13D1">
        <w:rPr>
          <w:spacing w:val="3"/>
          <w:sz w:val="24"/>
          <w:szCs w:val="24"/>
        </w:rPr>
        <w:t xml:space="preserve"> (IVR)) голосової телефонії, або у формі офіційного листа від Замовника за підписом уповноваженого представника Замовника, який містить підтвердження надання такої згоди Абонентом (</w:t>
      </w:r>
      <w:proofErr w:type="spellStart"/>
      <w:r w:rsidRPr="00AE13D1">
        <w:rPr>
          <w:spacing w:val="3"/>
          <w:sz w:val="24"/>
          <w:szCs w:val="24"/>
        </w:rPr>
        <w:t>Logs</w:t>
      </w:r>
      <w:proofErr w:type="spellEnd"/>
      <w:r w:rsidRPr="00AE13D1">
        <w:rPr>
          <w:spacing w:val="3"/>
          <w:sz w:val="24"/>
          <w:szCs w:val="24"/>
        </w:rPr>
        <w:t>, тощо).</w:t>
      </w:r>
    </w:p>
    <w:p w:rsidR="00DA4D23"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6.1.6. Забезпечити можливість здійснення Абонентами відмови від отримання ними Повідомлень, що передаються Виконавцем в рамках цього Договору. </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lang w:val="ru-RU"/>
        </w:rPr>
      </w:pPr>
      <w:r w:rsidRPr="00AE13D1">
        <w:rPr>
          <w:spacing w:val="3"/>
          <w:sz w:val="24"/>
          <w:szCs w:val="24"/>
        </w:rPr>
        <w:t>6.1.7. Негайно припинити відправку Повідомлень для Абонента у разі, якщо такий Абонент повідомив Замовнику, будь-якими доступними засобами зв’язку, про свою заборону чи/та відмову на/від отримання Повідомлень, що передаються в рамках цього Договору. Замовник також зобов’язується негайно припинити відправку Повідомлень для Абонента у разі, якщо Виконавець повідомив по факсу чи по електронній пошті Замовнику про відмову чи/та заборону такого Абонента на/від отримання Повідомлень, що передаються в рамках цього Договору</w:t>
      </w:r>
      <w:r w:rsidRPr="00AE13D1">
        <w:rPr>
          <w:spacing w:val="3"/>
          <w:sz w:val="24"/>
          <w:szCs w:val="24"/>
          <w:lang w:val="ru-RU"/>
        </w:rPr>
        <w:t>.</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6.1.8. Дотримуватись Правил надання та отримання телекомунікаційних послуг, затверджених постановою Кабінету Міністрів України від 11.04.2012 № 295.</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6.1.9. Визначити функціональний підрозділ, що забезпечує підтримку Абонентів щодо Послуг, що надаються Виконавцем в рамках цього Договору, зокрема, консультування, прийняття скарг, надання згоди чи/та заборони на отримання Повідомлень від Замовника.</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6.2. Замовник має право:</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6.2.1.  Зменшувати обсяг закупівлі Послуг та загальну ціну цього Договору залежно від реального фінансування видатків та відповідно до Закону України «Про публічні закупівлі»,</w:t>
      </w:r>
      <w:r w:rsidRPr="00AE13D1">
        <w:rPr>
          <w:sz w:val="24"/>
          <w:szCs w:val="24"/>
        </w:rPr>
        <w:t xml:space="preserve"> Особливостей здійснення публічних </w:t>
      </w:r>
      <w:proofErr w:type="spellStart"/>
      <w:r w:rsidRPr="00AE13D1">
        <w:rPr>
          <w:sz w:val="24"/>
          <w:szCs w:val="24"/>
        </w:rPr>
        <w:t>закупівель</w:t>
      </w:r>
      <w:proofErr w:type="spellEnd"/>
      <w:r w:rsidRPr="00AE13D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E13D1">
        <w:rPr>
          <w:spacing w:val="3"/>
          <w:sz w:val="24"/>
          <w:szCs w:val="24"/>
        </w:rPr>
        <w:t>. У такому випадку Сторони вносять зміни до цього Договору, шляхом підписання додаткових угод, що є невід’ємною частиною Договору;</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6.2.2. Контролювати надання Послуг у строки та за якістю, встановлені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6.3. Виконавець зобов’язаний:</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6.3.2. Забезпечити надання Послуг Замовнику у строки, встановлені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lastRenderedPageBreak/>
        <w:t>6.3.3. Забезпечити надання Послуг, якість та обсяг яких відповідає вимогам, установленим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6.3.4. Попереджати Замовника про тимчасове припинення, призупинення або припинення надання Послуг, відключення Кінцевого обладнання у випадках і порядку, встановлених Правилами надання та отримання телекомунікаційних послуг, затвердженими постановою Кабінету Міністрів України від 11.04.2012 № 295, та цим Договором, у тому числі у разі несплати заборгованості;</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6.3.5. Дотримуватись Закону України «Про електронні комунікації», Положення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від 23.06.2010 за № 429/17724 (зі змінами), Вимог щодо рівня якості послуг рухомого (мобільного) зв'язку, затверджених наказом Адміністрації Державної служби спеціального зв'язку та захисту інформації України від 20.09.2021 № 576, зареєстрованих в Міністерстві юстиції України 06.10.2021 за № 1298/36920 та інших нормативно-правових актів у сфері  електронних комунікацій.</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6.4. Виконавець має право:</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6.4.1. Своєчасно та в повному обсязі отримати плату за якісно надані Послуги;</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6.4.2. Виконавець не надає гарантій щодо доставки Повідомлень, та не несе відповідальності за </w:t>
      </w:r>
      <w:proofErr w:type="spellStart"/>
      <w:r w:rsidRPr="00AE13D1">
        <w:rPr>
          <w:spacing w:val="3"/>
          <w:sz w:val="24"/>
          <w:szCs w:val="24"/>
        </w:rPr>
        <w:t>недоставку</w:t>
      </w:r>
      <w:proofErr w:type="spellEnd"/>
      <w:r w:rsidRPr="00AE13D1">
        <w:rPr>
          <w:spacing w:val="3"/>
          <w:sz w:val="24"/>
          <w:szCs w:val="24"/>
        </w:rPr>
        <w:t xml:space="preserve"> Повідомлень для Абонентів за цим Договором у випадках:</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коли Абонент знаходиться поза зоною досяжності Телекомунікаційної мережі відповідного Оператора електронної комунікації або в зоні нестійкого покриття;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вимкнення (відключення) Абонентом належного йому Кінцевого обладнання;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неналежної роботи Телекомунікаційної мережі Оператора електронної комунікації, доступ до якої використовує Виконавець для надання Послуг за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якщо термінал Абонента не сертифіковано або заборонено в мережі чи державі, на території якої Абонент отримує Повідомлення;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якщо версія операційної системи, встановленої на Кінцевому обладнанні Абонента, не підтримує отримання певних Повідомлень;</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 у випадку інших проблем апаратного чи програмного характеру з Кінцевим Обладнанням/терміналом Абонента. Виконавець не несе відповідальності за </w:t>
      </w:r>
      <w:proofErr w:type="spellStart"/>
      <w:r w:rsidRPr="00AE13D1">
        <w:rPr>
          <w:spacing w:val="3"/>
          <w:sz w:val="24"/>
          <w:szCs w:val="24"/>
        </w:rPr>
        <w:t>збої</w:t>
      </w:r>
      <w:proofErr w:type="spellEnd"/>
      <w:r w:rsidRPr="00AE13D1">
        <w:rPr>
          <w:spacing w:val="3"/>
          <w:sz w:val="24"/>
          <w:szCs w:val="24"/>
        </w:rPr>
        <w:t xml:space="preserve"> у доставці, переданні, повторному переданні або отриманні будь-якого Повідомлення, що мали місце з вини операторів електронної комунікації, провайдерів послуг доступу до ІНТЕРНЕТ, та/або інших третіх осіб.</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відправки Повідомлень Операторам електронної комунікації інших країн світу;</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у випадку, якщо текст Повідомлення складається більш ніж з трьох частин, кожна з яких складається з 153 або більше символів при використанні латинського алфавіту, або 67 або більше символів при використанні кирилиці.</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6.4.3. Зупинити надання Послуг в рамках цього Договору, без застосування до Виконавця штрафних санкцій, у випадку заміни/оновлення програмного та/або апаратного забезпечення, що входить до складу Обладнання Виконавця чи/та Телекомунікаційних мереж Операторів електронної комунікації, та яке задіяне при наданні Послуг в рамках цього Договору, на період, необхідний для проведення тестування нового/оновленого програмного або апаратного забезпечення, чи на період запланованого технічного обслуговування Обладнання Виконавця чи/та Телекомунікаційних мереж Операторів електронної комунікації, що використовуються для надання Послуг за цим Договором, попередивши Замовника за 3 (три) календарні дні до запланованої дати зміни такого програмного та/або апаратного забезпечення, та вказавши орієнтовний час такого запланованого обслуговування;</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6.4.4. Без попередження зупинити надання Послуг, без застосування до Виконавця штрафних санкцій, у разі позапланового технічного обслуговування Телекомунікаційних </w:t>
      </w:r>
      <w:r w:rsidRPr="00AE13D1">
        <w:rPr>
          <w:spacing w:val="3"/>
          <w:sz w:val="24"/>
          <w:szCs w:val="24"/>
        </w:rPr>
        <w:lastRenderedPageBreak/>
        <w:t xml:space="preserve">мереж Операторів електронної комунікації. </w:t>
      </w:r>
    </w:p>
    <w:p w:rsidR="006E1E89" w:rsidRPr="00AE13D1" w:rsidRDefault="006E1E89" w:rsidP="006E1E89">
      <w:pPr>
        <w:ind w:firstLine="709"/>
        <w:jc w:val="both"/>
        <w:rPr>
          <w:sz w:val="24"/>
          <w:szCs w:val="24"/>
        </w:rPr>
      </w:pPr>
    </w:p>
    <w:p w:rsidR="0031495E" w:rsidRPr="00AE13D1" w:rsidRDefault="0031495E" w:rsidP="006E1E89">
      <w:pPr>
        <w:ind w:firstLine="709"/>
        <w:jc w:val="both"/>
        <w:rPr>
          <w:sz w:val="24"/>
          <w:szCs w:val="24"/>
        </w:rPr>
      </w:pPr>
    </w:p>
    <w:p w:rsidR="006E1E89" w:rsidRPr="00AE13D1" w:rsidRDefault="006E1E89" w:rsidP="006E1E89">
      <w:pPr>
        <w:widowControl w:val="0"/>
        <w:numPr>
          <w:ilvl w:val="0"/>
          <w:numId w:val="2"/>
        </w:numPr>
        <w:autoSpaceDE w:val="0"/>
        <w:autoSpaceDN w:val="0"/>
        <w:adjustRightInd w:val="0"/>
        <w:jc w:val="center"/>
        <w:rPr>
          <w:b/>
          <w:bCs/>
          <w:caps/>
          <w:sz w:val="24"/>
          <w:szCs w:val="24"/>
        </w:rPr>
      </w:pPr>
      <w:r w:rsidRPr="00AE13D1">
        <w:rPr>
          <w:b/>
          <w:bCs/>
          <w:caps/>
          <w:sz w:val="24"/>
          <w:szCs w:val="24"/>
        </w:rPr>
        <w:t>Відповідальність сторін</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7.1. За невиконання чи неналежне виконання обов’язків за цим Договором Сторони несуть відповідальність передбачену законодавством України та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7.2. У разі порушень строків виконання зобов’язань за цим Договором Виконавець сплачує пеню на користь Замовника у розмірі 0,1 відсотка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(семи) відсотків вказаної вартості Послуг.</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7.3. За порушення строків виконання зобов'язань з оплати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7.</w:t>
      </w:r>
      <w:r w:rsidR="0031495E" w:rsidRPr="00AE13D1">
        <w:rPr>
          <w:spacing w:val="3"/>
          <w:sz w:val="24"/>
          <w:szCs w:val="24"/>
        </w:rPr>
        <w:t>4</w:t>
      </w:r>
      <w:r w:rsidRPr="00AE13D1">
        <w:rPr>
          <w:spacing w:val="3"/>
          <w:sz w:val="24"/>
          <w:szCs w:val="24"/>
        </w:rPr>
        <w:t>. Сплата Виконавцем чи Замовником штрафних санкцій не звільняє їх від виконання зобов’язань, передбачених умовами цього Договору.</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7.</w:t>
      </w:r>
      <w:r w:rsidR="0031495E" w:rsidRPr="00AE13D1">
        <w:rPr>
          <w:spacing w:val="3"/>
          <w:sz w:val="24"/>
          <w:szCs w:val="24"/>
        </w:rPr>
        <w:t>5</w:t>
      </w:r>
      <w:r w:rsidRPr="00AE13D1">
        <w:rPr>
          <w:spacing w:val="3"/>
          <w:sz w:val="24"/>
          <w:szCs w:val="24"/>
        </w:rPr>
        <w:t>. Сплата штрафних санкцій здійснюється протягом 10 (десяти) календарних днів з дня пред’явлення Стороною відповідної письмової вимоги.</w:t>
      </w:r>
    </w:p>
    <w:p w:rsidR="006E1E89" w:rsidRPr="00AE13D1" w:rsidRDefault="006E1E89" w:rsidP="006E1E89">
      <w:pPr>
        <w:widowControl w:val="0"/>
        <w:tabs>
          <w:tab w:val="left" w:pos="1276"/>
        </w:tabs>
        <w:autoSpaceDE w:val="0"/>
        <w:autoSpaceDN w:val="0"/>
        <w:adjustRightInd w:val="0"/>
        <w:ind w:right="1" w:firstLine="567"/>
        <w:jc w:val="both"/>
        <w:rPr>
          <w:sz w:val="24"/>
          <w:szCs w:val="24"/>
          <w:highlight w:val="yellow"/>
        </w:rPr>
      </w:pPr>
    </w:p>
    <w:p w:rsidR="0031495E" w:rsidRPr="00AE13D1" w:rsidRDefault="0031495E" w:rsidP="006E1E89">
      <w:pPr>
        <w:widowControl w:val="0"/>
        <w:tabs>
          <w:tab w:val="left" w:pos="1276"/>
        </w:tabs>
        <w:autoSpaceDE w:val="0"/>
        <w:autoSpaceDN w:val="0"/>
        <w:adjustRightInd w:val="0"/>
        <w:ind w:right="1" w:firstLine="567"/>
        <w:jc w:val="both"/>
        <w:rPr>
          <w:sz w:val="24"/>
          <w:szCs w:val="24"/>
          <w:highlight w:val="yellow"/>
        </w:rPr>
      </w:pPr>
    </w:p>
    <w:p w:rsidR="006E1E89" w:rsidRPr="00AE13D1" w:rsidRDefault="006E1E89" w:rsidP="006E1E89">
      <w:pPr>
        <w:widowControl w:val="0"/>
        <w:numPr>
          <w:ilvl w:val="0"/>
          <w:numId w:val="2"/>
        </w:numPr>
        <w:tabs>
          <w:tab w:val="left" w:pos="0"/>
        </w:tabs>
        <w:autoSpaceDE w:val="0"/>
        <w:autoSpaceDN w:val="0"/>
        <w:adjustRightInd w:val="0"/>
        <w:ind w:right="-57"/>
        <w:jc w:val="center"/>
        <w:rPr>
          <w:b/>
          <w:bCs/>
          <w:caps/>
          <w:sz w:val="24"/>
          <w:szCs w:val="24"/>
        </w:rPr>
      </w:pPr>
      <w:r w:rsidRPr="00AE13D1">
        <w:rPr>
          <w:b/>
          <w:bCs/>
          <w:caps/>
          <w:sz w:val="24"/>
          <w:szCs w:val="24"/>
        </w:rPr>
        <w:t>Обставини непереборної сили</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Якщо повідомлення про обставини непереборної сили відсутнє, Сторони втрачають право посилатися на них у разі невиконання своїх зобов’язань за цим Договором.</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8.3. Доказом виникнення обставин непереборної сили та строку їх дії є відповідні документи Торгово-промислової палати України.</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E1E89" w:rsidRPr="00AE13D1" w:rsidRDefault="006E1E89" w:rsidP="006E1E89">
      <w:pPr>
        <w:widowControl w:val="0"/>
        <w:shd w:val="clear" w:color="auto" w:fill="FFFFFF"/>
        <w:autoSpaceDE w:val="0"/>
        <w:autoSpaceDN w:val="0"/>
        <w:adjustRightInd w:val="0"/>
        <w:ind w:left="23" w:right="11" w:firstLine="714"/>
        <w:jc w:val="both"/>
        <w:rPr>
          <w:spacing w:val="3"/>
          <w:sz w:val="24"/>
          <w:szCs w:val="24"/>
        </w:rPr>
      </w:pPr>
      <w:r w:rsidRPr="00AE13D1">
        <w:rPr>
          <w:spacing w:val="3"/>
          <w:sz w:val="24"/>
          <w:szCs w:val="24"/>
        </w:rPr>
        <w:t xml:space="preserve"> </w:t>
      </w:r>
    </w:p>
    <w:p w:rsidR="006E1E89" w:rsidRPr="00AE13D1" w:rsidRDefault="006E1E89" w:rsidP="006E1E89">
      <w:pPr>
        <w:widowControl w:val="0"/>
        <w:numPr>
          <w:ilvl w:val="0"/>
          <w:numId w:val="2"/>
        </w:numPr>
        <w:tabs>
          <w:tab w:val="left" w:pos="1276"/>
          <w:tab w:val="left" w:pos="3544"/>
        </w:tabs>
        <w:autoSpaceDE w:val="0"/>
        <w:autoSpaceDN w:val="0"/>
        <w:adjustRightInd w:val="0"/>
        <w:ind w:right="-57" w:hanging="11"/>
        <w:jc w:val="center"/>
        <w:rPr>
          <w:b/>
          <w:bCs/>
          <w:caps/>
          <w:sz w:val="24"/>
          <w:szCs w:val="24"/>
        </w:rPr>
      </w:pPr>
      <w:r w:rsidRPr="00AE13D1">
        <w:rPr>
          <w:b/>
          <w:bCs/>
          <w:caps/>
          <w:sz w:val="24"/>
          <w:szCs w:val="24"/>
        </w:rPr>
        <w:t>Порядок вирішення спорів</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E1E89" w:rsidRPr="00AE13D1" w:rsidRDefault="006E1E89" w:rsidP="006E1E89">
      <w:pPr>
        <w:widowControl w:val="0"/>
        <w:tabs>
          <w:tab w:val="left" w:pos="1276"/>
        </w:tabs>
        <w:autoSpaceDE w:val="0"/>
        <w:autoSpaceDN w:val="0"/>
        <w:adjustRightInd w:val="0"/>
        <w:ind w:firstLine="567"/>
        <w:jc w:val="both"/>
        <w:rPr>
          <w:sz w:val="24"/>
          <w:szCs w:val="24"/>
        </w:rPr>
      </w:pPr>
      <w:r w:rsidRPr="00AE13D1">
        <w:rPr>
          <w:sz w:val="24"/>
          <w:szCs w:val="24"/>
        </w:rPr>
        <w:t>9.2. У випадку, коли Сторони не досягли згоди, спір вирішується у судовому порядку відповідно до законодавства України.</w:t>
      </w:r>
    </w:p>
    <w:p w:rsidR="0031495E" w:rsidRPr="00AE13D1" w:rsidRDefault="0031495E" w:rsidP="006E1E89">
      <w:pPr>
        <w:widowControl w:val="0"/>
        <w:tabs>
          <w:tab w:val="left" w:pos="1276"/>
        </w:tabs>
        <w:autoSpaceDE w:val="0"/>
        <w:autoSpaceDN w:val="0"/>
        <w:adjustRightInd w:val="0"/>
        <w:ind w:firstLine="567"/>
        <w:jc w:val="both"/>
        <w:rPr>
          <w:sz w:val="24"/>
          <w:szCs w:val="24"/>
        </w:rPr>
      </w:pPr>
    </w:p>
    <w:p w:rsidR="006E1E89" w:rsidRPr="00AE13D1" w:rsidRDefault="006E1E89" w:rsidP="006E1E89">
      <w:pPr>
        <w:widowControl w:val="0"/>
        <w:tabs>
          <w:tab w:val="left" w:pos="1276"/>
        </w:tabs>
        <w:autoSpaceDE w:val="0"/>
        <w:autoSpaceDN w:val="0"/>
        <w:adjustRightInd w:val="0"/>
        <w:ind w:firstLine="567"/>
        <w:jc w:val="both"/>
        <w:rPr>
          <w:sz w:val="24"/>
          <w:szCs w:val="24"/>
        </w:rPr>
      </w:pPr>
    </w:p>
    <w:p w:rsidR="006E1E89" w:rsidRPr="00AE13D1" w:rsidRDefault="006E1E89" w:rsidP="006E1E89">
      <w:pPr>
        <w:pStyle w:val="a3"/>
        <w:widowControl w:val="0"/>
        <w:numPr>
          <w:ilvl w:val="0"/>
          <w:numId w:val="2"/>
        </w:numPr>
        <w:tabs>
          <w:tab w:val="left" w:pos="0"/>
        </w:tabs>
        <w:autoSpaceDE w:val="0"/>
        <w:autoSpaceDN w:val="0"/>
        <w:adjustRightInd w:val="0"/>
        <w:jc w:val="center"/>
        <w:rPr>
          <w:b/>
          <w:bCs/>
          <w:caps/>
          <w:sz w:val="24"/>
          <w:szCs w:val="24"/>
        </w:rPr>
      </w:pPr>
      <w:r w:rsidRPr="00AE13D1">
        <w:rPr>
          <w:b/>
          <w:bCs/>
          <w:caps/>
          <w:sz w:val="24"/>
          <w:szCs w:val="24"/>
        </w:rPr>
        <w:t>Строк дії договору</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10.1. Договір набирає чинності з дати його укладання Сторонами і діє до 31.12.202</w:t>
      </w:r>
      <w:r w:rsidR="00945F89" w:rsidRPr="00AE13D1">
        <w:rPr>
          <w:sz w:val="24"/>
          <w:szCs w:val="24"/>
        </w:rPr>
        <w:t>4</w:t>
      </w:r>
      <w:r w:rsidRPr="00AE13D1">
        <w:rPr>
          <w:sz w:val="24"/>
          <w:szCs w:val="24"/>
        </w:rPr>
        <w:t xml:space="preserve"> (включно), але в будь-якому випадку до повного виконання Сторонами своїх зобов’язань за цим Договором. </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 xml:space="preserve">10.2. Договір укладено і підписано у двох оригінальних примірниках українською мовою, що мають однакову юридичну силу – по одному примірнику для кожної із Сторін. </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10.3. Договір може бути розірваний з підстав, передбачених законодавством України та цим Договором.</w:t>
      </w:r>
    </w:p>
    <w:p w:rsidR="0031495E" w:rsidRPr="00AE13D1" w:rsidRDefault="0031495E" w:rsidP="006E1E89">
      <w:pPr>
        <w:widowControl w:val="0"/>
        <w:tabs>
          <w:tab w:val="left" w:pos="993"/>
        </w:tabs>
        <w:autoSpaceDE w:val="0"/>
        <w:autoSpaceDN w:val="0"/>
        <w:adjustRightInd w:val="0"/>
        <w:ind w:firstLine="567"/>
        <w:jc w:val="both"/>
        <w:rPr>
          <w:sz w:val="24"/>
          <w:szCs w:val="24"/>
        </w:rPr>
      </w:pPr>
    </w:p>
    <w:p w:rsidR="006E1E89" w:rsidRPr="00AE13D1" w:rsidRDefault="006E1E89" w:rsidP="006E1E89">
      <w:pPr>
        <w:widowControl w:val="0"/>
        <w:autoSpaceDE w:val="0"/>
        <w:autoSpaceDN w:val="0"/>
        <w:adjustRightInd w:val="0"/>
        <w:jc w:val="both"/>
        <w:rPr>
          <w:sz w:val="24"/>
          <w:szCs w:val="24"/>
          <w:highlight w:val="yellow"/>
        </w:rPr>
      </w:pPr>
    </w:p>
    <w:p w:rsidR="006E1E89" w:rsidRPr="00AE13D1" w:rsidRDefault="006E1E89" w:rsidP="006E1E89">
      <w:pPr>
        <w:widowControl w:val="0"/>
        <w:tabs>
          <w:tab w:val="left" w:pos="0"/>
        </w:tabs>
        <w:autoSpaceDE w:val="0"/>
        <w:autoSpaceDN w:val="0"/>
        <w:adjustRightInd w:val="0"/>
        <w:jc w:val="center"/>
        <w:rPr>
          <w:b/>
          <w:bCs/>
          <w:caps/>
          <w:sz w:val="24"/>
          <w:szCs w:val="24"/>
        </w:rPr>
      </w:pPr>
      <w:r w:rsidRPr="00AE13D1">
        <w:rPr>
          <w:b/>
          <w:bCs/>
          <w:caps/>
          <w:sz w:val="24"/>
          <w:szCs w:val="24"/>
        </w:rPr>
        <w:lastRenderedPageBreak/>
        <w:t>11. Інші умови</w:t>
      </w:r>
    </w:p>
    <w:p w:rsidR="005A163F" w:rsidRPr="003B76DC" w:rsidRDefault="005A163F" w:rsidP="005A163F">
      <w:pPr>
        <w:widowControl w:val="0"/>
        <w:shd w:val="clear" w:color="auto" w:fill="FFFFFF"/>
        <w:tabs>
          <w:tab w:val="left" w:pos="295"/>
        </w:tabs>
        <w:suppressAutoHyphens/>
        <w:ind w:firstLine="567"/>
        <w:jc w:val="both"/>
        <w:rPr>
          <w:sz w:val="24"/>
          <w:szCs w:val="24"/>
          <w:lang w:eastAsia="ru-RU"/>
        </w:rPr>
      </w:pPr>
      <w:r>
        <w:rPr>
          <w:sz w:val="24"/>
          <w:szCs w:val="24"/>
          <w:lang w:eastAsia="ru-RU"/>
        </w:rPr>
        <w:t>11</w:t>
      </w:r>
      <w:r w:rsidRPr="003B76DC">
        <w:rPr>
          <w:sz w:val="24"/>
          <w:szCs w:val="24"/>
          <w:lang w:eastAsia="ru-RU"/>
        </w:rPr>
        <w:t>.1.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5A163F" w:rsidRPr="003B76DC" w:rsidRDefault="005A163F" w:rsidP="005A163F">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A163F" w:rsidRPr="003B76DC" w:rsidRDefault="005A163F" w:rsidP="005A163F">
      <w:pPr>
        <w:widowControl w:val="0"/>
        <w:suppressAutoHyphens/>
        <w:ind w:firstLine="426"/>
        <w:jc w:val="both"/>
        <w:rPr>
          <w:sz w:val="24"/>
          <w:szCs w:val="24"/>
          <w:lang w:eastAsia="ru-RU"/>
        </w:rPr>
      </w:pPr>
      <w:r>
        <w:rPr>
          <w:sz w:val="24"/>
          <w:szCs w:val="24"/>
          <w:lang w:eastAsia="ru-RU"/>
        </w:rPr>
        <w:t>11</w:t>
      </w:r>
      <w:r w:rsidRPr="003B76DC">
        <w:rPr>
          <w:sz w:val="24"/>
          <w:szCs w:val="24"/>
          <w:lang w:eastAsia="ru-RU"/>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5A163F" w:rsidRPr="003B76DC" w:rsidRDefault="005A163F" w:rsidP="005A163F">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Істотні умови Договору можуть бути змінені лише за взаємною згодою Сторін та виключно у випадках:</w:t>
      </w:r>
    </w:p>
    <w:p w:rsidR="005A163F" w:rsidRPr="003B76DC" w:rsidRDefault="005A163F" w:rsidP="005A163F">
      <w:pPr>
        <w:ind w:firstLine="426"/>
        <w:jc w:val="both"/>
        <w:rPr>
          <w:sz w:val="24"/>
          <w:szCs w:val="24"/>
          <w:lang w:eastAsia="ru-RU"/>
        </w:rPr>
      </w:pPr>
      <w:r w:rsidRPr="003B76DC">
        <w:rPr>
          <w:sz w:val="24"/>
          <w:szCs w:val="24"/>
          <w:lang w:eastAsia="ru-RU"/>
        </w:rPr>
        <w:t>1) зменшення обсягів закупівлі, зокрема з урахуванням фактичного обсягу видатків Замовника;</w:t>
      </w:r>
    </w:p>
    <w:p w:rsidR="005A163F" w:rsidRPr="003B76DC" w:rsidRDefault="005A163F" w:rsidP="005A163F">
      <w:pPr>
        <w:ind w:firstLine="426"/>
        <w:jc w:val="both"/>
        <w:rPr>
          <w:sz w:val="24"/>
          <w:szCs w:val="24"/>
          <w:lang w:eastAsia="ru-RU"/>
        </w:rPr>
      </w:pPr>
      <w:r w:rsidRPr="003B76DC">
        <w:rPr>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6DC">
        <w:rPr>
          <w:sz w:val="24"/>
          <w:szCs w:val="24"/>
          <w:lang w:eastAsia="ru-RU"/>
        </w:rPr>
        <w:t>пропорційно</w:t>
      </w:r>
      <w:proofErr w:type="spellEnd"/>
      <w:r w:rsidRPr="003B76DC">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163F" w:rsidRPr="003B76DC" w:rsidRDefault="005A163F" w:rsidP="005A163F">
      <w:pPr>
        <w:ind w:firstLine="426"/>
        <w:jc w:val="both"/>
        <w:rPr>
          <w:sz w:val="24"/>
          <w:szCs w:val="24"/>
          <w:lang w:eastAsia="ru-RU"/>
        </w:rPr>
      </w:pPr>
      <w:r w:rsidRPr="003B76DC">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A163F" w:rsidRPr="003B76DC" w:rsidRDefault="005A163F" w:rsidP="005A163F">
      <w:pPr>
        <w:ind w:firstLine="426"/>
        <w:jc w:val="both"/>
        <w:rPr>
          <w:sz w:val="24"/>
          <w:szCs w:val="24"/>
          <w:lang w:eastAsia="ru-RU"/>
        </w:rPr>
      </w:pPr>
      <w:r w:rsidRPr="003B76DC">
        <w:rPr>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163F" w:rsidRPr="003B76DC" w:rsidRDefault="005A163F" w:rsidP="005A163F">
      <w:pPr>
        <w:ind w:firstLine="426"/>
        <w:jc w:val="both"/>
        <w:rPr>
          <w:sz w:val="24"/>
          <w:szCs w:val="24"/>
          <w:lang w:eastAsia="ru-RU"/>
        </w:rPr>
      </w:pPr>
      <w:r w:rsidRPr="003B76DC">
        <w:rPr>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A163F" w:rsidRPr="003B76DC" w:rsidRDefault="005A163F" w:rsidP="005A163F">
      <w:pPr>
        <w:ind w:firstLine="426"/>
        <w:jc w:val="both"/>
        <w:rPr>
          <w:sz w:val="24"/>
          <w:szCs w:val="24"/>
          <w:lang w:eastAsia="ru-RU"/>
        </w:rPr>
      </w:pPr>
      <w:r w:rsidRPr="003B76DC">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B76DC">
        <w:rPr>
          <w:sz w:val="24"/>
          <w:szCs w:val="24"/>
          <w:lang w:eastAsia="ru-RU"/>
        </w:rPr>
        <w:t>пропорційно</w:t>
      </w:r>
      <w:proofErr w:type="spellEnd"/>
      <w:r w:rsidRPr="003B76DC">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B76DC">
        <w:rPr>
          <w:sz w:val="24"/>
          <w:szCs w:val="24"/>
          <w:lang w:eastAsia="ru-RU"/>
        </w:rPr>
        <w:t>пропорційно</w:t>
      </w:r>
      <w:proofErr w:type="spellEnd"/>
      <w:r w:rsidRPr="003B76DC">
        <w:rPr>
          <w:sz w:val="24"/>
          <w:szCs w:val="24"/>
          <w:lang w:eastAsia="ru-RU"/>
        </w:rPr>
        <w:t xml:space="preserve"> до зміни податкового навантаження внаслідок зміни системи оподаткування;</w:t>
      </w:r>
    </w:p>
    <w:p w:rsidR="005A163F" w:rsidRPr="003B76DC" w:rsidRDefault="005A163F" w:rsidP="005A163F">
      <w:pPr>
        <w:ind w:firstLine="426"/>
        <w:jc w:val="both"/>
        <w:rPr>
          <w:sz w:val="24"/>
          <w:szCs w:val="24"/>
          <w:lang w:eastAsia="ru-RU"/>
        </w:rPr>
      </w:pPr>
      <w:r w:rsidRPr="003B76DC">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6DC">
        <w:rPr>
          <w:sz w:val="24"/>
          <w:szCs w:val="24"/>
          <w:lang w:eastAsia="ru-RU"/>
        </w:rPr>
        <w:t>Platts</w:t>
      </w:r>
      <w:proofErr w:type="spellEnd"/>
      <w:r w:rsidRPr="003B76DC">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A163F" w:rsidRPr="003B76DC" w:rsidRDefault="005A163F" w:rsidP="005A163F">
      <w:pPr>
        <w:ind w:firstLine="426"/>
        <w:jc w:val="both"/>
        <w:rPr>
          <w:sz w:val="24"/>
          <w:szCs w:val="24"/>
          <w:lang w:eastAsia="ru-RU"/>
        </w:rPr>
      </w:pPr>
      <w:r w:rsidRPr="003B76DC">
        <w:rPr>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A163F" w:rsidRPr="003B76DC" w:rsidRDefault="005A163F" w:rsidP="005A163F">
      <w:pPr>
        <w:widowControl w:val="0"/>
        <w:suppressAutoHyphens/>
        <w:ind w:firstLine="567"/>
        <w:jc w:val="both"/>
        <w:rPr>
          <w:sz w:val="24"/>
          <w:szCs w:val="24"/>
          <w:lang w:eastAsia="ru-RU"/>
        </w:rPr>
      </w:pPr>
      <w:r w:rsidRPr="003B76DC">
        <w:rPr>
          <w:sz w:val="24"/>
          <w:szCs w:val="24"/>
          <w:lang w:eastAsia="ru-RU"/>
        </w:rPr>
        <w:t xml:space="preserve">Сторона, що ініціює внесення змін у Договір, надає іншій Стороні підтверджуючі документи, що </w:t>
      </w:r>
      <w:proofErr w:type="spellStart"/>
      <w:r w:rsidRPr="003B76DC">
        <w:rPr>
          <w:sz w:val="24"/>
          <w:szCs w:val="24"/>
          <w:lang w:eastAsia="ru-RU"/>
        </w:rPr>
        <w:t>обгунтовують</w:t>
      </w:r>
      <w:proofErr w:type="spellEnd"/>
      <w:r w:rsidRPr="003B76DC">
        <w:rPr>
          <w:sz w:val="24"/>
          <w:szCs w:val="24"/>
          <w:lang w:eastAsia="ru-RU"/>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w:t>
      </w:r>
      <w:r w:rsidRPr="003B76DC">
        <w:rPr>
          <w:sz w:val="24"/>
          <w:szCs w:val="24"/>
          <w:lang w:eastAsia="ru-RU"/>
        </w:rPr>
        <w:lastRenderedPageBreak/>
        <w:t>тощо.</w:t>
      </w:r>
    </w:p>
    <w:p w:rsidR="005A163F" w:rsidRPr="003B76DC" w:rsidRDefault="005A163F" w:rsidP="005A163F">
      <w:pPr>
        <w:widowControl w:val="0"/>
        <w:shd w:val="clear" w:color="auto" w:fill="FFFFFF"/>
        <w:tabs>
          <w:tab w:val="left" w:pos="0"/>
        </w:tabs>
        <w:suppressAutoHyphens/>
        <w:ind w:firstLine="567"/>
        <w:jc w:val="both"/>
        <w:rPr>
          <w:sz w:val="24"/>
          <w:szCs w:val="24"/>
          <w:lang w:eastAsia="ru-RU"/>
        </w:rPr>
      </w:pPr>
      <w:r w:rsidRPr="003B76DC">
        <w:rPr>
          <w:sz w:val="24"/>
          <w:szCs w:val="24"/>
          <w:lang w:eastAsia="ru-RU"/>
        </w:rPr>
        <w:t>1</w:t>
      </w:r>
      <w:r>
        <w:rPr>
          <w:sz w:val="24"/>
          <w:szCs w:val="24"/>
          <w:lang w:eastAsia="ru-RU"/>
        </w:rPr>
        <w:t>1</w:t>
      </w:r>
      <w:r w:rsidRPr="003B76DC">
        <w:rPr>
          <w:sz w:val="24"/>
          <w:szCs w:val="24"/>
          <w:lang w:eastAsia="ru-RU"/>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5A163F" w:rsidRPr="003B76DC" w:rsidRDefault="005A163F" w:rsidP="005A163F">
      <w:pPr>
        <w:widowControl w:val="0"/>
        <w:shd w:val="clear" w:color="auto" w:fill="FFFFFF"/>
        <w:tabs>
          <w:tab w:val="left" w:pos="295"/>
        </w:tabs>
        <w:suppressAutoHyphens/>
        <w:ind w:firstLine="567"/>
        <w:jc w:val="both"/>
        <w:rPr>
          <w:sz w:val="24"/>
          <w:szCs w:val="24"/>
          <w:lang w:eastAsia="ru-RU"/>
        </w:rPr>
      </w:pPr>
      <w:r w:rsidRPr="003B76DC">
        <w:rPr>
          <w:sz w:val="24"/>
          <w:szCs w:val="24"/>
          <w:lang w:eastAsia="ru-RU"/>
        </w:rPr>
        <w:t>1</w:t>
      </w:r>
      <w:r>
        <w:rPr>
          <w:sz w:val="24"/>
          <w:szCs w:val="24"/>
          <w:lang w:eastAsia="ru-RU"/>
        </w:rPr>
        <w:t>1</w:t>
      </w:r>
      <w:r w:rsidRPr="003B76DC">
        <w:rPr>
          <w:sz w:val="24"/>
          <w:szCs w:val="24"/>
          <w:lang w:eastAsia="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6E1E89" w:rsidRPr="00AE13D1" w:rsidRDefault="006E1E89" w:rsidP="006E1E89">
      <w:pPr>
        <w:widowControl w:val="0"/>
        <w:tabs>
          <w:tab w:val="left" w:pos="993"/>
        </w:tabs>
        <w:autoSpaceDE w:val="0"/>
        <w:autoSpaceDN w:val="0"/>
        <w:adjustRightInd w:val="0"/>
        <w:ind w:firstLine="567"/>
        <w:jc w:val="both"/>
        <w:rPr>
          <w:sz w:val="24"/>
          <w:szCs w:val="24"/>
        </w:rPr>
      </w:pPr>
    </w:p>
    <w:p w:rsidR="006E1E89" w:rsidRPr="00AE13D1" w:rsidRDefault="006E1E89" w:rsidP="006E1E89">
      <w:pPr>
        <w:widowControl w:val="0"/>
        <w:tabs>
          <w:tab w:val="left" w:pos="993"/>
        </w:tabs>
        <w:autoSpaceDE w:val="0"/>
        <w:autoSpaceDN w:val="0"/>
        <w:adjustRightInd w:val="0"/>
        <w:ind w:firstLine="567"/>
        <w:jc w:val="both"/>
        <w:rPr>
          <w:sz w:val="24"/>
          <w:szCs w:val="24"/>
        </w:rPr>
      </w:pPr>
    </w:p>
    <w:p w:rsidR="006E1E89" w:rsidRPr="00AE13D1" w:rsidRDefault="006E1E89" w:rsidP="006E1E89">
      <w:pPr>
        <w:widowControl w:val="0"/>
        <w:tabs>
          <w:tab w:val="left" w:pos="630"/>
          <w:tab w:val="left" w:pos="1418"/>
        </w:tabs>
        <w:autoSpaceDE w:val="0"/>
        <w:autoSpaceDN w:val="0"/>
        <w:adjustRightInd w:val="0"/>
        <w:ind w:left="1080"/>
        <w:jc w:val="center"/>
        <w:rPr>
          <w:b/>
          <w:bCs/>
          <w:caps/>
          <w:sz w:val="24"/>
          <w:szCs w:val="24"/>
        </w:rPr>
      </w:pPr>
      <w:r w:rsidRPr="00AE13D1">
        <w:rPr>
          <w:b/>
          <w:bCs/>
          <w:caps/>
          <w:sz w:val="24"/>
          <w:szCs w:val="24"/>
        </w:rPr>
        <w:t>12. Додатки до договору</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12.1. Невід’ємною частиною цього Договору є:</w:t>
      </w:r>
    </w:p>
    <w:p w:rsidR="006E1E89" w:rsidRPr="00AE13D1" w:rsidRDefault="006E1E89" w:rsidP="006E1E89">
      <w:pPr>
        <w:widowControl w:val="0"/>
        <w:tabs>
          <w:tab w:val="left" w:pos="993"/>
        </w:tabs>
        <w:autoSpaceDE w:val="0"/>
        <w:autoSpaceDN w:val="0"/>
        <w:adjustRightInd w:val="0"/>
        <w:ind w:firstLine="567"/>
        <w:jc w:val="both"/>
        <w:rPr>
          <w:sz w:val="24"/>
          <w:szCs w:val="24"/>
        </w:rPr>
      </w:pPr>
      <w:r w:rsidRPr="00AE13D1">
        <w:rPr>
          <w:sz w:val="24"/>
          <w:szCs w:val="24"/>
        </w:rPr>
        <w:t>1</w:t>
      </w:r>
      <w:r w:rsidR="00AE13D1">
        <w:rPr>
          <w:sz w:val="24"/>
          <w:szCs w:val="24"/>
        </w:rPr>
        <w:t>2.1.1. Додаток 1 (Специфікація)</w:t>
      </w:r>
    </w:p>
    <w:p w:rsidR="006E1E89" w:rsidRPr="00AE13D1" w:rsidRDefault="006E1E89" w:rsidP="006E1E89">
      <w:pPr>
        <w:pStyle w:val="a3"/>
        <w:widowControl w:val="0"/>
        <w:autoSpaceDE w:val="0"/>
        <w:autoSpaceDN w:val="0"/>
        <w:adjustRightInd w:val="0"/>
        <w:ind w:left="1080"/>
        <w:rPr>
          <w:b/>
          <w:bCs/>
          <w:caps/>
          <w:sz w:val="24"/>
          <w:szCs w:val="24"/>
        </w:rPr>
      </w:pPr>
    </w:p>
    <w:p w:rsidR="006E1E89" w:rsidRPr="00AE13D1" w:rsidRDefault="006E1E89" w:rsidP="006E1E89">
      <w:pPr>
        <w:pStyle w:val="a3"/>
        <w:widowControl w:val="0"/>
        <w:autoSpaceDE w:val="0"/>
        <w:autoSpaceDN w:val="0"/>
        <w:adjustRightInd w:val="0"/>
        <w:ind w:left="1080"/>
        <w:rPr>
          <w:b/>
          <w:bCs/>
          <w:caps/>
          <w:sz w:val="24"/>
          <w:szCs w:val="24"/>
        </w:rPr>
      </w:pPr>
    </w:p>
    <w:p w:rsidR="006E1E89" w:rsidRPr="00AE13D1" w:rsidRDefault="006E1E89" w:rsidP="006E1E89">
      <w:pPr>
        <w:pStyle w:val="a3"/>
        <w:widowControl w:val="0"/>
        <w:numPr>
          <w:ilvl w:val="0"/>
          <w:numId w:val="3"/>
        </w:numPr>
        <w:autoSpaceDE w:val="0"/>
        <w:autoSpaceDN w:val="0"/>
        <w:adjustRightInd w:val="0"/>
        <w:jc w:val="center"/>
        <w:rPr>
          <w:b/>
          <w:bCs/>
          <w:caps/>
          <w:sz w:val="24"/>
          <w:szCs w:val="24"/>
        </w:rPr>
      </w:pPr>
      <w:r w:rsidRPr="00AE13D1">
        <w:rPr>
          <w:b/>
          <w:bCs/>
          <w:caps/>
          <w:sz w:val="24"/>
          <w:szCs w:val="24"/>
        </w:rPr>
        <w:t>Реквізити сторін</w:t>
      </w:r>
    </w:p>
    <w:p w:rsidR="006E1E89" w:rsidRPr="00AE13D1" w:rsidRDefault="006E1E89" w:rsidP="006E1E89">
      <w:pPr>
        <w:widowControl w:val="0"/>
        <w:autoSpaceDE w:val="0"/>
        <w:autoSpaceDN w:val="0"/>
        <w:adjustRightInd w:val="0"/>
        <w:spacing w:before="120" w:after="120"/>
        <w:jc w:val="center"/>
        <w:rPr>
          <w:b/>
          <w:bCs/>
          <w:caps/>
          <w:sz w:val="24"/>
          <w:szCs w:val="24"/>
          <w:highlight w:val="yellow"/>
        </w:rPr>
      </w:pPr>
    </w:p>
    <w:tbl>
      <w:tblPr>
        <w:tblW w:w="9464" w:type="dxa"/>
        <w:tblInd w:w="-106" w:type="dxa"/>
        <w:tblLook w:val="01E0" w:firstRow="1" w:lastRow="1" w:firstColumn="1" w:lastColumn="1" w:noHBand="0" w:noVBand="0"/>
      </w:tblPr>
      <w:tblGrid>
        <w:gridCol w:w="4368"/>
        <w:gridCol w:w="236"/>
        <w:gridCol w:w="4860"/>
      </w:tblGrid>
      <w:tr w:rsidR="006E1E89" w:rsidRPr="00AE13D1" w:rsidTr="00C2048E">
        <w:trPr>
          <w:trHeight w:val="377"/>
        </w:trPr>
        <w:tc>
          <w:tcPr>
            <w:tcW w:w="4368" w:type="dxa"/>
          </w:tcPr>
          <w:p w:rsidR="006E1E89" w:rsidRPr="00AE13D1" w:rsidRDefault="006E1E89" w:rsidP="00C2048E">
            <w:pPr>
              <w:widowControl w:val="0"/>
              <w:autoSpaceDE w:val="0"/>
              <w:autoSpaceDN w:val="0"/>
              <w:adjustRightInd w:val="0"/>
              <w:spacing w:line="228" w:lineRule="auto"/>
              <w:jc w:val="center"/>
              <w:rPr>
                <w:b/>
                <w:sz w:val="24"/>
                <w:szCs w:val="24"/>
              </w:rPr>
            </w:pPr>
          </w:p>
          <w:p w:rsidR="006E1E89" w:rsidRPr="00AE13D1" w:rsidRDefault="006E1E89" w:rsidP="00C2048E">
            <w:pPr>
              <w:widowControl w:val="0"/>
              <w:autoSpaceDE w:val="0"/>
              <w:autoSpaceDN w:val="0"/>
              <w:adjustRightInd w:val="0"/>
              <w:spacing w:line="228" w:lineRule="auto"/>
              <w:jc w:val="center"/>
              <w:rPr>
                <w:b/>
                <w:sz w:val="24"/>
                <w:szCs w:val="24"/>
              </w:rPr>
            </w:pPr>
          </w:p>
          <w:p w:rsidR="006E1E89" w:rsidRPr="00AE13D1" w:rsidRDefault="006E1E89" w:rsidP="00C2048E">
            <w:pPr>
              <w:widowControl w:val="0"/>
              <w:autoSpaceDE w:val="0"/>
              <w:autoSpaceDN w:val="0"/>
              <w:adjustRightInd w:val="0"/>
              <w:spacing w:line="228" w:lineRule="auto"/>
              <w:jc w:val="center"/>
              <w:rPr>
                <w:b/>
                <w:sz w:val="24"/>
                <w:szCs w:val="24"/>
              </w:rPr>
            </w:pPr>
            <w:r w:rsidRPr="00AE13D1">
              <w:rPr>
                <w:b/>
                <w:sz w:val="24"/>
                <w:szCs w:val="24"/>
              </w:rPr>
              <w:t>ЗАМОВНИК:</w:t>
            </w:r>
          </w:p>
        </w:tc>
        <w:tc>
          <w:tcPr>
            <w:tcW w:w="236" w:type="dxa"/>
          </w:tcPr>
          <w:p w:rsidR="006E1E89" w:rsidRPr="00AE13D1" w:rsidRDefault="006E1E89" w:rsidP="00C2048E">
            <w:pPr>
              <w:widowControl w:val="0"/>
              <w:autoSpaceDE w:val="0"/>
              <w:autoSpaceDN w:val="0"/>
              <w:adjustRightInd w:val="0"/>
              <w:rPr>
                <w:bCs/>
                <w:iCs/>
                <w:sz w:val="24"/>
                <w:szCs w:val="24"/>
                <w:highlight w:val="yellow"/>
              </w:rPr>
            </w:pPr>
          </w:p>
        </w:tc>
        <w:tc>
          <w:tcPr>
            <w:tcW w:w="4860" w:type="dxa"/>
          </w:tcPr>
          <w:p w:rsidR="006E1E89" w:rsidRPr="00AE13D1" w:rsidRDefault="006E1E89" w:rsidP="00C2048E">
            <w:pPr>
              <w:widowControl w:val="0"/>
              <w:autoSpaceDE w:val="0"/>
              <w:autoSpaceDN w:val="0"/>
              <w:adjustRightInd w:val="0"/>
              <w:jc w:val="center"/>
              <w:rPr>
                <w:b/>
                <w:bCs/>
                <w:iCs/>
                <w:sz w:val="24"/>
                <w:szCs w:val="24"/>
              </w:rPr>
            </w:pPr>
          </w:p>
          <w:p w:rsidR="006E1E89" w:rsidRPr="00AE13D1" w:rsidRDefault="006E1E89" w:rsidP="00C2048E">
            <w:pPr>
              <w:widowControl w:val="0"/>
              <w:autoSpaceDE w:val="0"/>
              <w:autoSpaceDN w:val="0"/>
              <w:adjustRightInd w:val="0"/>
              <w:jc w:val="center"/>
              <w:rPr>
                <w:b/>
                <w:bCs/>
                <w:iCs/>
                <w:sz w:val="24"/>
                <w:szCs w:val="24"/>
              </w:rPr>
            </w:pPr>
          </w:p>
          <w:p w:rsidR="006E1E89" w:rsidRPr="00AE13D1" w:rsidRDefault="006E1E89" w:rsidP="00C2048E">
            <w:pPr>
              <w:widowControl w:val="0"/>
              <w:autoSpaceDE w:val="0"/>
              <w:autoSpaceDN w:val="0"/>
              <w:adjustRightInd w:val="0"/>
              <w:jc w:val="center"/>
              <w:rPr>
                <w:b/>
                <w:bCs/>
                <w:iCs/>
                <w:sz w:val="24"/>
                <w:szCs w:val="24"/>
                <w:highlight w:val="yellow"/>
              </w:rPr>
            </w:pPr>
            <w:r w:rsidRPr="00AE13D1">
              <w:rPr>
                <w:b/>
                <w:bCs/>
                <w:iCs/>
                <w:sz w:val="24"/>
                <w:szCs w:val="24"/>
              </w:rPr>
              <w:t>ВИКОНАВЕЦЬ:</w:t>
            </w:r>
          </w:p>
        </w:tc>
      </w:tr>
      <w:tr w:rsidR="006E1E89" w:rsidRPr="00AE13D1" w:rsidTr="00C2048E">
        <w:tc>
          <w:tcPr>
            <w:tcW w:w="4368" w:type="dxa"/>
          </w:tcPr>
          <w:p w:rsidR="00EE0D31" w:rsidRPr="00AE13D1" w:rsidRDefault="00EE0D31" w:rsidP="00EE0D31">
            <w:pPr>
              <w:jc w:val="both"/>
              <w:rPr>
                <w:sz w:val="24"/>
                <w:szCs w:val="24"/>
              </w:rPr>
            </w:pPr>
            <w:r w:rsidRPr="00AE13D1">
              <w:rPr>
                <w:sz w:val="24"/>
                <w:szCs w:val="24"/>
              </w:rPr>
              <w:t>Виконавчий комітет  Броварської         міської ради Броварського району Київської області</w:t>
            </w:r>
          </w:p>
          <w:p w:rsidR="00EE0D31" w:rsidRPr="00AE13D1" w:rsidRDefault="00EE0D31" w:rsidP="00EE0D31">
            <w:pPr>
              <w:ind w:hanging="5"/>
              <w:jc w:val="both"/>
              <w:rPr>
                <w:sz w:val="24"/>
                <w:szCs w:val="24"/>
              </w:rPr>
            </w:pPr>
            <w:r w:rsidRPr="00AE13D1">
              <w:rPr>
                <w:sz w:val="24"/>
                <w:szCs w:val="24"/>
              </w:rPr>
              <w:t>07400 м. Бровари, вул. Героїв України буд, 15</w:t>
            </w:r>
          </w:p>
          <w:p w:rsidR="00EE0D31" w:rsidRPr="00AE13D1" w:rsidRDefault="00EE0D31" w:rsidP="00EE0D31">
            <w:pPr>
              <w:ind w:hanging="5"/>
              <w:jc w:val="both"/>
              <w:rPr>
                <w:sz w:val="24"/>
                <w:szCs w:val="24"/>
              </w:rPr>
            </w:pPr>
            <w:proofErr w:type="spellStart"/>
            <w:r w:rsidRPr="00AE13D1">
              <w:rPr>
                <w:sz w:val="24"/>
                <w:szCs w:val="24"/>
              </w:rPr>
              <w:t>тел</w:t>
            </w:r>
            <w:proofErr w:type="spellEnd"/>
            <w:r w:rsidRPr="00AE13D1">
              <w:rPr>
                <w:sz w:val="24"/>
                <w:szCs w:val="24"/>
              </w:rPr>
              <w:t>. (04594) 5-40-94</w:t>
            </w:r>
          </w:p>
          <w:p w:rsidR="00EE0D31" w:rsidRPr="00AE13D1" w:rsidRDefault="00EE0D31" w:rsidP="00EE0D31">
            <w:pPr>
              <w:ind w:hanging="5"/>
              <w:jc w:val="both"/>
              <w:rPr>
                <w:sz w:val="24"/>
                <w:szCs w:val="24"/>
              </w:rPr>
            </w:pPr>
            <w:r w:rsidRPr="00AE13D1">
              <w:rPr>
                <w:sz w:val="24"/>
                <w:szCs w:val="24"/>
              </w:rPr>
              <w:t>UA</w:t>
            </w:r>
          </w:p>
          <w:p w:rsidR="00EE0D31" w:rsidRPr="00AE13D1" w:rsidRDefault="00EE0D31" w:rsidP="00EE0D31">
            <w:pPr>
              <w:ind w:hanging="5"/>
              <w:jc w:val="both"/>
              <w:rPr>
                <w:sz w:val="24"/>
                <w:szCs w:val="24"/>
              </w:rPr>
            </w:pPr>
            <w:r w:rsidRPr="00AE13D1">
              <w:rPr>
                <w:sz w:val="24"/>
                <w:szCs w:val="24"/>
              </w:rPr>
              <w:t xml:space="preserve">в ДКСУ у </w:t>
            </w:r>
            <w:proofErr w:type="spellStart"/>
            <w:r w:rsidRPr="00AE13D1">
              <w:rPr>
                <w:sz w:val="24"/>
                <w:szCs w:val="24"/>
              </w:rPr>
              <w:t>м.Київ</w:t>
            </w:r>
            <w:proofErr w:type="spellEnd"/>
            <w:r w:rsidRPr="00AE13D1">
              <w:rPr>
                <w:sz w:val="24"/>
                <w:szCs w:val="24"/>
              </w:rPr>
              <w:t xml:space="preserve"> </w:t>
            </w:r>
          </w:p>
          <w:p w:rsidR="00EE0D31" w:rsidRPr="00AE13D1" w:rsidRDefault="00EE0D31" w:rsidP="00EE0D31">
            <w:pPr>
              <w:ind w:hanging="5"/>
              <w:jc w:val="both"/>
              <w:rPr>
                <w:sz w:val="24"/>
                <w:szCs w:val="24"/>
              </w:rPr>
            </w:pPr>
            <w:r w:rsidRPr="00AE13D1">
              <w:rPr>
                <w:sz w:val="24"/>
                <w:szCs w:val="24"/>
              </w:rPr>
              <w:t>МФО 820172</w:t>
            </w:r>
          </w:p>
          <w:p w:rsidR="00EE0D31" w:rsidRPr="00AE13D1" w:rsidRDefault="00EE0D31" w:rsidP="00EE0D31">
            <w:pPr>
              <w:ind w:hanging="5"/>
              <w:jc w:val="both"/>
              <w:rPr>
                <w:sz w:val="24"/>
                <w:szCs w:val="24"/>
              </w:rPr>
            </w:pPr>
            <w:r w:rsidRPr="00AE13D1">
              <w:rPr>
                <w:sz w:val="24"/>
                <w:szCs w:val="24"/>
              </w:rPr>
              <w:t>код ЄДРПОУ 04054932</w:t>
            </w:r>
          </w:p>
          <w:p w:rsidR="00EE0D31" w:rsidRPr="00AE13D1" w:rsidRDefault="00EE0D31" w:rsidP="00EE0D31">
            <w:pPr>
              <w:ind w:hanging="5"/>
              <w:jc w:val="both"/>
              <w:rPr>
                <w:sz w:val="24"/>
                <w:szCs w:val="24"/>
              </w:rPr>
            </w:pPr>
          </w:p>
          <w:p w:rsidR="006E1E89" w:rsidRPr="00AE13D1" w:rsidRDefault="00EE0D31" w:rsidP="00EE0D31">
            <w:pPr>
              <w:widowControl w:val="0"/>
              <w:autoSpaceDE w:val="0"/>
              <w:autoSpaceDN w:val="0"/>
              <w:adjustRightInd w:val="0"/>
              <w:rPr>
                <w:sz w:val="24"/>
                <w:szCs w:val="24"/>
              </w:rPr>
            </w:pPr>
            <w:r w:rsidRPr="00AE13D1">
              <w:rPr>
                <w:sz w:val="24"/>
                <w:szCs w:val="24"/>
              </w:rPr>
              <w:t>Міський голова ____________</w:t>
            </w:r>
            <w:proofErr w:type="spellStart"/>
            <w:r w:rsidRPr="00AE13D1">
              <w:rPr>
                <w:sz w:val="24"/>
                <w:szCs w:val="24"/>
              </w:rPr>
              <w:t>І.Сапожко</w:t>
            </w:r>
            <w:proofErr w:type="spellEnd"/>
          </w:p>
        </w:tc>
        <w:tc>
          <w:tcPr>
            <w:tcW w:w="236" w:type="dxa"/>
          </w:tcPr>
          <w:p w:rsidR="006E1E89" w:rsidRPr="00AE13D1" w:rsidRDefault="006E1E89" w:rsidP="00C2048E">
            <w:pPr>
              <w:widowControl w:val="0"/>
              <w:autoSpaceDE w:val="0"/>
              <w:autoSpaceDN w:val="0"/>
              <w:adjustRightInd w:val="0"/>
              <w:rPr>
                <w:bCs/>
                <w:iCs/>
                <w:sz w:val="24"/>
                <w:szCs w:val="24"/>
                <w:highlight w:val="yellow"/>
              </w:rPr>
            </w:pPr>
          </w:p>
        </w:tc>
        <w:tc>
          <w:tcPr>
            <w:tcW w:w="4860" w:type="dxa"/>
          </w:tcPr>
          <w:p w:rsidR="006E1E89" w:rsidRPr="00AE13D1" w:rsidRDefault="006E1E89" w:rsidP="00C2048E">
            <w:pPr>
              <w:pStyle w:val="xmsonormal"/>
              <w:shd w:val="clear" w:color="auto" w:fill="FFFFFF"/>
              <w:spacing w:before="0" w:beforeAutospacing="0" w:after="0" w:afterAutospacing="0"/>
              <w:rPr>
                <w:bCs/>
                <w:iCs/>
                <w:highlight w:val="yellow"/>
                <w:lang w:eastAsia="ru-RU"/>
              </w:rPr>
            </w:pPr>
          </w:p>
        </w:tc>
      </w:tr>
      <w:tr w:rsidR="006E1E89" w:rsidRPr="00AE13D1" w:rsidTr="00C2048E">
        <w:trPr>
          <w:trHeight w:val="113"/>
        </w:trPr>
        <w:tc>
          <w:tcPr>
            <w:tcW w:w="4368" w:type="dxa"/>
          </w:tcPr>
          <w:p w:rsidR="006E1E89" w:rsidRPr="00AE13D1" w:rsidRDefault="006E1E89" w:rsidP="00C2048E">
            <w:pPr>
              <w:widowControl w:val="0"/>
              <w:autoSpaceDE w:val="0"/>
              <w:autoSpaceDN w:val="0"/>
              <w:adjustRightInd w:val="0"/>
              <w:spacing w:line="228" w:lineRule="auto"/>
              <w:rPr>
                <w:sz w:val="24"/>
                <w:szCs w:val="24"/>
              </w:rPr>
            </w:pPr>
          </w:p>
        </w:tc>
        <w:tc>
          <w:tcPr>
            <w:tcW w:w="236" w:type="dxa"/>
          </w:tcPr>
          <w:p w:rsidR="006E1E89" w:rsidRPr="00AE13D1" w:rsidRDefault="006E1E89" w:rsidP="00C2048E">
            <w:pPr>
              <w:widowControl w:val="0"/>
              <w:autoSpaceDE w:val="0"/>
              <w:autoSpaceDN w:val="0"/>
              <w:adjustRightInd w:val="0"/>
              <w:spacing w:line="228" w:lineRule="auto"/>
              <w:rPr>
                <w:b/>
                <w:bCs/>
                <w:sz w:val="24"/>
                <w:szCs w:val="24"/>
                <w:highlight w:val="yellow"/>
              </w:rPr>
            </w:pPr>
          </w:p>
        </w:tc>
        <w:tc>
          <w:tcPr>
            <w:tcW w:w="4860" w:type="dxa"/>
          </w:tcPr>
          <w:p w:rsidR="006E1E89" w:rsidRPr="00AE13D1" w:rsidRDefault="006E1E89" w:rsidP="00C2048E">
            <w:pPr>
              <w:widowControl w:val="0"/>
              <w:autoSpaceDE w:val="0"/>
              <w:autoSpaceDN w:val="0"/>
              <w:adjustRightInd w:val="0"/>
              <w:spacing w:line="228" w:lineRule="auto"/>
              <w:rPr>
                <w:b/>
                <w:sz w:val="24"/>
                <w:szCs w:val="24"/>
              </w:rPr>
            </w:pPr>
          </w:p>
        </w:tc>
      </w:tr>
      <w:tr w:rsidR="006E1E89" w:rsidRPr="00AE13D1" w:rsidTr="00C2048E">
        <w:trPr>
          <w:trHeight w:val="479"/>
        </w:trPr>
        <w:tc>
          <w:tcPr>
            <w:tcW w:w="4368" w:type="dxa"/>
          </w:tcPr>
          <w:p w:rsidR="006E1E89" w:rsidRPr="00AE13D1" w:rsidRDefault="006E1E89" w:rsidP="00C2048E">
            <w:pPr>
              <w:widowControl w:val="0"/>
              <w:autoSpaceDE w:val="0"/>
              <w:autoSpaceDN w:val="0"/>
              <w:adjustRightInd w:val="0"/>
              <w:rPr>
                <w:b/>
                <w:sz w:val="24"/>
                <w:szCs w:val="24"/>
              </w:rPr>
            </w:pPr>
          </w:p>
        </w:tc>
        <w:tc>
          <w:tcPr>
            <w:tcW w:w="236" w:type="dxa"/>
          </w:tcPr>
          <w:p w:rsidR="006E1E89" w:rsidRPr="00AE13D1" w:rsidRDefault="006E1E89" w:rsidP="00C2048E">
            <w:pPr>
              <w:widowControl w:val="0"/>
              <w:autoSpaceDE w:val="0"/>
              <w:autoSpaceDN w:val="0"/>
              <w:adjustRightInd w:val="0"/>
              <w:spacing w:line="228" w:lineRule="auto"/>
              <w:rPr>
                <w:b/>
                <w:bCs/>
                <w:sz w:val="24"/>
                <w:szCs w:val="24"/>
                <w:highlight w:val="yellow"/>
              </w:rPr>
            </w:pPr>
          </w:p>
        </w:tc>
        <w:tc>
          <w:tcPr>
            <w:tcW w:w="4860" w:type="dxa"/>
          </w:tcPr>
          <w:p w:rsidR="006E1E89" w:rsidRPr="00AE13D1" w:rsidRDefault="006E1E89" w:rsidP="00C2048E">
            <w:pPr>
              <w:widowControl w:val="0"/>
              <w:autoSpaceDE w:val="0"/>
              <w:autoSpaceDN w:val="0"/>
              <w:adjustRightInd w:val="0"/>
              <w:spacing w:line="228" w:lineRule="auto"/>
              <w:rPr>
                <w:rFonts w:cs="Arial Unicode MS"/>
                <w:b/>
                <w:bCs/>
                <w:sz w:val="24"/>
                <w:szCs w:val="24"/>
                <w:u w:color="000000"/>
              </w:rPr>
            </w:pPr>
            <w:r w:rsidRPr="00AE13D1">
              <w:rPr>
                <w:b/>
                <w:sz w:val="24"/>
                <w:szCs w:val="24"/>
              </w:rPr>
              <w:t xml:space="preserve">__________________ </w:t>
            </w:r>
          </w:p>
          <w:p w:rsidR="006E1E89" w:rsidRPr="00AE13D1" w:rsidRDefault="006E1E89" w:rsidP="00C2048E">
            <w:pPr>
              <w:widowControl w:val="0"/>
              <w:autoSpaceDE w:val="0"/>
              <w:autoSpaceDN w:val="0"/>
              <w:adjustRightInd w:val="0"/>
              <w:spacing w:line="228" w:lineRule="auto"/>
              <w:rPr>
                <w:b/>
                <w:sz w:val="24"/>
                <w:szCs w:val="24"/>
              </w:rPr>
            </w:pPr>
            <w:proofErr w:type="spellStart"/>
            <w:r w:rsidRPr="00AE13D1">
              <w:rPr>
                <w:rStyle w:val="a9"/>
                <w:b w:val="0"/>
                <w:bCs w:val="0"/>
                <w:sz w:val="24"/>
                <w:szCs w:val="24"/>
              </w:rPr>
              <w:t>м.п</w:t>
            </w:r>
            <w:proofErr w:type="spellEnd"/>
            <w:r w:rsidRPr="00AE13D1">
              <w:rPr>
                <w:rStyle w:val="a9"/>
                <w:b w:val="0"/>
                <w:bCs w:val="0"/>
                <w:sz w:val="24"/>
                <w:szCs w:val="24"/>
              </w:rPr>
              <w:t>.</w:t>
            </w:r>
          </w:p>
        </w:tc>
      </w:tr>
    </w:tbl>
    <w:p w:rsidR="006E1E89" w:rsidRPr="00AE13D1" w:rsidRDefault="006E1E89" w:rsidP="006E1E89">
      <w:pPr>
        <w:spacing w:after="120"/>
        <w:ind w:left="11199"/>
        <w:contextualSpacing/>
        <w:rPr>
          <w:sz w:val="24"/>
          <w:szCs w:val="24"/>
        </w:rPr>
      </w:pPr>
    </w:p>
    <w:p w:rsidR="006E1E89" w:rsidRPr="00AE13D1" w:rsidRDefault="006E1E89" w:rsidP="006E1E89">
      <w:pPr>
        <w:tabs>
          <w:tab w:val="left" w:pos="3045"/>
        </w:tabs>
        <w:rPr>
          <w:sz w:val="24"/>
          <w:szCs w:val="24"/>
        </w:rPr>
      </w:pPr>
      <w:r w:rsidRPr="00AE13D1">
        <w:rPr>
          <w:sz w:val="24"/>
          <w:szCs w:val="24"/>
        </w:rPr>
        <w:br w:type="page"/>
      </w:r>
    </w:p>
    <w:tbl>
      <w:tblPr>
        <w:tblpPr w:leftFromText="180" w:rightFromText="180" w:vertAnchor="page" w:horzAnchor="margin" w:tblpY="1471"/>
        <w:tblW w:w="9781" w:type="dxa"/>
        <w:tblLook w:val="04A0" w:firstRow="1" w:lastRow="0" w:firstColumn="1" w:lastColumn="0" w:noHBand="0" w:noVBand="1"/>
      </w:tblPr>
      <w:tblGrid>
        <w:gridCol w:w="6096"/>
        <w:gridCol w:w="3685"/>
      </w:tblGrid>
      <w:tr w:rsidR="006E1E89" w:rsidRPr="00C2048E" w:rsidTr="00C2048E">
        <w:trPr>
          <w:trHeight w:val="80"/>
        </w:trPr>
        <w:tc>
          <w:tcPr>
            <w:tcW w:w="6096" w:type="dxa"/>
          </w:tcPr>
          <w:p w:rsidR="006E1E89" w:rsidRPr="00C2048E" w:rsidRDefault="006E1E89" w:rsidP="00C2048E">
            <w:pPr>
              <w:jc w:val="center"/>
              <w:rPr>
                <w:sz w:val="23"/>
                <w:szCs w:val="23"/>
              </w:rPr>
            </w:pPr>
            <w:r w:rsidRPr="00C2048E">
              <w:rPr>
                <w:i/>
                <w:sz w:val="23"/>
                <w:szCs w:val="23"/>
              </w:rPr>
              <w:lastRenderedPageBreak/>
              <w:br w:type="page"/>
            </w:r>
          </w:p>
        </w:tc>
        <w:tc>
          <w:tcPr>
            <w:tcW w:w="3685" w:type="dxa"/>
          </w:tcPr>
          <w:p w:rsidR="006E1E89" w:rsidRPr="00C2048E" w:rsidRDefault="006E1E89" w:rsidP="00C2048E">
            <w:pPr>
              <w:jc w:val="both"/>
              <w:rPr>
                <w:sz w:val="23"/>
                <w:szCs w:val="23"/>
              </w:rPr>
            </w:pPr>
          </w:p>
        </w:tc>
      </w:tr>
    </w:tbl>
    <w:p w:rsidR="006E1E89" w:rsidRPr="00C2048E" w:rsidRDefault="006E1E89" w:rsidP="006E1E89">
      <w:pPr>
        <w:rPr>
          <w:sz w:val="23"/>
          <w:szCs w:val="23"/>
        </w:rPr>
      </w:pPr>
    </w:p>
    <w:tbl>
      <w:tblPr>
        <w:tblpPr w:leftFromText="180" w:rightFromText="180" w:vertAnchor="page" w:horzAnchor="margin" w:tblpY="1471"/>
        <w:tblW w:w="6096" w:type="dxa"/>
        <w:tblLook w:val="04A0" w:firstRow="1" w:lastRow="0" w:firstColumn="1" w:lastColumn="0" w:noHBand="0" w:noVBand="1"/>
      </w:tblPr>
      <w:tblGrid>
        <w:gridCol w:w="6096"/>
      </w:tblGrid>
      <w:tr w:rsidR="006E1E89" w:rsidRPr="00C2048E" w:rsidTr="00C2048E">
        <w:tc>
          <w:tcPr>
            <w:tcW w:w="6096" w:type="dxa"/>
          </w:tcPr>
          <w:p w:rsidR="006E1E89" w:rsidRPr="00C2048E" w:rsidRDefault="006E1E89" w:rsidP="00C2048E">
            <w:pPr>
              <w:jc w:val="center"/>
              <w:rPr>
                <w:sz w:val="23"/>
                <w:szCs w:val="23"/>
              </w:rPr>
            </w:pPr>
            <w:r w:rsidRPr="00C2048E">
              <w:rPr>
                <w:i/>
                <w:sz w:val="23"/>
                <w:szCs w:val="23"/>
              </w:rPr>
              <w:br w:type="page"/>
            </w:r>
          </w:p>
        </w:tc>
      </w:tr>
    </w:tbl>
    <w:p w:rsidR="006E1E89" w:rsidRPr="00C2048E" w:rsidRDefault="006E1E89" w:rsidP="006E1E89">
      <w:pPr>
        <w:jc w:val="center"/>
        <w:rPr>
          <w:b/>
          <w:bCs/>
          <w:sz w:val="23"/>
          <w:szCs w:val="23"/>
        </w:rPr>
      </w:pPr>
    </w:p>
    <w:tbl>
      <w:tblPr>
        <w:tblpPr w:leftFromText="180" w:rightFromText="180" w:vertAnchor="page" w:horzAnchor="margin" w:tblpY="676"/>
        <w:tblW w:w="10065" w:type="dxa"/>
        <w:tblLook w:val="04A0" w:firstRow="1" w:lastRow="0" w:firstColumn="1" w:lastColumn="0" w:noHBand="0" w:noVBand="1"/>
      </w:tblPr>
      <w:tblGrid>
        <w:gridCol w:w="6379"/>
        <w:gridCol w:w="3686"/>
      </w:tblGrid>
      <w:tr w:rsidR="006E1E89" w:rsidRPr="00C2048E" w:rsidTr="00C2048E">
        <w:tc>
          <w:tcPr>
            <w:tcW w:w="6379" w:type="dxa"/>
          </w:tcPr>
          <w:p w:rsidR="006E1E89" w:rsidRPr="00C2048E" w:rsidRDefault="006E1E89" w:rsidP="00C2048E">
            <w:pPr>
              <w:jc w:val="center"/>
              <w:rPr>
                <w:sz w:val="23"/>
                <w:szCs w:val="23"/>
              </w:rPr>
            </w:pPr>
            <w:r w:rsidRPr="00C2048E">
              <w:rPr>
                <w:i/>
                <w:sz w:val="23"/>
                <w:szCs w:val="23"/>
              </w:rPr>
              <w:br w:type="page"/>
            </w:r>
          </w:p>
        </w:tc>
        <w:tc>
          <w:tcPr>
            <w:tcW w:w="3686" w:type="dxa"/>
          </w:tcPr>
          <w:p w:rsidR="006E1E89" w:rsidRPr="00C2048E" w:rsidRDefault="006E1E89" w:rsidP="00C2048E">
            <w:pPr>
              <w:jc w:val="both"/>
              <w:rPr>
                <w:sz w:val="23"/>
                <w:szCs w:val="23"/>
              </w:rPr>
            </w:pPr>
          </w:p>
          <w:p w:rsidR="006E1E89" w:rsidRPr="00C2048E" w:rsidRDefault="006E1E89" w:rsidP="00C2048E">
            <w:pPr>
              <w:jc w:val="both"/>
              <w:rPr>
                <w:sz w:val="23"/>
                <w:szCs w:val="23"/>
              </w:rPr>
            </w:pPr>
            <w:r w:rsidRPr="00C2048E">
              <w:rPr>
                <w:sz w:val="23"/>
                <w:szCs w:val="23"/>
              </w:rPr>
              <w:t>Додаток 1</w:t>
            </w:r>
          </w:p>
          <w:p w:rsidR="006E1E89" w:rsidRPr="00C2048E" w:rsidRDefault="006E1E89" w:rsidP="00C2048E">
            <w:pPr>
              <w:jc w:val="both"/>
              <w:rPr>
                <w:sz w:val="23"/>
                <w:szCs w:val="23"/>
              </w:rPr>
            </w:pPr>
            <w:r w:rsidRPr="00C2048E">
              <w:rPr>
                <w:sz w:val="23"/>
                <w:szCs w:val="23"/>
              </w:rPr>
              <w:t>до Договору №______</w:t>
            </w:r>
          </w:p>
          <w:p w:rsidR="006E1E89" w:rsidRPr="00C2048E" w:rsidRDefault="006E1E89" w:rsidP="00014A5C">
            <w:pPr>
              <w:jc w:val="both"/>
              <w:rPr>
                <w:sz w:val="23"/>
                <w:szCs w:val="23"/>
              </w:rPr>
            </w:pPr>
            <w:r w:rsidRPr="00C2048E">
              <w:rPr>
                <w:sz w:val="23"/>
                <w:szCs w:val="23"/>
              </w:rPr>
              <w:t>від «___» ____________ 202</w:t>
            </w:r>
            <w:r w:rsidR="00014A5C">
              <w:rPr>
                <w:sz w:val="23"/>
                <w:szCs w:val="23"/>
              </w:rPr>
              <w:t>3</w:t>
            </w:r>
            <w:r w:rsidRPr="00C2048E">
              <w:rPr>
                <w:sz w:val="23"/>
                <w:szCs w:val="23"/>
              </w:rPr>
              <w:t xml:space="preserve"> року</w:t>
            </w:r>
          </w:p>
        </w:tc>
      </w:tr>
    </w:tbl>
    <w:p w:rsidR="006E1E89" w:rsidRPr="00C2048E" w:rsidRDefault="006E1E89" w:rsidP="006E1E89">
      <w:pPr>
        <w:jc w:val="center"/>
        <w:rPr>
          <w:b/>
          <w:bCs/>
          <w:sz w:val="23"/>
          <w:szCs w:val="23"/>
        </w:rPr>
      </w:pPr>
    </w:p>
    <w:p w:rsidR="006E1E89" w:rsidRPr="00C2048E" w:rsidRDefault="006E1E89" w:rsidP="006E1E89">
      <w:pPr>
        <w:jc w:val="center"/>
        <w:rPr>
          <w:b/>
          <w:bCs/>
          <w:sz w:val="23"/>
          <w:szCs w:val="23"/>
        </w:rPr>
      </w:pPr>
    </w:p>
    <w:p w:rsidR="006E1E89" w:rsidRPr="00C2048E" w:rsidRDefault="006E1E89" w:rsidP="006E1E89">
      <w:pPr>
        <w:jc w:val="center"/>
        <w:rPr>
          <w:b/>
          <w:bCs/>
          <w:sz w:val="23"/>
          <w:szCs w:val="23"/>
        </w:rPr>
      </w:pPr>
    </w:p>
    <w:p w:rsidR="006E1E89" w:rsidRPr="00C2048E" w:rsidRDefault="006E1E89" w:rsidP="006E1E89">
      <w:pPr>
        <w:jc w:val="center"/>
        <w:rPr>
          <w:b/>
          <w:bCs/>
          <w:sz w:val="23"/>
          <w:szCs w:val="23"/>
        </w:rPr>
      </w:pPr>
      <w:r w:rsidRPr="00C2048E">
        <w:rPr>
          <w:b/>
          <w:bCs/>
          <w:sz w:val="23"/>
          <w:szCs w:val="23"/>
        </w:rPr>
        <w:t>СПЕЦИФІКАЦІЯ</w:t>
      </w:r>
    </w:p>
    <w:p w:rsidR="006E1E89" w:rsidRPr="00C2048E" w:rsidRDefault="006E1E89" w:rsidP="006E1E89">
      <w:pPr>
        <w:jc w:val="center"/>
        <w:rPr>
          <w:rFonts w:eastAsia="Cambria"/>
          <w:sz w:val="23"/>
          <w:szCs w:val="23"/>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31"/>
        <w:gridCol w:w="1276"/>
        <w:gridCol w:w="1276"/>
        <w:gridCol w:w="1417"/>
        <w:gridCol w:w="1418"/>
        <w:gridCol w:w="1559"/>
      </w:tblGrid>
      <w:tr w:rsidR="006E1E89" w:rsidRPr="00C2048E" w:rsidTr="00C2048E">
        <w:tc>
          <w:tcPr>
            <w:tcW w:w="545" w:type="dxa"/>
            <w:shd w:val="clear" w:color="auto" w:fill="auto"/>
            <w:vAlign w:val="center"/>
          </w:tcPr>
          <w:p w:rsidR="006E1E89" w:rsidRPr="00C2048E" w:rsidRDefault="006E1E89" w:rsidP="00C2048E">
            <w:pPr>
              <w:jc w:val="center"/>
              <w:rPr>
                <w:b/>
                <w:sz w:val="23"/>
                <w:szCs w:val="23"/>
              </w:rPr>
            </w:pPr>
            <w:r w:rsidRPr="00C2048E">
              <w:rPr>
                <w:b/>
                <w:sz w:val="23"/>
                <w:szCs w:val="23"/>
              </w:rPr>
              <w:t>№</w:t>
            </w:r>
          </w:p>
          <w:p w:rsidR="006E1E89" w:rsidRPr="00C2048E" w:rsidRDefault="006E1E89" w:rsidP="00C2048E">
            <w:pPr>
              <w:jc w:val="center"/>
              <w:rPr>
                <w:b/>
                <w:sz w:val="23"/>
                <w:szCs w:val="23"/>
              </w:rPr>
            </w:pPr>
            <w:r w:rsidRPr="00C2048E">
              <w:rPr>
                <w:b/>
                <w:sz w:val="23"/>
                <w:szCs w:val="23"/>
              </w:rPr>
              <w:t>з/п</w:t>
            </w:r>
          </w:p>
        </w:tc>
        <w:tc>
          <w:tcPr>
            <w:tcW w:w="1831" w:type="dxa"/>
            <w:shd w:val="clear" w:color="auto" w:fill="auto"/>
            <w:vAlign w:val="center"/>
          </w:tcPr>
          <w:p w:rsidR="006E1E89" w:rsidRPr="00C2048E" w:rsidRDefault="006E1E89" w:rsidP="00C2048E">
            <w:pPr>
              <w:jc w:val="center"/>
              <w:rPr>
                <w:b/>
                <w:sz w:val="23"/>
                <w:szCs w:val="23"/>
              </w:rPr>
            </w:pPr>
            <w:r w:rsidRPr="00C2048E">
              <w:rPr>
                <w:b/>
                <w:sz w:val="23"/>
                <w:szCs w:val="23"/>
              </w:rPr>
              <w:t>Найменування</w:t>
            </w:r>
          </w:p>
          <w:p w:rsidR="006E1E89" w:rsidRPr="00C2048E" w:rsidRDefault="006E1E89" w:rsidP="00C2048E">
            <w:pPr>
              <w:jc w:val="center"/>
              <w:rPr>
                <w:b/>
                <w:sz w:val="23"/>
                <w:szCs w:val="23"/>
              </w:rPr>
            </w:pPr>
            <w:r w:rsidRPr="00C2048E">
              <w:rPr>
                <w:b/>
                <w:sz w:val="23"/>
                <w:szCs w:val="23"/>
              </w:rPr>
              <w:t>послуг</w:t>
            </w:r>
          </w:p>
        </w:tc>
        <w:tc>
          <w:tcPr>
            <w:tcW w:w="1276" w:type="dxa"/>
            <w:shd w:val="clear" w:color="auto" w:fill="auto"/>
            <w:vAlign w:val="center"/>
          </w:tcPr>
          <w:p w:rsidR="006E1E89" w:rsidRPr="00C2048E" w:rsidRDefault="006E1E89" w:rsidP="00C2048E">
            <w:pPr>
              <w:jc w:val="center"/>
              <w:rPr>
                <w:b/>
                <w:sz w:val="23"/>
                <w:szCs w:val="23"/>
              </w:rPr>
            </w:pPr>
            <w:r w:rsidRPr="00C2048E">
              <w:rPr>
                <w:b/>
                <w:sz w:val="23"/>
                <w:szCs w:val="23"/>
              </w:rPr>
              <w:t>Одиниця</w:t>
            </w:r>
          </w:p>
          <w:p w:rsidR="006E1E89" w:rsidRPr="00C2048E" w:rsidRDefault="006E1E89" w:rsidP="00C2048E">
            <w:pPr>
              <w:jc w:val="center"/>
              <w:rPr>
                <w:b/>
                <w:sz w:val="23"/>
                <w:szCs w:val="23"/>
              </w:rPr>
            </w:pPr>
            <w:r w:rsidRPr="00C2048E">
              <w:rPr>
                <w:b/>
                <w:sz w:val="23"/>
                <w:szCs w:val="23"/>
              </w:rPr>
              <w:t>виміру</w:t>
            </w:r>
          </w:p>
        </w:tc>
        <w:tc>
          <w:tcPr>
            <w:tcW w:w="1276" w:type="dxa"/>
            <w:shd w:val="clear" w:color="auto" w:fill="auto"/>
            <w:vAlign w:val="center"/>
          </w:tcPr>
          <w:p w:rsidR="006E1E89" w:rsidRPr="00C2048E" w:rsidRDefault="006E1E89" w:rsidP="00C2048E">
            <w:pPr>
              <w:jc w:val="center"/>
              <w:rPr>
                <w:b/>
                <w:sz w:val="23"/>
                <w:szCs w:val="23"/>
              </w:rPr>
            </w:pPr>
            <w:r w:rsidRPr="00C2048E">
              <w:rPr>
                <w:b/>
                <w:sz w:val="23"/>
                <w:szCs w:val="23"/>
              </w:rPr>
              <w:t>Кількість</w:t>
            </w:r>
          </w:p>
        </w:tc>
        <w:tc>
          <w:tcPr>
            <w:tcW w:w="1417" w:type="dxa"/>
            <w:vAlign w:val="center"/>
          </w:tcPr>
          <w:p w:rsidR="006E1E89" w:rsidRPr="00C2048E" w:rsidRDefault="006E1E89" w:rsidP="00C2048E">
            <w:pPr>
              <w:jc w:val="center"/>
              <w:rPr>
                <w:b/>
                <w:sz w:val="23"/>
                <w:szCs w:val="23"/>
              </w:rPr>
            </w:pPr>
            <w:r w:rsidRPr="00C2048E">
              <w:rPr>
                <w:b/>
                <w:sz w:val="23"/>
                <w:szCs w:val="23"/>
              </w:rPr>
              <w:t xml:space="preserve">Вартість </w:t>
            </w:r>
            <w:proofErr w:type="spellStart"/>
            <w:r w:rsidRPr="00C2048E">
              <w:rPr>
                <w:b/>
                <w:sz w:val="23"/>
                <w:szCs w:val="23"/>
                <w:lang w:val="ru-RU"/>
              </w:rPr>
              <w:t>однієї</w:t>
            </w:r>
            <w:proofErr w:type="spellEnd"/>
            <w:r w:rsidRPr="00C2048E">
              <w:rPr>
                <w:b/>
                <w:sz w:val="23"/>
                <w:szCs w:val="23"/>
                <w:lang w:val="ru-RU"/>
              </w:rPr>
              <w:t xml:space="preserve"> </w:t>
            </w:r>
            <w:r w:rsidRPr="00C2048E">
              <w:rPr>
                <w:b/>
                <w:sz w:val="23"/>
                <w:szCs w:val="23"/>
              </w:rPr>
              <w:t>транзакції</w:t>
            </w:r>
          </w:p>
        </w:tc>
        <w:tc>
          <w:tcPr>
            <w:tcW w:w="1418" w:type="dxa"/>
            <w:shd w:val="clear" w:color="auto" w:fill="auto"/>
            <w:vAlign w:val="center"/>
          </w:tcPr>
          <w:p w:rsidR="006E1E89" w:rsidRPr="00C2048E" w:rsidRDefault="006E1E89" w:rsidP="00C2048E">
            <w:pPr>
              <w:jc w:val="center"/>
              <w:rPr>
                <w:b/>
                <w:sz w:val="23"/>
                <w:szCs w:val="23"/>
              </w:rPr>
            </w:pPr>
            <w:r w:rsidRPr="00C2048E">
              <w:rPr>
                <w:b/>
                <w:sz w:val="23"/>
                <w:szCs w:val="23"/>
              </w:rPr>
              <w:t>Ціна,</w:t>
            </w:r>
          </w:p>
          <w:p w:rsidR="006E1E89" w:rsidRPr="00C2048E" w:rsidRDefault="006E1E89" w:rsidP="00C2048E">
            <w:pPr>
              <w:jc w:val="center"/>
              <w:rPr>
                <w:b/>
                <w:sz w:val="23"/>
                <w:szCs w:val="23"/>
              </w:rPr>
            </w:pPr>
            <w:r w:rsidRPr="00C2048E">
              <w:rPr>
                <w:b/>
                <w:sz w:val="23"/>
                <w:szCs w:val="23"/>
              </w:rPr>
              <w:t>без ПДВ,</w:t>
            </w:r>
          </w:p>
          <w:p w:rsidR="006E1E89" w:rsidRPr="00C2048E" w:rsidRDefault="006E1E89" w:rsidP="00C2048E">
            <w:pPr>
              <w:jc w:val="center"/>
              <w:rPr>
                <w:b/>
                <w:sz w:val="23"/>
                <w:szCs w:val="23"/>
              </w:rPr>
            </w:pPr>
            <w:r w:rsidRPr="00C2048E">
              <w:rPr>
                <w:b/>
                <w:sz w:val="23"/>
                <w:szCs w:val="23"/>
              </w:rPr>
              <w:t>грн.</w:t>
            </w:r>
          </w:p>
        </w:tc>
        <w:tc>
          <w:tcPr>
            <w:tcW w:w="1559" w:type="dxa"/>
            <w:shd w:val="clear" w:color="auto" w:fill="auto"/>
            <w:vAlign w:val="center"/>
          </w:tcPr>
          <w:p w:rsidR="006E1E89" w:rsidRPr="00C2048E" w:rsidRDefault="006E1E89" w:rsidP="00C2048E">
            <w:pPr>
              <w:jc w:val="center"/>
              <w:rPr>
                <w:b/>
                <w:sz w:val="23"/>
                <w:szCs w:val="23"/>
              </w:rPr>
            </w:pPr>
            <w:r w:rsidRPr="00C2048E">
              <w:rPr>
                <w:b/>
                <w:sz w:val="23"/>
                <w:szCs w:val="23"/>
              </w:rPr>
              <w:t xml:space="preserve">Сума, </w:t>
            </w:r>
          </w:p>
          <w:p w:rsidR="006E1E89" w:rsidRPr="00C2048E" w:rsidRDefault="006E1E89" w:rsidP="00C2048E">
            <w:pPr>
              <w:jc w:val="center"/>
              <w:rPr>
                <w:b/>
                <w:sz w:val="23"/>
                <w:szCs w:val="23"/>
              </w:rPr>
            </w:pPr>
            <w:r w:rsidRPr="00C2048E">
              <w:rPr>
                <w:b/>
                <w:sz w:val="23"/>
                <w:szCs w:val="23"/>
              </w:rPr>
              <w:t>без ПДВ,</w:t>
            </w:r>
          </w:p>
          <w:p w:rsidR="006E1E89" w:rsidRPr="00C2048E" w:rsidRDefault="006E1E89" w:rsidP="00C2048E">
            <w:pPr>
              <w:jc w:val="center"/>
              <w:rPr>
                <w:b/>
                <w:sz w:val="23"/>
                <w:szCs w:val="23"/>
              </w:rPr>
            </w:pPr>
            <w:r w:rsidRPr="00C2048E">
              <w:rPr>
                <w:b/>
                <w:sz w:val="23"/>
                <w:szCs w:val="23"/>
              </w:rPr>
              <w:t xml:space="preserve">грн. </w:t>
            </w:r>
          </w:p>
        </w:tc>
      </w:tr>
      <w:tr w:rsidR="006E1E89" w:rsidRPr="00C2048E" w:rsidTr="00C2048E">
        <w:trPr>
          <w:trHeight w:val="461"/>
        </w:trPr>
        <w:tc>
          <w:tcPr>
            <w:tcW w:w="545" w:type="dxa"/>
            <w:shd w:val="clear" w:color="auto" w:fill="auto"/>
            <w:vAlign w:val="center"/>
          </w:tcPr>
          <w:p w:rsidR="006E1E89" w:rsidRPr="00C2048E" w:rsidRDefault="006E1E89" w:rsidP="00C2048E">
            <w:pPr>
              <w:jc w:val="center"/>
              <w:rPr>
                <w:sz w:val="23"/>
                <w:szCs w:val="23"/>
              </w:rPr>
            </w:pPr>
            <w:r w:rsidRPr="00C2048E">
              <w:rPr>
                <w:sz w:val="23"/>
                <w:szCs w:val="23"/>
              </w:rPr>
              <w:t>1</w:t>
            </w:r>
          </w:p>
        </w:tc>
        <w:tc>
          <w:tcPr>
            <w:tcW w:w="1831" w:type="dxa"/>
            <w:shd w:val="clear" w:color="auto" w:fill="auto"/>
            <w:vAlign w:val="center"/>
          </w:tcPr>
          <w:p w:rsidR="006E1E89" w:rsidRPr="00C2048E" w:rsidRDefault="006E1E89" w:rsidP="00C2048E">
            <w:pPr>
              <w:rPr>
                <w:sz w:val="23"/>
                <w:szCs w:val="23"/>
              </w:rPr>
            </w:pPr>
            <w:r w:rsidRPr="00C2048E">
              <w:rPr>
                <w:bCs/>
                <w:sz w:val="23"/>
                <w:szCs w:val="23"/>
              </w:rPr>
              <w:t xml:space="preserve">Послуги з розсилки SMS повідомлень </w:t>
            </w:r>
          </w:p>
        </w:tc>
        <w:tc>
          <w:tcPr>
            <w:tcW w:w="1276" w:type="dxa"/>
            <w:shd w:val="clear" w:color="auto" w:fill="auto"/>
            <w:vAlign w:val="center"/>
          </w:tcPr>
          <w:p w:rsidR="006E1E89" w:rsidRPr="00C2048E" w:rsidRDefault="00DA4D23" w:rsidP="00C2048E">
            <w:pPr>
              <w:jc w:val="center"/>
              <w:rPr>
                <w:sz w:val="23"/>
                <w:szCs w:val="23"/>
              </w:rPr>
            </w:pPr>
            <w:proofErr w:type="spellStart"/>
            <w:r>
              <w:rPr>
                <w:sz w:val="23"/>
                <w:szCs w:val="23"/>
              </w:rPr>
              <w:t>шт</w:t>
            </w:r>
            <w:proofErr w:type="spellEnd"/>
          </w:p>
        </w:tc>
        <w:tc>
          <w:tcPr>
            <w:tcW w:w="1276" w:type="dxa"/>
            <w:shd w:val="clear" w:color="auto" w:fill="auto"/>
            <w:vAlign w:val="center"/>
          </w:tcPr>
          <w:p w:rsidR="006E1E89" w:rsidRPr="00C2048E" w:rsidRDefault="00DA4D23" w:rsidP="00DA4D23">
            <w:pPr>
              <w:jc w:val="center"/>
              <w:rPr>
                <w:sz w:val="23"/>
                <w:szCs w:val="23"/>
                <w:lang w:val="ru-RU"/>
              </w:rPr>
            </w:pPr>
            <w:r>
              <w:rPr>
                <w:sz w:val="23"/>
                <w:szCs w:val="23"/>
                <w:lang w:val="ru-RU"/>
              </w:rPr>
              <w:t xml:space="preserve">9850 </w:t>
            </w:r>
          </w:p>
        </w:tc>
        <w:tc>
          <w:tcPr>
            <w:tcW w:w="1417" w:type="dxa"/>
          </w:tcPr>
          <w:p w:rsidR="006E1E89" w:rsidRPr="00C2048E" w:rsidRDefault="006E1E89" w:rsidP="00C2048E">
            <w:pPr>
              <w:jc w:val="center"/>
              <w:rPr>
                <w:sz w:val="23"/>
                <w:szCs w:val="23"/>
              </w:rPr>
            </w:pPr>
          </w:p>
          <w:p w:rsidR="006E1E89" w:rsidRPr="00C2048E" w:rsidRDefault="006E1E89" w:rsidP="00C2048E">
            <w:pPr>
              <w:rPr>
                <w:sz w:val="23"/>
                <w:szCs w:val="23"/>
              </w:rPr>
            </w:pPr>
          </w:p>
          <w:p w:rsidR="006E1E89" w:rsidRPr="00C2048E" w:rsidRDefault="006E1E89" w:rsidP="00C2048E">
            <w:pPr>
              <w:jc w:val="center"/>
              <w:rPr>
                <w:sz w:val="23"/>
                <w:szCs w:val="23"/>
              </w:rPr>
            </w:pPr>
          </w:p>
        </w:tc>
        <w:tc>
          <w:tcPr>
            <w:tcW w:w="1418" w:type="dxa"/>
            <w:shd w:val="clear" w:color="auto" w:fill="auto"/>
            <w:vAlign w:val="center"/>
          </w:tcPr>
          <w:p w:rsidR="006E1E89" w:rsidRPr="00C2048E" w:rsidRDefault="006E1E89" w:rsidP="00C2048E">
            <w:pPr>
              <w:jc w:val="center"/>
              <w:rPr>
                <w:sz w:val="23"/>
                <w:szCs w:val="23"/>
              </w:rPr>
            </w:pPr>
          </w:p>
        </w:tc>
        <w:tc>
          <w:tcPr>
            <w:tcW w:w="1559" w:type="dxa"/>
            <w:shd w:val="clear" w:color="auto" w:fill="auto"/>
            <w:vAlign w:val="center"/>
          </w:tcPr>
          <w:p w:rsidR="006E1E89" w:rsidRPr="00C2048E" w:rsidRDefault="006E1E89" w:rsidP="00C2048E">
            <w:pPr>
              <w:jc w:val="center"/>
              <w:rPr>
                <w:b/>
                <w:sz w:val="23"/>
                <w:szCs w:val="23"/>
              </w:rPr>
            </w:pPr>
          </w:p>
        </w:tc>
      </w:tr>
      <w:tr w:rsidR="006E1E89" w:rsidRPr="00C2048E" w:rsidTr="00C2048E">
        <w:tc>
          <w:tcPr>
            <w:tcW w:w="7763" w:type="dxa"/>
            <w:gridSpan w:val="6"/>
          </w:tcPr>
          <w:p w:rsidR="006E1E89" w:rsidRPr="00C2048E" w:rsidRDefault="006E1E89" w:rsidP="00C2048E">
            <w:pPr>
              <w:jc w:val="right"/>
              <w:rPr>
                <w:b/>
                <w:sz w:val="23"/>
                <w:szCs w:val="23"/>
              </w:rPr>
            </w:pPr>
            <w:r w:rsidRPr="00C2048E">
              <w:rPr>
                <w:b/>
                <w:sz w:val="23"/>
                <w:szCs w:val="23"/>
              </w:rPr>
              <w:t>ПДВ 20%:</w:t>
            </w:r>
          </w:p>
        </w:tc>
        <w:tc>
          <w:tcPr>
            <w:tcW w:w="1559" w:type="dxa"/>
            <w:shd w:val="clear" w:color="auto" w:fill="auto"/>
            <w:vAlign w:val="center"/>
          </w:tcPr>
          <w:p w:rsidR="006E1E89" w:rsidRPr="00C2048E" w:rsidRDefault="006E1E89" w:rsidP="00C2048E">
            <w:pPr>
              <w:jc w:val="center"/>
              <w:rPr>
                <w:b/>
                <w:sz w:val="23"/>
                <w:szCs w:val="23"/>
              </w:rPr>
            </w:pPr>
          </w:p>
        </w:tc>
      </w:tr>
      <w:tr w:rsidR="006E1E89" w:rsidRPr="00C2048E" w:rsidTr="00C2048E">
        <w:tc>
          <w:tcPr>
            <w:tcW w:w="7763" w:type="dxa"/>
            <w:gridSpan w:val="6"/>
          </w:tcPr>
          <w:p w:rsidR="006E1E89" w:rsidRPr="00C2048E" w:rsidRDefault="006E1E89" w:rsidP="00C2048E">
            <w:pPr>
              <w:jc w:val="right"/>
              <w:rPr>
                <w:b/>
                <w:sz w:val="23"/>
                <w:szCs w:val="23"/>
              </w:rPr>
            </w:pPr>
            <w:r w:rsidRPr="00C2048E">
              <w:rPr>
                <w:b/>
                <w:sz w:val="23"/>
                <w:szCs w:val="23"/>
              </w:rPr>
              <w:t>Разом з ПДВ:</w:t>
            </w:r>
          </w:p>
        </w:tc>
        <w:tc>
          <w:tcPr>
            <w:tcW w:w="1559" w:type="dxa"/>
            <w:shd w:val="clear" w:color="auto" w:fill="auto"/>
            <w:vAlign w:val="center"/>
          </w:tcPr>
          <w:p w:rsidR="006E1E89" w:rsidRPr="00C2048E" w:rsidRDefault="006E1E89" w:rsidP="00C2048E">
            <w:pPr>
              <w:jc w:val="center"/>
              <w:rPr>
                <w:b/>
                <w:sz w:val="23"/>
                <w:szCs w:val="23"/>
              </w:rPr>
            </w:pPr>
          </w:p>
        </w:tc>
      </w:tr>
    </w:tbl>
    <w:p w:rsidR="006E1E89" w:rsidRPr="00C2048E" w:rsidRDefault="006E1E89" w:rsidP="006E1E89">
      <w:pPr>
        <w:jc w:val="center"/>
        <w:rPr>
          <w:position w:val="-1"/>
          <w:sz w:val="23"/>
          <w:szCs w:val="23"/>
        </w:rPr>
      </w:pPr>
    </w:p>
    <w:tbl>
      <w:tblPr>
        <w:tblW w:w="9781" w:type="dxa"/>
        <w:tblLayout w:type="fixed"/>
        <w:tblLook w:val="01E0" w:firstRow="1" w:lastRow="1" w:firstColumn="1" w:lastColumn="1" w:noHBand="0" w:noVBand="0"/>
      </w:tblPr>
      <w:tblGrid>
        <w:gridCol w:w="4962"/>
        <w:gridCol w:w="4819"/>
      </w:tblGrid>
      <w:tr w:rsidR="006E1E89" w:rsidRPr="00C2048E" w:rsidTr="00C2048E">
        <w:trPr>
          <w:trHeight w:val="80"/>
        </w:trPr>
        <w:tc>
          <w:tcPr>
            <w:tcW w:w="4962" w:type="dxa"/>
          </w:tcPr>
          <w:p w:rsidR="00EE0D31" w:rsidRPr="0075520C" w:rsidRDefault="00EE0D31" w:rsidP="00EE0D31">
            <w:pPr>
              <w:ind w:firstLine="709"/>
              <w:jc w:val="both"/>
              <w:rPr>
                <w:sz w:val="24"/>
                <w:szCs w:val="24"/>
                <w:lang w:eastAsia="ru-RU"/>
              </w:rPr>
            </w:pPr>
            <w:r w:rsidRPr="0075520C">
              <w:rPr>
                <w:sz w:val="24"/>
                <w:szCs w:val="24"/>
                <w:lang w:eastAsia="ru-RU"/>
              </w:rPr>
              <w:t>Виконавчий комітет  Броварської         міської ради Броварського району Київської області</w:t>
            </w:r>
          </w:p>
          <w:p w:rsidR="00EE0D31" w:rsidRDefault="00EE0D31" w:rsidP="00EE0D31">
            <w:pPr>
              <w:ind w:hanging="5"/>
              <w:jc w:val="both"/>
              <w:rPr>
                <w:sz w:val="24"/>
                <w:szCs w:val="24"/>
                <w:lang w:eastAsia="ru-RU"/>
              </w:rPr>
            </w:pPr>
          </w:p>
          <w:p w:rsidR="00EE0D31" w:rsidRDefault="00EE0D31" w:rsidP="00EE0D31">
            <w:pPr>
              <w:ind w:hanging="5"/>
              <w:jc w:val="both"/>
              <w:rPr>
                <w:sz w:val="24"/>
                <w:szCs w:val="24"/>
                <w:lang w:eastAsia="ru-RU"/>
              </w:rPr>
            </w:pPr>
          </w:p>
          <w:p w:rsidR="00EE0D31" w:rsidRDefault="00EE0D31" w:rsidP="00EE0D31">
            <w:pPr>
              <w:ind w:hanging="5"/>
              <w:jc w:val="both"/>
              <w:rPr>
                <w:sz w:val="24"/>
                <w:szCs w:val="24"/>
                <w:lang w:eastAsia="ru-RU"/>
              </w:rPr>
            </w:pPr>
          </w:p>
          <w:p w:rsidR="00EE0D31" w:rsidRDefault="00EE0D31" w:rsidP="00EE0D31">
            <w:pPr>
              <w:ind w:hanging="5"/>
              <w:jc w:val="both"/>
              <w:rPr>
                <w:sz w:val="24"/>
                <w:szCs w:val="24"/>
                <w:lang w:eastAsia="ru-RU"/>
              </w:rPr>
            </w:pPr>
          </w:p>
          <w:p w:rsidR="00EE0D31" w:rsidRPr="0075520C" w:rsidRDefault="00EE0D31" w:rsidP="00EE0D31">
            <w:pPr>
              <w:ind w:hanging="5"/>
              <w:jc w:val="both"/>
              <w:rPr>
                <w:sz w:val="24"/>
                <w:szCs w:val="24"/>
                <w:lang w:eastAsia="ru-RU"/>
              </w:rPr>
            </w:pPr>
          </w:p>
          <w:p w:rsidR="006E1E89" w:rsidRPr="00C2048E" w:rsidRDefault="00EE0D31" w:rsidP="00EE0D31">
            <w:pPr>
              <w:jc w:val="both"/>
              <w:rPr>
                <w:b/>
                <w:sz w:val="23"/>
                <w:szCs w:val="23"/>
              </w:rPr>
            </w:pPr>
            <w:r w:rsidRPr="0075520C">
              <w:rPr>
                <w:sz w:val="24"/>
                <w:szCs w:val="24"/>
                <w:lang w:eastAsia="ru-RU"/>
              </w:rPr>
              <w:t>Міський голова ____________</w:t>
            </w:r>
            <w:proofErr w:type="spellStart"/>
            <w:r w:rsidRPr="0075520C">
              <w:rPr>
                <w:sz w:val="24"/>
                <w:szCs w:val="24"/>
                <w:lang w:eastAsia="ru-RU"/>
              </w:rPr>
              <w:t>І.Сапожко</w:t>
            </w:r>
            <w:proofErr w:type="spellEnd"/>
          </w:p>
        </w:tc>
        <w:tc>
          <w:tcPr>
            <w:tcW w:w="4819" w:type="dxa"/>
          </w:tcPr>
          <w:p w:rsidR="006E1E89" w:rsidRPr="00C2048E" w:rsidRDefault="006E1E89" w:rsidP="00C2048E">
            <w:pPr>
              <w:jc w:val="both"/>
              <w:rPr>
                <w:b/>
                <w:sz w:val="23"/>
                <w:szCs w:val="23"/>
              </w:rPr>
            </w:pPr>
            <w:r w:rsidRPr="00C2048E">
              <w:rPr>
                <w:b/>
                <w:sz w:val="23"/>
                <w:szCs w:val="23"/>
              </w:rPr>
              <w:t>ВИКОНАВЕЦЬ:</w:t>
            </w: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p>
          <w:p w:rsidR="006E1E89" w:rsidRPr="00C2048E" w:rsidRDefault="006E1E89" w:rsidP="00C2048E">
            <w:pPr>
              <w:jc w:val="both"/>
              <w:rPr>
                <w:b/>
                <w:sz w:val="23"/>
                <w:szCs w:val="23"/>
              </w:rPr>
            </w:pPr>
            <w:r w:rsidRPr="00C2048E">
              <w:rPr>
                <w:b/>
                <w:sz w:val="23"/>
                <w:szCs w:val="23"/>
              </w:rPr>
              <w:t xml:space="preserve">____________ </w:t>
            </w:r>
          </w:p>
          <w:p w:rsidR="006E1E89" w:rsidRPr="00C2048E" w:rsidRDefault="006E1E89" w:rsidP="00C2048E">
            <w:pPr>
              <w:jc w:val="both"/>
              <w:rPr>
                <w:b/>
                <w:bCs/>
                <w:sz w:val="23"/>
                <w:szCs w:val="23"/>
              </w:rPr>
            </w:pPr>
            <w:r w:rsidRPr="00C2048E">
              <w:rPr>
                <w:b/>
                <w:bCs/>
                <w:sz w:val="23"/>
                <w:szCs w:val="23"/>
              </w:rPr>
              <w:t>МП</w:t>
            </w:r>
          </w:p>
        </w:tc>
      </w:tr>
    </w:tbl>
    <w:p w:rsidR="006E1E89" w:rsidRPr="00C2048E" w:rsidRDefault="006E1E89" w:rsidP="003B709C">
      <w:pPr>
        <w:spacing w:after="160" w:line="259" w:lineRule="auto"/>
        <w:rPr>
          <w:sz w:val="23"/>
          <w:szCs w:val="23"/>
        </w:rPr>
      </w:pPr>
      <w:bookmarkStart w:id="1" w:name="_GoBack"/>
      <w:bookmarkEnd w:id="1"/>
    </w:p>
    <w:sectPr w:rsidR="006E1E89" w:rsidRPr="00C2048E" w:rsidSect="00AE13D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2EB"/>
    <w:multiLevelType w:val="hybridMultilevel"/>
    <w:tmpl w:val="7F78B07E"/>
    <w:lvl w:ilvl="0" w:tplc="BF4C511E">
      <w:start w:val="13"/>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3E144F8"/>
    <w:multiLevelType w:val="multilevel"/>
    <w:tmpl w:val="3A60EFC0"/>
    <w:lvl w:ilvl="0">
      <w:start w:val="1"/>
      <w:numFmt w:val="decimal"/>
      <w:lvlText w:val="%1."/>
      <w:lvlJc w:val="left"/>
      <w:pPr>
        <w:ind w:left="720" w:hanging="360"/>
      </w:pPr>
      <w:rPr>
        <w:rFonts w:hint="default"/>
      </w:rPr>
    </w:lvl>
    <w:lvl w:ilvl="1">
      <w:start w:val="1"/>
      <w:numFmt w:val="decimal"/>
      <w:isLgl/>
      <w:lvlText w:val="%1.%2."/>
      <w:lvlJc w:val="left"/>
      <w:pPr>
        <w:ind w:left="369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65077DE0"/>
    <w:multiLevelType w:val="hybridMultilevel"/>
    <w:tmpl w:val="86FE3FD4"/>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89"/>
    <w:rsid w:val="00014A5C"/>
    <w:rsid w:val="00283A8C"/>
    <w:rsid w:val="0031495E"/>
    <w:rsid w:val="003B709C"/>
    <w:rsid w:val="00594EAD"/>
    <w:rsid w:val="005A163F"/>
    <w:rsid w:val="005E1848"/>
    <w:rsid w:val="0066509B"/>
    <w:rsid w:val="006D5FF3"/>
    <w:rsid w:val="006E1E89"/>
    <w:rsid w:val="00896EBD"/>
    <w:rsid w:val="008D485C"/>
    <w:rsid w:val="008E267C"/>
    <w:rsid w:val="00945F89"/>
    <w:rsid w:val="00AE13D1"/>
    <w:rsid w:val="00B62388"/>
    <w:rsid w:val="00DA4D23"/>
    <w:rsid w:val="00DF59B3"/>
    <w:rsid w:val="00EE0D31"/>
    <w:rsid w:val="00EF2D2B"/>
    <w:rsid w:val="00F426A9"/>
    <w:rsid w:val="00FA7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C718"/>
  <w15:chartTrackingRefBased/>
  <w15:docId w15:val="{7B913821-0555-49E1-96F2-DC85F739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89"/>
    <w:pPr>
      <w:spacing w:after="0" w:line="240" w:lineRule="auto"/>
    </w:pPr>
    <w:rPr>
      <w:rFonts w:ascii="Times New Roman" w:eastAsia="Times New Roman" w:hAnsi="Times New Roman" w:cs="Times New Roman"/>
      <w:sz w:val="20"/>
      <w:szCs w:val="20"/>
      <w:lang w:eastAsia="uk-UA"/>
    </w:rPr>
  </w:style>
  <w:style w:type="paragraph" w:styleId="7">
    <w:name w:val="heading 7"/>
    <w:basedOn w:val="a"/>
    <w:next w:val="a"/>
    <w:link w:val="70"/>
    <w:uiPriority w:val="9"/>
    <w:semiHidden/>
    <w:unhideWhenUsed/>
    <w:qFormat/>
    <w:rsid w:val="006E1E8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E1E89"/>
    <w:rPr>
      <w:rFonts w:ascii="Calibri" w:eastAsia="Times New Roman" w:hAnsi="Calibri" w:cs="Times New Roman"/>
      <w:sz w:val="24"/>
      <w:szCs w:val="24"/>
      <w:lang w:eastAsia="uk-UA"/>
    </w:rPr>
  </w:style>
  <w:style w:type="paragraph" w:styleId="a3">
    <w:name w:val="List Paragraph"/>
    <w:aliases w:val="название табл/рис,заголовок 1.1,Chapter10,List Paragraph,Список уровня 2,Bullet Number,Bullet 1,Use Case List Paragraph,lp1,List Paragraph1,lp11,List Paragraph11,List Paragraph (numbered (a)),Elenco Normale"/>
    <w:basedOn w:val="a"/>
    <w:link w:val="a4"/>
    <w:qFormat/>
    <w:rsid w:val="006E1E89"/>
    <w:pPr>
      <w:ind w:left="720"/>
      <w:contextualSpacing/>
    </w:pPr>
  </w:style>
  <w:style w:type="paragraph" w:styleId="a5">
    <w:name w:val="header"/>
    <w:link w:val="a6"/>
    <w:rsid w:val="006E1E89"/>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val="ru-RU" w:eastAsia="ru-RU"/>
    </w:rPr>
  </w:style>
  <w:style w:type="character" w:customStyle="1" w:styleId="a6">
    <w:name w:val="Верхний колонтитул Знак"/>
    <w:basedOn w:val="a0"/>
    <w:link w:val="a5"/>
    <w:qFormat/>
    <w:rsid w:val="006E1E89"/>
    <w:rPr>
      <w:rFonts w:ascii="Times New Roman" w:eastAsia="Arial Unicode MS" w:hAnsi="Times New Roman" w:cs="Arial Unicode MS"/>
      <w:color w:val="000000"/>
      <w:sz w:val="20"/>
      <w:szCs w:val="20"/>
      <w:u w:color="000000"/>
      <w:bdr w:val="nil"/>
      <w:lang w:val="ru-RU" w:eastAsia="ru-RU"/>
    </w:rPr>
  </w:style>
  <w:style w:type="character" w:customStyle="1" w:styleId="a4">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3"/>
    <w:rsid w:val="006E1E89"/>
    <w:rPr>
      <w:rFonts w:ascii="Times New Roman" w:eastAsia="Times New Roman" w:hAnsi="Times New Roman" w:cs="Times New Roman"/>
      <w:sz w:val="20"/>
      <w:szCs w:val="20"/>
      <w:lang w:eastAsia="uk-UA"/>
    </w:rPr>
  </w:style>
  <w:style w:type="paragraph" w:styleId="a7">
    <w:name w:val="Body Text Indent"/>
    <w:basedOn w:val="a"/>
    <w:link w:val="a8"/>
    <w:uiPriority w:val="99"/>
    <w:rsid w:val="006E1E89"/>
    <w:pPr>
      <w:spacing w:after="120"/>
      <w:ind w:left="283"/>
    </w:pPr>
    <w:rPr>
      <w:sz w:val="24"/>
      <w:szCs w:val="24"/>
      <w:lang w:val="ru-RU" w:eastAsia="en-GB"/>
    </w:rPr>
  </w:style>
  <w:style w:type="character" w:customStyle="1" w:styleId="a8">
    <w:name w:val="Основной текст с отступом Знак"/>
    <w:basedOn w:val="a0"/>
    <w:link w:val="a7"/>
    <w:uiPriority w:val="99"/>
    <w:rsid w:val="006E1E89"/>
    <w:rPr>
      <w:rFonts w:ascii="Times New Roman" w:eastAsia="Times New Roman" w:hAnsi="Times New Roman" w:cs="Times New Roman"/>
      <w:sz w:val="24"/>
      <w:szCs w:val="24"/>
      <w:lang w:val="ru-RU" w:eastAsia="en-GB"/>
    </w:rPr>
  </w:style>
  <w:style w:type="paragraph" w:styleId="2">
    <w:name w:val="Body Text Indent 2"/>
    <w:basedOn w:val="a"/>
    <w:link w:val="20"/>
    <w:uiPriority w:val="99"/>
    <w:rsid w:val="006E1E8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6E1E89"/>
    <w:rPr>
      <w:rFonts w:ascii="Times New Roman" w:eastAsia="Times New Roman" w:hAnsi="Times New Roman" w:cs="Times New Roman"/>
      <w:sz w:val="20"/>
      <w:szCs w:val="20"/>
      <w:lang w:eastAsia="ru-RU"/>
    </w:rPr>
  </w:style>
  <w:style w:type="character" w:styleId="a9">
    <w:name w:val="Strong"/>
    <w:uiPriority w:val="22"/>
    <w:qFormat/>
    <w:rsid w:val="006E1E89"/>
    <w:rPr>
      <w:b/>
      <w:bCs/>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b"/>
    <w:unhideWhenUsed/>
    <w:qFormat/>
    <w:rsid w:val="006E1E89"/>
    <w:pPr>
      <w:spacing w:before="100" w:beforeAutospacing="1" w:after="100" w:afterAutospacing="1"/>
    </w:pPr>
    <w:rPr>
      <w:sz w:val="24"/>
      <w:szCs w:val="24"/>
      <w:lang w:val="ru-RU" w:eastAsia="ru-RU"/>
    </w:r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locked/>
    <w:rsid w:val="006E1E89"/>
    <w:rPr>
      <w:rFonts w:ascii="Times New Roman" w:eastAsia="Times New Roman" w:hAnsi="Times New Roman" w:cs="Times New Roman"/>
      <w:sz w:val="24"/>
      <w:szCs w:val="24"/>
      <w:lang w:val="ru-RU" w:eastAsia="ru-RU"/>
    </w:rPr>
  </w:style>
  <w:style w:type="paragraph" w:styleId="ac">
    <w:name w:val="Body Text"/>
    <w:basedOn w:val="a"/>
    <w:link w:val="ad"/>
    <w:rsid w:val="006E1E89"/>
    <w:pPr>
      <w:suppressAutoHyphens/>
      <w:spacing w:after="120"/>
    </w:pPr>
    <w:rPr>
      <w:sz w:val="24"/>
      <w:szCs w:val="24"/>
      <w:lang w:eastAsia="ar-SA"/>
    </w:rPr>
  </w:style>
  <w:style w:type="character" w:customStyle="1" w:styleId="ad">
    <w:name w:val="Основной текст Знак"/>
    <w:basedOn w:val="a0"/>
    <w:link w:val="ac"/>
    <w:rsid w:val="006E1E89"/>
    <w:rPr>
      <w:rFonts w:ascii="Times New Roman" w:eastAsia="Times New Roman" w:hAnsi="Times New Roman" w:cs="Times New Roman"/>
      <w:sz w:val="24"/>
      <w:szCs w:val="24"/>
      <w:lang w:eastAsia="ar-SA"/>
    </w:rPr>
  </w:style>
  <w:style w:type="paragraph" w:customStyle="1" w:styleId="1">
    <w:name w:val="Основной текст с отступом1"/>
    <w:basedOn w:val="a"/>
    <w:link w:val="BodyTextIndent"/>
    <w:rsid w:val="006E1E89"/>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
    <w:rsid w:val="006E1E89"/>
    <w:rPr>
      <w:rFonts w:ascii="Times New Roman" w:eastAsia="Times New Roman" w:hAnsi="Times New Roman" w:cs="Times New Roman"/>
      <w:lang w:val="ru-RU" w:eastAsia="ru-RU"/>
    </w:rPr>
  </w:style>
  <w:style w:type="paragraph" w:customStyle="1" w:styleId="xmsonormal">
    <w:name w:val="x_msonormal"/>
    <w:basedOn w:val="a"/>
    <w:rsid w:val="006E1E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3231</Words>
  <Characters>18418</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Чайковська Світлана Сергіївна</dc:creator>
  <cp:keywords/>
  <dc:description/>
  <cp:lastModifiedBy>User1</cp:lastModifiedBy>
  <cp:revision>21</cp:revision>
  <dcterms:created xsi:type="dcterms:W3CDTF">2022-11-22T09:40:00Z</dcterms:created>
  <dcterms:modified xsi:type="dcterms:W3CDTF">2024-03-07T11:04:00Z</dcterms:modified>
</cp:coreProperties>
</file>