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4868A7">
        <w:rPr>
          <w:sz w:val="18"/>
          <w:szCs w:val="18"/>
        </w:rPr>
        <w:t>розетки</w:t>
      </w:r>
      <w:r w:rsidR="00CB78C1" w:rsidRPr="00CB78C1">
        <w:rPr>
          <w:bCs/>
          <w:kern w:val="36"/>
          <w:sz w:val="18"/>
          <w:szCs w:val="18"/>
        </w:rPr>
        <w:t xml:space="preserve"> </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4868A7" w:rsidRPr="004868A7">
        <w:rPr>
          <w:sz w:val="18"/>
          <w:szCs w:val="18"/>
        </w:rPr>
        <w:t>3122</w:t>
      </w:r>
      <w:r w:rsidR="004868A7" w:rsidRPr="004868A7">
        <w:rPr>
          <w:rFonts w:eastAsia="Calibri"/>
          <w:bCs/>
          <w:sz w:val="18"/>
          <w:szCs w:val="18"/>
        </w:rPr>
        <w:t>0000-4 – Елементи електричних схем</w:t>
      </w:r>
      <w:r w:rsidR="0075305D"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955"/>
        <w:gridCol w:w="1344"/>
        <w:gridCol w:w="1155"/>
        <w:gridCol w:w="577"/>
        <w:gridCol w:w="937"/>
        <w:gridCol w:w="1400"/>
        <w:gridCol w:w="1400"/>
      </w:tblGrid>
      <w:tr w:rsidR="00B96462" w:rsidRPr="00A74807" w:rsidTr="00236F74">
        <w:tc>
          <w:tcPr>
            <w:tcW w:w="460" w:type="pct"/>
            <w:vAlign w:val="center"/>
          </w:tcPr>
          <w:p w:rsidR="00B96462" w:rsidRPr="00A74807" w:rsidRDefault="00B96462" w:rsidP="003A412C">
            <w:pPr>
              <w:jc w:val="center"/>
              <w:rPr>
                <w:sz w:val="18"/>
                <w:szCs w:val="18"/>
              </w:rPr>
            </w:pPr>
            <w:r w:rsidRPr="00A74807">
              <w:rPr>
                <w:sz w:val="18"/>
                <w:szCs w:val="18"/>
              </w:rPr>
              <w:t>№ п/п</w:t>
            </w:r>
          </w:p>
        </w:tc>
        <w:tc>
          <w:tcPr>
            <w:tcW w:w="101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9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9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99"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8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25"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25"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B78C1" w:rsidRPr="00A74807" w:rsidTr="00236F74">
        <w:trPr>
          <w:trHeight w:val="85"/>
        </w:trPr>
        <w:tc>
          <w:tcPr>
            <w:tcW w:w="460" w:type="pct"/>
            <w:vAlign w:val="center"/>
          </w:tcPr>
          <w:p w:rsidR="00CB78C1" w:rsidRPr="00A74807" w:rsidRDefault="00CB78C1" w:rsidP="00CB78C1">
            <w:pPr>
              <w:pStyle w:val="a7"/>
              <w:ind w:left="495"/>
              <w:rPr>
                <w:sz w:val="18"/>
                <w:szCs w:val="18"/>
              </w:rPr>
            </w:pPr>
            <w:r>
              <w:rPr>
                <w:sz w:val="18"/>
                <w:szCs w:val="18"/>
              </w:rPr>
              <w:t>1</w:t>
            </w:r>
          </w:p>
        </w:tc>
        <w:tc>
          <w:tcPr>
            <w:tcW w:w="1012" w:type="pct"/>
          </w:tcPr>
          <w:p w:rsidR="00CB78C1" w:rsidRPr="004868A7" w:rsidRDefault="004868A7" w:rsidP="00CB78C1">
            <w:pPr>
              <w:widowControl w:val="0"/>
              <w:shd w:val="clear" w:color="auto" w:fill="FFFFFF"/>
              <w:suppressAutoHyphens/>
              <w:textAlignment w:val="baseline"/>
              <w:rPr>
                <w:rFonts w:eastAsia="Arial"/>
                <w:color w:val="000000"/>
                <w:kern w:val="36"/>
                <w:sz w:val="18"/>
                <w:szCs w:val="18"/>
                <w:lang w:bidi="en-US"/>
              </w:rPr>
            </w:pPr>
            <w:r w:rsidRPr="004868A7">
              <w:rPr>
                <w:spacing w:val="3"/>
                <w:sz w:val="18"/>
                <w:szCs w:val="18"/>
              </w:rPr>
              <w:t>Розетка із заземленням без шторок без кришки білий</w:t>
            </w:r>
          </w:p>
        </w:tc>
        <w:tc>
          <w:tcPr>
            <w:tcW w:w="696" w:type="pct"/>
          </w:tcPr>
          <w:p w:rsidR="00CB78C1" w:rsidRPr="004868A7" w:rsidRDefault="00CB78C1" w:rsidP="00CB78C1">
            <w:pPr>
              <w:jc w:val="center"/>
              <w:rPr>
                <w:bCs/>
                <w:kern w:val="32"/>
                <w:sz w:val="18"/>
                <w:szCs w:val="18"/>
                <w:lang w:bidi="en-US"/>
              </w:rPr>
            </w:pPr>
          </w:p>
        </w:tc>
        <w:tc>
          <w:tcPr>
            <w:tcW w:w="598" w:type="pct"/>
          </w:tcPr>
          <w:p w:rsidR="00CB78C1" w:rsidRPr="00E8018B" w:rsidRDefault="00CB78C1" w:rsidP="00CB78C1">
            <w:pPr>
              <w:jc w:val="center"/>
              <w:rPr>
                <w:bCs/>
                <w:kern w:val="32"/>
                <w:sz w:val="18"/>
                <w:szCs w:val="18"/>
                <w:lang w:bidi="en-US"/>
              </w:rPr>
            </w:pPr>
          </w:p>
        </w:tc>
        <w:tc>
          <w:tcPr>
            <w:tcW w:w="299" w:type="pct"/>
          </w:tcPr>
          <w:p w:rsidR="00CB78C1" w:rsidRPr="00B01465" w:rsidRDefault="004868A7"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4868A7" w:rsidP="00CB78C1">
            <w:pPr>
              <w:widowControl w:val="0"/>
              <w:suppressAutoHyphens/>
              <w:jc w:val="center"/>
              <w:rPr>
                <w:rFonts w:eastAsia="Arial"/>
                <w:sz w:val="18"/>
                <w:szCs w:val="18"/>
                <w:lang w:bidi="en-US"/>
              </w:rPr>
            </w:pPr>
            <w:r>
              <w:rPr>
                <w:rFonts w:eastAsia="Arial"/>
                <w:sz w:val="18"/>
                <w:szCs w:val="18"/>
                <w:lang w:bidi="en-US"/>
              </w:rPr>
              <w:t>15</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4868A7" w:rsidRPr="00A74807" w:rsidTr="00236F74">
        <w:trPr>
          <w:trHeight w:val="85"/>
        </w:trPr>
        <w:tc>
          <w:tcPr>
            <w:tcW w:w="460" w:type="pct"/>
            <w:vAlign w:val="center"/>
          </w:tcPr>
          <w:p w:rsidR="004868A7" w:rsidRDefault="004868A7" w:rsidP="00CB78C1">
            <w:pPr>
              <w:pStyle w:val="a7"/>
              <w:ind w:left="495"/>
              <w:rPr>
                <w:sz w:val="18"/>
                <w:szCs w:val="18"/>
              </w:rPr>
            </w:pPr>
            <w:r>
              <w:rPr>
                <w:sz w:val="18"/>
                <w:szCs w:val="18"/>
              </w:rPr>
              <w:t>2</w:t>
            </w:r>
          </w:p>
        </w:tc>
        <w:tc>
          <w:tcPr>
            <w:tcW w:w="1012" w:type="pct"/>
          </w:tcPr>
          <w:p w:rsidR="004868A7" w:rsidRPr="004868A7" w:rsidRDefault="004868A7" w:rsidP="00CB78C1">
            <w:pPr>
              <w:widowControl w:val="0"/>
              <w:shd w:val="clear" w:color="auto" w:fill="FFFFFF"/>
              <w:suppressAutoHyphens/>
              <w:textAlignment w:val="baseline"/>
              <w:rPr>
                <w:sz w:val="18"/>
                <w:szCs w:val="18"/>
              </w:rPr>
            </w:pPr>
            <w:r>
              <w:rPr>
                <w:spacing w:val="3"/>
                <w:sz w:val="18"/>
                <w:szCs w:val="18"/>
              </w:rPr>
              <w:t>Р</w:t>
            </w:r>
            <w:r w:rsidRPr="004868A7">
              <w:rPr>
                <w:spacing w:val="3"/>
                <w:sz w:val="18"/>
                <w:szCs w:val="18"/>
              </w:rPr>
              <w:t>озетка із заземленням зі шторками з кришкою білий</w:t>
            </w:r>
          </w:p>
        </w:tc>
        <w:tc>
          <w:tcPr>
            <w:tcW w:w="696" w:type="pct"/>
          </w:tcPr>
          <w:p w:rsidR="004868A7" w:rsidRPr="004868A7" w:rsidRDefault="004868A7" w:rsidP="00CB78C1">
            <w:pPr>
              <w:jc w:val="center"/>
              <w:rPr>
                <w:bCs/>
                <w:kern w:val="32"/>
                <w:sz w:val="18"/>
                <w:szCs w:val="18"/>
                <w:lang w:bidi="en-US"/>
              </w:rPr>
            </w:pPr>
          </w:p>
        </w:tc>
        <w:tc>
          <w:tcPr>
            <w:tcW w:w="598" w:type="pct"/>
          </w:tcPr>
          <w:p w:rsidR="004868A7" w:rsidRPr="00E8018B" w:rsidRDefault="004868A7" w:rsidP="00CB78C1">
            <w:pPr>
              <w:jc w:val="center"/>
              <w:rPr>
                <w:bCs/>
                <w:kern w:val="32"/>
                <w:sz w:val="18"/>
                <w:szCs w:val="18"/>
                <w:lang w:bidi="en-US"/>
              </w:rPr>
            </w:pPr>
          </w:p>
        </w:tc>
        <w:tc>
          <w:tcPr>
            <w:tcW w:w="299" w:type="pct"/>
          </w:tcPr>
          <w:p w:rsidR="004868A7" w:rsidRDefault="004868A7" w:rsidP="00CB78C1">
            <w:pPr>
              <w:jc w:val="center"/>
              <w:rPr>
                <w:bCs/>
                <w:kern w:val="32"/>
                <w:sz w:val="18"/>
                <w:szCs w:val="18"/>
                <w:lang w:bidi="en-US"/>
              </w:rPr>
            </w:pPr>
            <w:proofErr w:type="spellStart"/>
            <w:r>
              <w:rPr>
                <w:bCs/>
                <w:kern w:val="32"/>
                <w:sz w:val="18"/>
                <w:szCs w:val="18"/>
                <w:lang w:bidi="en-US"/>
              </w:rPr>
              <w:t>шт</w:t>
            </w:r>
            <w:proofErr w:type="spellEnd"/>
          </w:p>
        </w:tc>
        <w:tc>
          <w:tcPr>
            <w:tcW w:w="485" w:type="pct"/>
          </w:tcPr>
          <w:p w:rsidR="004868A7" w:rsidRDefault="004868A7" w:rsidP="00CB78C1">
            <w:pPr>
              <w:widowControl w:val="0"/>
              <w:suppressAutoHyphens/>
              <w:jc w:val="center"/>
              <w:rPr>
                <w:rFonts w:eastAsia="Arial"/>
                <w:sz w:val="18"/>
                <w:szCs w:val="18"/>
                <w:lang w:bidi="en-US"/>
              </w:rPr>
            </w:pPr>
            <w:r>
              <w:rPr>
                <w:rFonts w:eastAsia="Arial"/>
                <w:sz w:val="18"/>
                <w:szCs w:val="18"/>
                <w:lang w:bidi="en-US"/>
              </w:rPr>
              <w:t>4</w:t>
            </w:r>
          </w:p>
        </w:tc>
        <w:tc>
          <w:tcPr>
            <w:tcW w:w="725" w:type="pct"/>
            <w:vAlign w:val="center"/>
          </w:tcPr>
          <w:p w:rsidR="004868A7" w:rsidRPr="00A74807" w:rsidRDefault="004868A7" w:rsidP="00CB78C1">
            <w:pPr>
              <w:jc w:val="center"/>
              <w:rPr>
                <w:sz w:val="18"/>
                <w:szCs w:val="18"/>
              </w:rPr>
            </w:pPr>
          </w:p>
        </w:tc>
        <w:tc>
          <w:tcPr>
            <w:tcW w:w="725" w:type="pct"/>
            <w:vAlign w:val="center"/>
          </w:tcPr>
          <w:p w:rsidR="004868A7" w:rsidRPr="00A74807" w:rsidRDefault="004868A7"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p>
        </w:tc>
        <w:tc>
          <w:tcPr>
            <w:tcW w:w="1012" w:type="pct"/>
          </w:tcPr>
          <w:p w:rsidR="00CB78C1" w:rsidRPr="00200E2B" w:rsidRDefault="00CB78C1" w:rsidP="00CB78C1">
            <w:r>
              <w:t>Всього</w:t>
            </w:r>
          </w:p>
        </w:tc>
        <w:tc>
          <w:tcPr>
            <w:tcW w:w="696" w:type="pct"/>
          </w:tcPr>
          <w:p w:rsidR="00CB78C1" w:rsidRDefault="00CB78C1" w:rsidP="00CB78C1">
            <w:pPr>
              <w:jc w:val="center"/>
              <w:rPr>
                <w:sz w:val="18"/>
                <w:szCs w:val="18"/>
              </w:rPr>
            </w:pPr>
          </w:p>
        </w:tc>
        <w:tc>
          <w:tcPr>
            <w:tcW w:w="598" w:type="pct"/>
          </w:tcPr>
          <w:p w:rsidR="00CB78C1" w:rsidRDefault="00CB78C1" w:rsidP="00CB78C1">
            <w:pPr>
              <w:jc w:val="center"/>
              <w:rPr>
                <w:sz w:val="18"/>
                <w:szCs w:val="18"/>
              </w:rPr>
            </w:pPr>
          </w:p>
        </w:tc>
        <w:tc>
          <w:tcPr>
            <w:tcW w:w="299" w:type="pct"/>
            <w:vAlign w:val="center"/>
          </w:tcPr>
          <w:p w:rsidR="00CB78C1" w:rsidRDefault="00CB78C1" w:rsidP="00CB78C1">
            <w:pPr>
              <w:jc w:val="center"/>
              <w:rPr>
                <w:sz w:val="18"/>
                <w:szCs w:val="18"/>
              </w:rPr>
            </w:pPr>
          </w:p>
        </w:tc>
        <w:tc>
          <w:tcPr>
            <w:tcW w:w="48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4. ПОРЯДОК ЗДІЙСНЕННЯ ОПЛАТИ</w:t>
      </w:r>
    </w:p>
    <w:p w:rsidR="00D17472" w:rsidRDefault="003808DA"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D17472">
      <w:pPr>
        <w:ind w:right="-1"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5. ПОСТАВКА ТОВАРУ</w:t>
      </w:r>
    </w:p>
    <w:p w:rsidR="00F90C85" w:rsidRDefault="003808DA" w:rsidP="00D17472">
      <w:pPr>
        <w:ind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D17472">
      <w:pPr>
        <w:ind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D17472">
      <w:pPr>
        <w:ind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97399D">
      <w:pPr>
        <w:ind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97399D">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97399D">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97399D">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97399D">
      <w:pPr>
        <w:ind w:right="-993" w:firstLine="567"/>
        <w:jc w:val="both"/>
        <w:rPr>
          <w:color w:val="000000"/>
          <w:sz w:val="18"/>
          <w:szCs w:val="18"/>
        </w:rPr>
      </w:pPr>
      <w:r w:rsidRPr="00A74807">
        <w:rPr>
          <w:color w:val="000000"/>
          <w:sz w:val="18"/>
          <w:szCs w:val="18"/>
        </w:rPr>
        <w:t>6.2. ПОКУПЕЦЬ має право:</w:t>
      </w:r>
    </w:p>
    <w:p w:rsidR="00F90C85" w:rsidRPr="00A74807" w:rsidRDefault="00F90C85" w:rsidP="0097399D">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97399D">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97399D">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w:t>
      </w:r>
      <w:r w:rsidR="00D17472">
        <w:rPr>
          <w:color w:val="000000"/>
          <w:sz w:val="18"/>
          <w:szCs w:val="18"/>
        </w:rPr>
        <w:t xml:space="preserve">еального фінансування видатків. </w:t>
      </w:r>
      <w:r w:rsidRPr="00A74807">
        <w:rPr>
          <w:color w:val="000000"/>
          <w:sz w:val="18"/>
          <w:szCs w:val="18"/>
        </w:rPr>
        <w:t>У такому разі СТОРОНИ вносять відповідні зміни до цього Договору.</w:t>
      </w:r>
    </w:p>
    <w:p w:rsidR="00F90C85" w:rsidRPr="00A74807" w:rsidRDefault="00F90C85" w:rsidP="0097399D">
      <w:pPr>
        <w:ind w:left="993" w:right="-993" w:firstLine="567"/>
        <w:jc w:val="both"/>
        <w:rPr>
          <w:color w:val="000000"/>
          <w:sz w:val="18"/>
          <w:szCs w:val="18"/>
        </w:rPr>
      </w:pPr>
      <w:r w:rsidRPr="00A74807">
        <w:rPr>
          <w:color w:val="000000"/>
          <w:sz w:val="18"/>
          <w:szCs w:val="18"/>
        </w:rPr>
        <w:lastRenderedPageBreak/>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97399D">
      <w:pPr>
        <w:ind w:left="993" w:right="-993" w:firstLine="567"/>
        <w:jc w:val="both"/>
        <w:rPr>
          <w:color w:val="000000"/>
          <w:sz w:val="18"/>
          <w:szCs w:val="18"/>
        </w:rPr>
      </w:pPr>
      <w:r w:rsidRPr="00A74807">
        <w:rPr>
          <w:color w:val="000000"/>
          <w:sz w:val="18"/>
          <w:szCs w:val="18"/>
        </w:rPr>
        <w:t>6.3. ПРОДАВЕЦЬ зобов'язаний:</w:t>
      </w:r>
    </w:p>
    <w:p w:rsidR="00D17472" w:rsidRDefault="00F90C85" w:rsidP="0097399D">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F90C85" w:rsidRPr="00A74807" w:rsidRDefault="00F90C85" w:rsidP="0097399D">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sidR="00D17472">
        <w:rPr>
          <w:color w:val="000000"/>
          <w:sz w:val="18"/>
          <w:szCs w:val="18"/>
        </w:rPr>
        <w:t xml:space="preserve"> </w:t>
      </w:r>
      <w:r>
        <w:rPr>
          <w:color w:val="000000"/>
          <w:sz w:val="18"/>
          <w:szCs w:val="18"/>
        </w:rPr>
        <w:t xml:space="preserve"> Д</w:t>
      </w:r>
      <w:r w:rsidRPr="00A74807">
        <w:rPr>
          <w:color w:val="000000"/>
          <w:sz w:val="18"/>
          <w:szCs w:val="18"/>
        </w:rPr>
        <w:t>оговору.</w:t>
      </w:r>
    </w:p>
    <w:p w:rsidR="00F90C85" w:rsidRPr="00A74807" w:rsidRDefault="00F90C85" w:rsidP="0097399D">
      <w:pPr>
        <w:ind w:left="993" w:right="-993" w:firstLine="567"/>
        <w:jc w:val="both"/>
        <w:rPr>
          <w:color w:val="000000"/>
          <w:sz w:val="18"/>
          <w:szCs w:val="18"/>
        </w:rPr>
      </w:pPr>
      <w:r w:rsidRPr="00A74807">
        <w:rPr>
          <w:color w:val="000000"/>
          <w:sz w:val="18"/>
          <w:szCs w:val="18"/>
        </w:rPr>
        <w:t>6.4. ПРОДАВЕЦЬ має право:</w:t>
      </w:r>
    </w:p>
    <w:p w:rsidR="00F90C85" w:rsidRPr="00A74807" w:rsidRDefault="00F90C85" w:rsidP="0097399D">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F90C85" w:rsidRPr="00A74807" w:rsidRDefault="009955DE" w:rsidP="0097399D">
      <w:pPr>
        <w:ind w:left="993" w:right="-993" w:firstLine="567"/>
        <w:jc w:val="both"/>
        <w:rPr>
          <w:color w:val="000000"/>
          <w:sz w:val="18"/>
          <w:szCs w:val="18"/>
        </w:rPr>
      </w:pPr>
      <w:r>
        <w:rPr>
          <w:color w:val="000000"/>
          <w:sz w:val="18"/>
          <w:szCs w:val="18"/>
        </w:rPr>
        <w:t xml:space="preserve">   </w:t>
      </w:r>
      <w:r w:rsidR="00F90C85" w:rsidRPr="00A74807">
        <w:rPr>
          <w:color w:val="000000"/>
          <w:sz w:val="18"/>
          <w:szCs w:val="18"/>
        </w:rPr>
        <w:t>6.4.2. На дострокову поставку товару за письмовим погодженням ПОКУПЦЯ.</w:t>
      </w:r>
    </w:p>
    <w:p w:rsidR="00F90C85" w:rsidRPr="00A74807" w:rsidRDefault="00F90C85" w:rsidP="009955DE">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97399D">
      <w:pPr>
        <w:ind w:left="993" w:right="-993" w:firstLine="567"/>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97399D">
      <w:pPr>
        <w:ind w:left="993" w:right="-993" w:firstLine="567"/>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97399D">
      <w:pPr>
        <w:ind w:left="993" w:right="-993" w:firstLine="567"/>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97399D">
      <w:pPr>
        <w:ind w:left="993" w:right="-993" w:firstLine="567"/>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97399D">
      <w:pPr>
        <w:ind w:left="993" w:right="-993" w:firstLine="567"/>
        <w:jc w:val="both"/>
        <w:rPr>
          <w:b/>
          <w:bCs/>
          <w:color w:val="000000"/>
          <w:sz w:val="18"/>
          <w:szCs w:val="18"/>
        </w:rPr>
      </w:pPr>
      <w:r>
        <w:rPr>
          <w:b/>
          <w:bCs/>
          <w:color w:val="000000"/>
          <w:sz w:val="18"/>
          <w:szCs w:val="18"/>
        </w:rPr>
        <w:tab/>
      </w:r>
    </w:p>
    <w:p w:rsidR="00F90C85" w:rsidRPr="00A74807" w:rsidRDefault="00F90C85" w:rsidP="0097399D">
      <w:pPr>
        <w:ind w:left="993" w:right="-993" w:firstLine="567"/>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97399D">
      <w:pPr>
        <w:ind w:left="993" w:right="-993" w:firstLine="567"/>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97399D">
      <w:pPr>
        <w:ind w:left="993" w:right="-993" w:firstLine="567"/>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97399D">
      <w:pPr>
        <w:ind w:left="993" w:right="-993" w:firstLine="567"/>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97399D">
      <w:pPr>
        <w:ind w:left="993" w:right="-993" w:firstLine="567"/>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97399D">
      <w:pPr>
        <w:ind w:left="993" w:right="-993" w:firstLine="567"/>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97399D">
      <w:pPr>
        <w:ind w:left="993" w:right="-993" w:firstLine="567"/>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97399D">
      <w:pPr>
        <w:ind w:left="993" w:right="-993" w:firstLine="567"/>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97399D">
      <w:pPr>
        <w:ind w:left="993" w:right="-993" w:firstLine="567"/>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97399D">
      <w:pPr>
        <w:ind w:left="993" w:right="-993" w:firstLine="567"/>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97399D">
      <w:pPr>
        <w:ind w:left="993" w:right="-851" w:firstLine="567"/>
        <w:jc w:val="both"/>
        <w:rPr>
          <w:b/>
          <w:color w:val="FF0000"/>
          <w:sz w:val="18"/>
          <w:szCs w:val="18"/>
        </w:rPr>
      </w:pPr>
    </w:p>
    <w:p w:rsidR="00F90C85" w:rsidRPr="00A74807" w:rsidRDefault="00F90C85" w:rsidP="0097399D">
      <w:pPr>
        <w:ind w:left="993" w:right="-851" w:firstLine="567"/>
        <w:jc w:val="center"/>
        <w:rPr>
          <w:b/>
          <w:bCs/>
          <w:color w:val="000000"/>
          <w:sz w:val="18"/>
          <w:szCs w:val="18"/>
        </w:rPr>
      </w:pPr>
      <w:r w:rsidRPr="00A74807">
        <w:rPr>
          <w:b/>
          <w:bCs/>
          <w:color w:val="000000"/>
          <w:sz w:val="18"/>
          <w:szCs w:val="18"/>
        </w:rPr>
        <w:t>9. ВИРІШЕННЯ СПОРІВ</w:t>
      </w:r>
    </w:p>
    <w:p w:rsidR="00F90C85" w:rsidRPr="00A74807" w:rsidRDefault="00F90C85" w:rsidP="0097399D">
      <w:pPr>
        <w:ind w:left="993" w:right="-993" w:firstLine="567"/>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0922AC" w:rsidP="0097399D">
      <w:pPr>
        <w:ind w:left="993" w:right="-851" w:firstLine="567"/>
        <w:jc w:val="both"/>
        <w:rPr>
          <w:color w:val="000000"/>
          <w:sz w:val="18"/>
          <w:szCs w:val="18"/>
        </w:rPr>
      </w:pPr>
      <w:r>
        <w:rPr>
          <w:color w:val="000000"/>
          <w:sz w:val="18"/>
          <w:szCs w:val="18"/>
        </w:rPr>
        <w:t xml:space="preserve">   </w:t>
      </w:r>
      <w:r w:rsidR="00F90C85"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0922AC" w:rsidRDefault="000922AC"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F90C85" w:rsidRPr="00D210A9" w:rsidRDefault="00F90C85" w:rsidP="0097399D">
      <w:pPr>
        <w:ind w:left="993" w:right="-993" w:firstLine="566"/>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97399D">
      <w:pPr>
        <w:ind w:left="993" w:right="-993" w:firstLine="566"/>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97399D">
      <w:pPr>
        <w:ind w:left="993" w:right="-993" w:firstLine="566"/>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97399D">
      <w:pPr>
        <w:ind w:left="993" w:right="-993" w:firstLine="566"/>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DE43A0" w:rsidRDefault="00F90C85" w:rsidP="0097399D">
      <w:pPr>
        <w:ind w:right="-1" w:firstLine="567"/>
        <w:jc w:val="both"/>
        <w:rPr>
          <w:sz w:val="18"/>
          <w:szCs w:val="18"/>
        </w:rPr>
      </w:pPr>
      <w:r w:rsidRPr="00D210A9">
        <w:rPr>
          <w:sz w:val="18"/>
          <w:szCs w:val="18"/>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0C85" w:rsidRPr="00D210A9" w:rsidRDefault="00F90C85" w:rsidP="0097399D">
      <w:pPr>
        <w:ind w:firstLine="566"/>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97399D">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97399D">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97399D">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97399D">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97399D">
      <w:pPr>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97399D">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97399D">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97399D">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97399D">
      <w:pPr>
        <w:ind w:firstLine="700"/>
        <w:jc w:val="both"/>
        <w:rPr>
          <w:sz w:val="18"/>
          <w:szCs w:val="18"/>
        </w:rPr>
      </w:pPr>
    </w:p>
    <w:p w:rsidR="00DE43A0" w:rsidRDefault="00DE43A0"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t>12. АНТИКОРУПЦІЙНЕ ЗАСТЕРЕЖЕННЯ</w:t>
      </w:r>
    </w:p>
    <w:p w:rsidR="00F90C85" w:rsidRPr="00F27706" w:rsidRDefault="00F90C85" w:rsidP="00EF30A2">
      <w:pPr>
        <w:ind w:right="-1"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sidR="00E35C0A">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F90C85" w:rsidRPr="00F27706" w:rsidRDefault="00F90C85" w:rsidP="00EF30A2">
      <w:pPr>
        <w:ind w:right="-1"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sidR="00C43955">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435B36" w:rsidRDefault="00435B36" w:rsidP="00F90C85">
      <w:pPr>
        <w:jc w:val="center"/>
        <w:rPr>
          <w:b/>
          <w:bCs/>
          <w:color w:val="000000"/>
          <w:sz w:val="18"/>
          <w:szCs w:val="18"/>
        </w:rPr>
      </w:pPr>
    </w:p>
    <w:p w:rsidR="00DE43A0" w:rsidRDefault="00DE43A0" w:rsidP="00F90C85">
      <w:pPr>
        <w:jc w:val="center"/>
        <w:rPr>
          <w:b/>
          <w:bCs/>
          <w:color w:val="000000"/>
          <w:sz w:val="18"/>
          <w:szCs w:val="18"/>
        </w:rPr>
      </w:pPr>
    </w:p>
    <w:p w:rsidR="00DE43A0" w:rsidRDefault="00DE43A0" w:rsidP="00F90C85">
      <w:pPr>
        <w:jc w:val="center"/>
        <w:rPr>
          <w:b/>
          <w:bCs/>
          <w:color w:val="000000"/>
          <w:sz w:val="18"/>
          <w:szCs w:val="18"/>
        </w:rPr>
      </w:pPr>
    </w:p>
    <w:p w:rsidR="00F90C85" w:rsidRPr="00A74807" w:rsidRDefault="00F90C85" w:rsidP="00F90C85">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F90C85" w:rsidRPr="00A74807" w:rsidRDefault="00F90C85" w:rsidP="00ED4E3F">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DE43A0">
      <w:pPr>
        <w:tabs>
          <w:tab w:val="left" w:pos="709"/>
          <w:tab w:val="left" w:pos="851"/>
        </w:tabs>
        <w:ind w:left="273"/>
        <w:jc w:val="center"/>
        <w:rPr>
          <w:b/>
          <w:sz w:val="18"/>
          <w:szCs w:val="18"/>
        </w:rPr>
      </w:pPr>
      <w:bookmarkStart w:id="0" w:name="_GoBack"/>
      <w:bookmarkEnd w:id="0"/>
    </w:p>
    <w:p w:rsidR="00F90C85" w:rsidRDefault="00F90C85" w:rsidP="00DE43A0">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EF30A2">
      <w:pPr>
        <w:tabs>
          <w:tab w:val="left" w:pos="709"/>
        </w:tabs>
        <w:ind w:left="993" w:right="-851" w:hanging="851"/>
        <w:jc w:val="both"/>
        <w:rPr>
          <w:b/>
          <w:bCs/>
          <w:sz w:val="18"/>
          <w:szCs w:val="18"/>
        </w:rPr>
      </w:pPr>
      <w:r>
        <w:rPr>
          <w:sz w:val="18"/>
          <w:szCs w:val="18"/>
        </w:rPr>
        <w:tab/>
      </w:r>
      <w:r>
        <w:rPr>
          <w:sz w:val="18"/>
          <w:szCs w:val="18"/>
        </w:rPr>
        <w:tab/>
      </w:r>
      <w:r>
        <w:rPr>
          <w:sz w:val="18"/>
          <w:szCs w:val="18"/>
        </w:rPr>
        <w:tab/>
      </w:r>
      <w:r w:rsidR="00C13A61">
        <w:rPr>
          <w:sz w:val="18"/>
          <w:szCs w:val="18"/>
        </w:rPr>
        <w:t xml:space="preserve">       </w:t>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0922A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000922AC">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0922AC">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9955DE">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922AC"/>
    <w:rsid w:val="000C1F29"/>
    <w:rsid w:val="00153A77"/>
    <w:rsid w:val="00167DA2"/>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868A7"/>
    <w:rsid w:val="004A3E79"/>
    <w:rsid w:val="005B11E2"/>
    <w:rsid w:val="005C1D88"/>
    <w:rsid w:val="005C2241"/>
    <w:rsid w:val="005E01C7"/>
    <w:rsid w:val="005E033A"/>
    <w:rsid w:val="006021B7"/>
    <w:rsid w:val="00687862"/>
    <w:rsid w:val="006A6EA1"/>
    <w:rsid w:val="006C7E3D"/>
    <w:rsid w:val="00723A20"/>
    <w:rsid w:val="0075305D"/>
    <w:rsid w:val="00754EF7"/>
    <w:rsid w:val="00783008"/>
    <w:rsid w:val="007A484D"/>
    <w:rsid w:val="00807A44"/>
    <w:rsid w:val="0082115E"/>
    <w:rsid w:val="00831F0F"/>
    <w:rsid w:val="00863645"/>
    <w:rsid w:val="008F2BC3"/>
    <w:rsid w:val="00906488"/>
    <w:rsid w:val="00915B25"/>
    <w:rsid w:val="00923436"/>
    <w:rsid w:val="009401D9"/>
    <w:rsid w:val="0097399D"/>
    <w:rsid w:val="009955DE"/>
    <w:rsid w:val="00A03203"/>
    <w:rsid w:val="00A22103"/>
    <w:rsid w:val="00A3023E"/>
    <w:rsid w:val="00A63D42"/>
    <w:rsid w:val="00A74807"/>
    <w:rsid w:val="00AC45DD"/>
    <w:rsid w:val="00B01465"/>
    <w:rsid w:val="00B26649"/>
    <w:rsid w:val="00B602A2"/>
    <w:rsid w:val="00B96462"/>
    <w:rsid w:val="00BA4823"/>
    <w:rsid w:val="00BD5FB8"/>
    <w:rsid w:val="00C01AAD"/>
    <w:rsid w:val="00C13A61"/>
    <w:rsid w:val="00C43955"/>
    <w:rsid w:val="00CA7257"/>
    <w:rsid w:val="00CB78C1"/>
    <w:rsid w:val="00CD7963"/>
    <w:rsid w:val="00D11121"/>
    <w:rsid w:val="00D17472"/>
    <w:rsid w:val="00D210A9"/>
    <w:rsid w:val="00D25EE1"/>
    <w:rsid w:val="00D26B31"/>
    <w:rsid w:val="00D41968"/>
    <w:rsid w:val="00D66995"/>
    <w:rsid w:val="00D67BA7"/>
    <w:rsid w:val="00DA0A8E"/>
    <w:rsid w:val="00DB2D62"/>
    <w:rsid w:val="00DD76B2"/>
    <w:rsid w:val="00DE43A0"/>
    <w:rsid w:val="00DF2A46"/>
    <w:rsid w:val="00E04762"/>
    <w:rsid w:val="00E104B8"/>
    <w:rsid w:val="00E2784C"/>
    <w:rsid w:val="00E35C0A"/>
    <w:rsid w:val="00E37EB6"/>
    <w:rsid w:val="00E8018B"/>
    <w:rsid w:val="00E9678A"/>
    <w:rsid w:val="00EA0C3F"/>
    <w:rsid w:val="00EA0F2F"/>
    <w:rsid w:val="00ED4E3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89A1"/>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63E0-16ED-4F5E-841D-D40183F2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44</cp:revision>
  <cp:lastPrinted>2024-03-11T09:18:00Z</cp:lastPrinted>
  <dcterms:created xsi:type="dcterms:W3CDTF">2021-07-12T07:54:00Z</dcterms:created>
  <dcterms:modified xsi:type="dcterms:W3CDTF">2024-03-13T07:08:00Z</dcterms:modified>
</cp:coreProperties>
</file>