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11" w:type="dxa"/>
        <w:tblLayout w:type="fixed"/>
        <w:tblCellMar>
          <w:top w:w="55" w:type="dxa"/>
          <w:start w:w="55" w:type="dxa"/>
          <w:bottom w:w="55" w:type="dxa"/>
          <w:end w:w="55" w:type="dxa"/>
        </w:tblCellMar>
      </w:tblPr>
      <w:tblGrid>
        <w:gridCol w:w="10346"/>
      </w:tblGrid>
      <w:tr>
        <w:trPr>
          <w:trHeight w:val="2040" w:hRule="atLeast"/>
        </w:trPr>
        <w:tc>
          <w:tcPr>
            <w:tcW w:w="10346"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 xml:space="preserve">Внесення в проєкт договору учасниками процедури закупівлі будь-якої інформації (окрім реквізитів </w:t>
            </w:r>
            <w:r>
              <w:rPr>
                <w:rFonts w:eastAsia="Times New Roman" w:cs="Mangal" w:ascii="Calibri" w:hAnsi="Calibri"/>
                <w:b/>
                <w:bCs/>
                <w:i w:val="false"/>
                <w:iCs w:val="false"/>
                <w:color w:val="auto"/>
                <w:kern w:val="2"/>
                <w:sz w:val="22"/>
                <w:szCs w:val="22"/>
                <w:u w:val="single"/>
                <w:lang w:val="uk-UA" w:eastAsia="zh-CN" w:bidi="hi-IN"/>
              </w:rPr>
              <w:t>Постачальника</w:t>
            </w:r>
            <w:r>
              <w:rPr>
                <w:rFonts w:eastAsia="Times New Roman" w:ascii="Calibri" w:hAnsi="Calibri"/>
                <w:b/>
                <w:bCs/>
                <w:i w:val="false"/>
                <w:iCs w:val="false"/>
                <w:color w:val="auto"/>
                <w:sz w:val="22"/>
                <w:szCs w:val="22"/>
                <w:u w:val="single"/>
                <w:lang w:val="uk-UA"/>
              </w:rPr>
              <w:t>) або змін , у т. ч. щодо його умов, вимог, пунктів та граф, недопустимо (Учасники не заповнюють даний проект договору).</w:t>
            </w:r>
          </w:p>
        </w:tc>
      </w:tr>
    </w:tbl>
    <w:p>
      <w:pPr>
        <w:pStyle w:val="Normal"/>
        <w:shd w:val="clear" w:fill="FFFFFF"/>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jc w:val="center"/>
        <w:outlineLvl w:val="0"/>
        <w:rPr>
          <w:color w:val="auto"/>
          <w:lang w:val="uk-UA"/>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BodyText"/>
        <w:bidi w:val="0"/>
        <w:spacing w:before="0" w:after="0"/>
        <w:ind w:hanging="0" w:start="0" w:end="0"/>
        <w:jc w:val="start"/>
        <w:rPr/>
      </w:pPr>
      <w:r>
        <w:rPr>
          <w:rFonts w:ascii="Times New Roman;serif" w:hAnsi="Times New Roman;serif"/>
          <w:b/>
        </w:rPr>
        <w:t xml:space="preserve">_________________                                                                        </w:t>
      </w:r>
      <w:r>
        <w:rPr/>
        <w:t>“</w:t>
      </w:r>
      <w:r>
        <w:rPr>
          <w:rFonts w:ascii="Times New Roman;serif" w:hAnsi="Times New Roman;serif"/>
        </w:rPr>
        <w:t>___”</w:t>
      </w:r>
      <w:r>
        <w:rPr/>
        <w:t xml:space="preserve"> </w:t>
      </w:r>
      <w:r>
        <w:rPr>
          <w:rFonts w:ascii="Times New Roman;serif" w:hAnsi="Times New Roman;serif"/>
        </w:rPr>
        <w:t>____________2023 року</w:t>
      </w:r>
    </w:p>
    <w:p>
      <w:pPr>
        <w:pStyle w:val="BodyText"/>
        <w:bidi w:val="0"/>
        <w:spacing w:before="0" w:after="0"/>
        <w:ind w:hanging="0" w:start="0" w:end="0"/>
        <w:jc w:val="start"/>
        <w:rPr/>
      </w:pPr>
      <w:r>
        <w:rPr>
          <w:rFonts w:eastAsia="Times New Roman" w:ascii="Times New Roman;serif" w:hAnsi="Times New Roman;serif"/>
          <w:color w:val="auto"/>
          <w:position w:val="8"/>
          <w:sz w:val="19"/>
          <w:szCs w:val="24"/>
          <w:lang w:val="uk-UA" w:eastAsia="ru-RU"/>
        </w:rPr>
        <w:t xml:space="preserve">(місце укладення договору)                                                                                                               (дата) </w:t>
      </w:r>
      <w:r>
        <w:rPr>
          <w:rFonts w:eastAsia="Times New Roman" w:ascii="Times New Roman" w:hAnsi="Times New Roman"/>
          <w:color w:val="auto"/>
          <w:sz w:val="24"/>
          <w:szCs w:val="24"/>
          <w:lang w:val="uk-UA" w:eastAsia="ru-RU"/>
        </w:rPr>
        <w:t xml:space="preserve"> </w:t>
      </w:r>
    </w:p>
    <w:p>
      <w:pPr>
        <w:pStyle w:val="Normal"/>
        <w:widowControl w:val="false"/>
        <w:shd w:val="clear" w:fill="FFFFFF"/>
        <w:suppressAutoHyphens w:val="true"/>
        <w:bidi w:val="0"/>
        <w:spacing w:lineRule="auto" w:line="276" w:before="0" w:after="0"/>
        <w:ind w:hanging="0" w:start="30" w:end="0"/>
        <w:jc w:val="star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 </w:t>
      </w:r>
      <w:r>
        <w:rPr>
          <w:rStyle w:val="Strong"/>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Продавця)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bidi w:val="0"/>
        <w:spacing w:lineRule="auto" w:line="276" w:before="0" w:after="0"/>
        <w:ind w:hanging="0" w:start="30" w:end="0"/>
        <w:jc w:val="center"/>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widowControl w:val="false"/>
        <w:shd w:val="clear" w:fill="FFFFFF"/>
        <w:suppressAutoHyphens w:val="true"/>
        <w:bidi w:val="0"/>
        <w:spacing w:lineRule="auto" w:line="276" w:before="0" w:after="0"/>
        <w:ind w:hanging="0" w:start="30" w:end="0"/>
        <w:jc w:val="center"/>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 xml:space="preserve">I. Предмет договору </w:t>
      </w:r>
    </w:p>
    <w:p>
      <w:pPr>
        <w:pStyle w:val="Normal"/>
        <w:keepNext w:val="true"/>
        <w:widowControl w:val="false"/>
        <w:shd w:val="clear" w:fill="FFFFFF"/>
        <w:bidi w:val="0"/>
        <w:spacing w:lineRule="auto" w:line="360" w:before="0" w:after="0"/>
        <w:ind w:firstLine="567" w:start="0" w:end="0"/>
        <w:jc w:val="both"/>
        <w:rPr>
          <w:lang w:val="uk-UA"/>
        </w:rPr>
      </w:pPr>
      <w:r>
        <w:rPr>
          <w:rFonts w:eastAsia="Times New Roman" w:cs="Times New Roman CYR" w:ascii="Times New Roman CYR" w:hAnsi="Times New Roman CYR"/>
          <w:sz w:val="24"/>
          <w:szCs w:val="24"/>
          <w:lang w:val="uk-UA" w:eastAsia="ru-RU"/>
        </w:rPr>
        <w:t xml:space="preserve">1.1. За цим договором Продавець зобов'язується передати у власність Замовника товар — “Мультимедійні засоби для навчання (телевізори, мультимедійні проектори та обладнання) (код ДК 021:2015 —  32320000-2 - Телевізійне й аудіовізуальне обладнання)” (далі – </w:t>
      </w:r>
      <w:r>
        <w:rPr>
          <w:rFonts w:eastAsia="Times New Roman" w:cs="Times New Roman CYR" w:ascii="Times New Roman CYR" w:hAnsi="Times New Roman CYR"/>
          <w:bCs/>
          <w:sz w:val="24"/>
          <w:szCs w:val="24"/>
          <w:lang w:val="uk-UA" w:eastAsia="ru-RU"/>
        </w:rPr>
        <w:t>Товар)</w:t>
      </w:r>
      <w:r>
        <w:rPr>
          <w:rFonts w:eastAsia="Times New Roman" w:cs="Times New Roman CYR" w:ascii="Times New Roman CYR" w:hAnsi="Times New Roman CYR"/>
          <w:sz w:val="24"/>
          <w:szCs w:val="24"/>
          <w:lang w:val="uk-UA" w:eastAsia="ru-RU"/>
        </w:rPr>
        <w:t>, а Замовник – прийняти та оплатити Товар.</w:t>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0"/>
        </w:sect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1.2. Конкретне найменування Товару, що постачається Продавцем за умовами цього договору, </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одиниці його виміру, загальна кількість та вартість визначені у Специфікації, що є невід'ємною частиною останнього.  </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1.3. Продавець стверджує, що на момент укладення цього договору Товар не перебуває під арештом чи забороною, не входить до санкційного списку,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 Товар відповідає вимогам державних стандартів, технічним умовам та чинному законодавству України.</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1.4. Продавець стверджує, що Товар який запропоновано до передачі / поставки Замовнику буде новим (не раніше 20__ року виробництва), без механічних пошкоджень, таким, що не був у використанні, та на товар буде надано гарантію, строк якої складатиме з дня придбання не менший ніж ___ місяців.</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Закону України «Про публічні закупівлі» з урахуванням Особливостей, шляхом укладання додаткової угоди до цього Договору.</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1.6. Договірні зобов’язання Замовника виникають при наявності відповідних бюджетних асигнувань. </w:t>
      </w:r>
    </w:p>
    <w:p>
      <w:pPr>
        <w:pStyle w:val="Normal"/>
        <w:widowControl w:val="false"/>
        <w:numPr>
          <w:ilvl w:val="0"/>
          <w:numId w:val="0"/>
        </w:numPr>
        <w:bidi w:val="0"/>
        <w:spacing w:lineRule="auto" w:line="360" w:before="0" w:after="0"/>
        <w:ind w:hanging="0"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ІІ. Якість товару</w:t>
      </w:r>
    </w:p>
    <w:p>
      <w:pPr>
        <w:pStyle w:val="Normal"/>
        <w:widowControl w:val="false"/>
        <w:tabs>
          <w:tab w:val="clear" w:pos="709"/>
          <w:tab w:val="left" w:pos="28" w:leader="none"/>
          <w:tab w:val="left" w:pos="644"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ab/>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bidi w:val="0"/>
        <w:spacing w:lineRule="auto" w:line="360" w:before="0" w:after="0"/>
        <w:ind w:hanging="0" w:start="0" w:end="0"/>
        <w:jc w:val="both"/>
        <w:rPr>
          <w:lang w:val="uk-UA"/>
        </w:rPr>
      </w:pPr>
      <w:r>
        <w:rPr>
          <w:rFonts w:eastAsia="Times New Roman" w:cs="Times New Roman CYR" w:ascii="Times New Roman" w:hAnsi="Times New Roman"/>
          <w:color w:val="auto"/>
          <w:sz w:val="24"/>
          <w:szCs w:val="24"/>
          <w:lang w:val="uk-UA" w:eastAsia="ru-RU" w:bidi="ar-SA"/>
        </w:rPr>
        <w:tab/>
        <w:tab/>
        <w:t>2.2. Продавець відповідає за належну якість Товару, а також зобов'язаний засвідчити його якість належними підтверджувальними документами (сертифікатом якості чи сертифікатом відповідності, гарантійним талоном,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bidi w:val="0"/>
        <w:spacing w:lineRule="auto" w:line="360" w:before="0" w:after="0"/>
        <w:ind w:hanging="0" w:start="0" w:end="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 або у разі виявлення браку товару або його невідповідності стандартам, Замовник впродовж трьох днів направляє Продавцеві повідомлення (рекламацію), та обов’язково викликає представника Продавця для складання відповідного акту. Заміна товару здійснюється за рахунок Продавця впродовж трьох днів з моменту пред’явлення рекламації Замовником.</w:t>
      </w:r>
    </w:p>
    <w:p>
      <w:pPr>
        <w:pStyle w:val="Normal"/>
        <w:widowControl w:val="false"/>
        <w:shd w:val="clear" w:fill="FFFFFF"/>
        <w:bidi w:val="0"/>
        <w:spacing w:lineRule="auto" w:line="360" w:before="0" w:after="0"/>
        <w:ind w:hanging="0" w:start="0" w:end="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val="clear" w:fill="FFFFFF"/>
        <w:bidi w:val="0"/>
        <w:spacing w:lineRule="auto" w:line="360" w:before="0" w:after="0"/>
        <w:ind w:hanging="0" w:start="0" w:end="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2.5. Продавець відповідає за всі недоліки Товару, які не могли бути виявлені Замовником під час прийому Товару.</w:t>
      </w:r>
    </w:p>
    <w:p>
      <w:pPr>
        <w:pStyle w:val="Normal"/>
        <w:widowControl w:val="false"/>
        <w:shd w:val="clear" w:fill="FFFFFF"/>
        <w:tabs>
          <w:tab w:val="clear" w:pos="709"/>
          <w:tab w:val="left" w:pos="28" w:leader="none"/>
          <w:tab w:val="left" w:pos="644" w:leader="none"/>
        </w:tabs>
        <w:bidi w:val="0"/>
        <w:spacing w:lineRule="auto" w:line="360" w:before="0" w:after="0"/>
        <w:ind w:hanging="0" w:start="0" w:end="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2.6.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numPr>
          <w:ilvl w:val="0"/>
          <w:numId w:val="0"/>
        </w:numPr>
        <w:bidi w:val="0"/>
        <w:spacing w:lineRule="auto" w:line="360" w:before="0" w:after="0"/>
        <w:ind w:hanging="0"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III. Ціна договору</w:t>
      </w:r>
    </w:p>
    <w:p>
      <w:pPr>
        <w:pStyle w:val="Normal"/>
        <w:widowControl w:val="false"/>
        <w:tabs>
          <w:tab w:val="clear" w:pos="709"/>
          <w:tab w:val="left" w:pos="644" w:leader="none"/>
          <w:tab w:val="left" w:pos="1260" w:leader="none"/>
        </w:tabs>
        <w:bidi w:val="0"/>
        <w:spacing w:lineRule="auto" w:line="360" w:before="0" w:after="0"/>
        <w:ind w:firstLine="567" w:start="0" w:end="0"/>
        <w:jc w:val="start"/>
        <w:rPr>
          <w:lang w:val="uk-UA"/>
        </w:rPr>
      </w:pPr>
      <w:r>
        <w:rPr>
          <w:rFonts w:eastAsia="Times New Roman" w:cs="Times New Roman CYR" w:ascii="Times New Roman CYR" w:hAnsi="Times New Roman CYR"/>
          <w:sz w:val="24"/>
          <w:szCs w:val="24"/>
          <w:lang w:val="uk-UA" w:eastAsia="ru-RU"/>
        </w:rPr>
        <w:t xml:space="preserve">3.1. </w:t>
      </w:r>
      <w:r>
        <w:rPr>
          <w:rFonts w:eastAsia="Times New Roman" w:cs="Times New Roman CYR" w:ascii="Times New Roman" w:hAnsi="Times New Roman"/>
          <w:sz w:val="24"/>
          <w:szCs w:val="24"/>
          <w:lang w:val="uk-UA" w:eastAsia="ru-RU"/>
        </w:rPr>
        <w:t>Ціна цього Договору складає:</w:t>
      </w:r>
    </w:p>
    <w:p>
      <w:pPr>
        <w:pStyle w:val="Normal"/>
        <w:widowControl w:val="false"/>
        <w:tabs>
          <w:tab w:val="clear" w:pos="709"/>
          <w:tab w:val="left" w:pos="644" w:leader="none"/>
          <w:tab w:val="left" w:pos="1260" w:leader="none"/>
        </w:tabs>
        <w:bidi w:val="0"/>
        <w:spacing w:lineRule="auto" w:line="360" w:before="0" w:after="0"/>
        <w:ind w:firstLine="567"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bidi w:val="0"/>
        <w:spacing w:lineRule="auto" w:line="360" w:before="0" w:after="0"/>
        <w:ind w:firstLine="567"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bidi w:val="0"/>
        <w:spacing w:lineRule="auto" w:line="360" w:before="0" w:after="0"/>
        <w:ind w:firstLine="567"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Замовника та/або закладів освіти Татарбунарської міської ради, введення в експлуатацію обладнання (монтаж) та необхідні матеріали для монтажу (короб не менше 10 метрів, кабель не менше 10 метрів, розетку, вилку з розрахунку на один комплект), перевірка комплектності, цілісності та відсутності пошкоджень в присутності представників Замовника.</w:t>
      </w:r>
    </w:p>
    <w:p>
      <w:pPr>
        <w:pStyle w:val="Normal"/>
        <w:widowControl w:val="false"/>
        <w:tabs>
          <w:tab w:val="clear" w:pos="709"/>
          <w:tab w:val="left" w:pos="644" w:leader="none"/>
          <w:tab w:val="left" w:pos="1260" w:leader="none"/>
        </w:tabs>
        <w:bidi w:val="0"/>
        <w:spacing w:lineRule="auto" w:line="360" w:before="0" w:after="0"/>
        <w:ind w:firstLine="567" w:start="0" w:end="0"/>
        <w:jc w:val="start"/>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3.3. Ціна даного Договору може бути зменшена за взаємною згодою Сторін.</w:t>
      </w:r>
    </w:p>
    <w:p>
      <w:pPr>
        <w:pStyle w:val="Normal"/>
        <w:widowControl w:val="false"/>
        <w:numPr>
          <w:ilvl w:val="0"/>
          <w:numId w:val="0"/>
        </w:numPr>
        <w:bidi w:val="0"/>
        <w:spacing w:lineRule="auto" w:line="360" w:before="0" w:after="0"/>
        <w:ind w:firstLine="567" w:start="0" w:end="0"/>
        <w:jc w:val="center"/>
        <w:outlineLvl w:val="0"/>
        <w:rPr>
          <w:rFonts w:ascii="Times New Roman CYR" w:hAnsi="Times New Roman CYR" w:eastAsia="Times New Roman" w:cs="Times New Roman CYR"/>
          <w:b/>
          <w:bCs/>
          <w:sz w:val="24"/>
          <w:szCs w:val="24"/>
          <w:lang w:val="uk-UA" w:eastAsia="ru-RU"/>
        </w:rPr>
      </w:pPr>
      <w:r>
        <w:rPr>
          <w:rFonts w:eastAsia="Times New Roman" w:cs="Times New Roman CYR" w:ascii="Times New Roman CYR" w:hAnsi="Times New Roman CYR"/>
          <w:b/>
          <w:bCs/>
          <w:sz w:val="24"/>
          <w:szCs w:val="24"/>
          <w:lang w:val="uk-UA" w:eastAsia="ru-RU"/>
        </w:rPr>
      </w:r>
    </w:p>
    <w:p>
      <w:pPr>
        <w:pStyle w:val="Normal"/>
        <w:widowControl w:val="false"/>
        <w:numPr>
          <w:ilvl w:val="0"/>
          <w:numId w:val="0"/>
        </w:numPr>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IV. Порядок та умови здійснення оплати</w:t>
      </w:r>
    </w:p>
    <w:p>
      <w:pPr>
        <w:pStyle w:val="Normal"/>
        <w:widowControl w:val="false"/>
        <w:bidi w:val="0"/>
        <w:spacing w:lineRule="auto" w:line="36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20 банківських днів з дати прийняття товару Замовником за актом передання-прийняття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bidi w:val="0"/>
        <w:spacing w:lineRule="auto" w:line="36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360" w:before="0" w:after="0"/>
        <w:jc w:val="both"/>
        <w:rPr>
          <w:lang w:val="uk-UA" w:eastAsia="ru-RU"/>
        </w:rPr>
      </w:pPr>
      <w:r>
        <w:rPr>
          <w:rFonts w:eastAsia="Times New Roman" w:ascii="Times New Roman" w:hAnsi="Times New Roman"/>
          <w:sz w:val="24"/>
          <w:szCs w:val="24"/>
          <w:lang w:val="uk-UA" w:eastAsia="ru-RU"/>
        </w:rPr>
        <w:tab/>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tabs>
          <w:tab w:val="clear" w:pos="709"/>
          <w:tab w:val="left" w:pos="180" w:leader="none"/>
          <w:tab w:val="left" w:pos="644" w:leader="none"/>
          <w:tab w:val="left" w:pos="1260" w:leader="none"/>
        </w:tabs>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 Поставка Товару</w:t>
      </w:r>
    </w:p>
    <w:p>
      <w:pPr>
        <w:pStyle w:val="Normal"/>
        <w:widowControl w:val="false"/>
        <w:shd w:val="clear" w:fill="FFFFFF"/>
        <w:bidi w:val="0"/>
        <w:spacing w:lineRule="auto" w:line="360" w:before="0" w:after="0"/>
        <w:ind w:firstLine="567" w:start="0" w:end="0"/>
        <w:jc w:val="both"/>
        <w:rPr>
          <w:lang w:val="uk-UA"/>
        </w:rPr>
      </w:pPr>
      <w:r>
        <w:rPr>
          <w:rFonts w:eastAsia="Times New Roman" w:ascii="Times New Roman" w:hAnsi="Times New Roman"/>
          <w:sz w:val="24"/>
          <w:szCs w:val="24"/>
          <w:lang w:val="uk-UA" w:eastAsia="ru-RU"/>
        </w:rPr>
        <w:t xml:space="preserve">5.1. </w:t>
      </w:r>
      <w:r>
        <w:rPr>
          <w:rFonts w:eastAsia="Times New Roman" w:ascii="Times New Roman" w:hAnsi="Times New Roman"/>
          <w:spacing w:val="1"/>
          <w:sz w:val="24"/>
          <w:szCs w:val="24"/>
          <w:lang w:val="uk-UA" w:eastAsia="ru-RU"/>
        </w:rPr>
        <w:t xml:space="preserve">Строк поставки Товару: згідно заявки встановленого зразка - Додатку № 2 до Договору. </w:t>
      </w:r>
    </w:p>
    <w:p>
      <w:pPr>
        <w:pStyle w:val="Normal"/>
        <w:widowControl w:val="false"/>
        <w:shd w:val="clear" w:fill="FFFFFF"/>
        <w:bidi w:val="0"/>
        <w:spacing w:lineRule="auto" w:line="360" w:before="0" w:after="0"/>
        <w:ind w:firstLine="567" w:start="0" w:end="0"/>
        <w:jc w:val="both"/>
        <w:rPr>
          <w:lang w:val="uk-UA"/>
        </w:rPr>
      </w:pPr>
      <w:r>
        <w:rPr>
          <w:rFonts w:eastAsia="Times New Roman" w:ascii="Times New Roman" w:hAnsi="Times New Roman"/>
          <w:sz w:val="24"/>
          <w:szCs w:val="24"/>
          <w:lang w:val="uk-UA" w:eastAsia="ru-RU"/>
        </w:rPr>
        <w:t>5.2. Місце поставки Товару:</w:t>
      </w:r>
      <w:r>
        <w:rPr>
          <w:rFonts w:eastAsia="Times New Roman" w:ascii="Times New Roman" w:hAnsi="Times New Roman"/>
          <w:color w:val="auto"/>
          <w:spacing w:val="1"/>
          <w:sz w:val="24"/>
          <w:szCs w:val="24"/>
          <w:u w:val="none"/>
          <w:lang w:val="uk-UA" w:eastAsia="ru-RU"/>
        </w:rPr>
        <w:t xml:space="preserve"> згідно заявки встановленого зразка - Додатку № 2 до Договору.</w:t>
      </w:r>
    </w:p>
    <w:p>
      <w:pPr>
        <w:pStyle w:val="Normal"/>
        <w:widowControl w:val="false"/>
        <w:shd w:val="clear" w:fill="FFFFFF"/>
        <w:bidi w:val="0"/>
        <w:spacing w:lineRule="auto" w:line="360" w:before="0" w:after="0"/>
        <w:ind w:firstLine="567" w:start="0" w:end="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5.3. Продавець поставляє Замовнику товар відповідно до Специфікації та заявок Замовника.</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5.4. Обсяг та термін поставки кожної конкретної партії Товару визначається у Заявках, які узгоджуються Сторонами. Продавець зобов’язаний надати товар після надходження заявки від Замовника в строк, що вказаний в окремому замовленні на кожну конкретну партію Товару.</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5.5. Перехід права власності на товар відбувається в момент його приймання Замовником.</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5.6. Приймання товару проводиться за кількістю та якістю згідно з товаросупроводжувальними документами.</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5.7. Проведення навантажувально-розвантажувальних робіт, поставка товару здійснюється транспортом, силами та за рахунок Продавця.</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5.8. Товар має бути упакований таким чином, щоб виключити можливість псування або знищення його під час транспортування.</w:t>
      </w:r>
    </w:p>
    <w:p>
      <w:pPr>
        <w:pStyle w:val="Normal"/>
        <w:widowControl w:val="false"/>
        <w:shd w:val="clear" w:fill="FFFFFF"/>
        <w:bidi w:val="0"/>
        <w:spacing w:lineRule="auto" w:line="360" w:before="0" w:after="0"/>
        <w:ind w:firstLine="567" w:start="0" w:end="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5.9. Вартість тари та пакування входить до ціни товару.</w:t>
      </w:r>
    </w:p>
    <w:p>
      <w:pPr>
        <w:pStyle w:val="Normal"/>
        <w:widowControl w:val="false"/>
        <w:shd w:val="clear" w:fill="FFFFFF"/>
        <w:bidi w:val="0"/>
        <w:spacing w:lineRule="auto" w:line="36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5.10. Товар повинен бути повністю поставлений Замовнику Замовнику до _____________2023 року.</w:t>
      </w:r>
    </w:p>
    <w:p>
      <w:pPr>
        <w:pStyle w:val="Normal"/>
        <w:widowControl w:val="false"/>
        <w:numPr>
          <w:ilvl w:val="0"/>
          <w:numId w:val="0"/>
        </w:numPr>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6.1.2. Приймати поставлений Товар згідно з Актом на прийом матеріальних цінностей </w:t>
      </w:r>
    </w:p>
    <w:p>
      <w:pPr>
        <w:pStyle w:val="Normal"/>
        <w:widowControl w:val="false"/>
        <w:tabs>
          <w:tab w:val="clear" w:pos="709"/>
          <w:tab w:val="left" w:pos="180" w:leader="none"/>
          <w:tab w:val="left" w:pos="72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6.2.1. Достроково, у односторонньому порядку, розірвати цей Договір, повідомивши Продавця листом (по пошті або за факсом або електронною поштою) за 20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6.2.4.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lang w:val="uk-UA"/>
        </w:rPr>
      </w:pPr>
      <w:r>
        <w:rPr>
          <w:rFonts w:eastAsia="Times New Roman" w:cs="Times New Roman CYR" w:ascii="Times New Roman CYR" w:hAnsi="Times New Roman CYR"/>
          <w:sz w:val="24"/>
          <w:szCs w:val="24"/>
          <w:lang w:val="uk-UA" w:eastAsia="ru-RU" w:bidi="ar-SA"/>
        </w:rPr>
        <w:t xml:space="preserve">6.2.5. </w:t>
      </w:r>
      <w:r>
        <w:rPr>
          <w:rFonts w:eastAsia="Times New Roman" w:cs="Times New Roman CYR" w:ascii="Times New Roman" w:hAnsi="Times New Roman"/>
          <w:sz w:val="24"/>
          <w:szCs w:val="24"/>
          <w:lang w:val="uk-UA" w:eastAsia="ru-RU" w:bidi="ar-SA"/>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6.2.6.Вимагати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6.2.7.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720" w:leader="none"/>
          <w:tab w:val="left" w:pos="162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6.3.6. Забезпечити та гарантувати Замовнику безкоштовне гарантійне та сервісне обслуговування Товару у офіційному сервісному центрі на території України, що становитиме не менше __ місяців.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start"/>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firstLine="567" w:start="0" w:end="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start"/>
        <w:outlineLvl w:val="0"/>
        <w:rPr>
          <w:rFonts w:ascii="Times New Roman" w:hAnsi="Times New Roman"/>
          <w:sz w:val="24"/>
          <w:lang w:val="uk-UA"/>
        </w:rPr>
      </w:pPr>
      <w:r>
        <w:rPr>
          <w:rFonts w:ascii="Times New Roman" w:hAnsi="Times New Roman"/>
          <w:sz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360" w:before="0" w:after="0"/>
        <w:ind w:hanging="0" w:start="0" w:end="0"/>
        <w:jc w:val="both"/>
        <w:rPr>
          <w:lang w:val="uk-UA"/>
        </w:rPr>
      </w:pPr>
      <w:r>
        <w:rPr>
          <w:rFonts w:eastAsia="Times New Roman" w:cs="Times New Roman CYR" w:ascii="Times New Roman CYR" w:hAnsi="Times New Roman CYR"/>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CYR" w:hAnsi="Times New Roman CYR"/>
          <w:color w:val="0000FF"/>
          <w:sz w:val="24"/>
          <w:szCs w:val="24"/>
          <w:lang w:val="uk-UA" w:eastAsia="ru-RU"/>
        </w:rPr>
        <w:t xml:space="preserve"> </w:t>
      </w:r>
    </w:p>
    <w:p>
      <w:pPr>
        <w:pStyle w:val="Normal"/>
        <w:widowControl w:val="false"/>
        <w:bidi w:val="0"/>
        <w:spacing w:lineRule="auto" w:line="360" w:before="0" w:after="0"/>
        <w:ind w:hanging="0" w:start="0" w:end="0"/>
        <w:jc w:val="both"/>
        <w:rPr>
          <w:lang w:val="uk-UA"/>
        </w:rPr>
      </w:pPr>
      <w:r>
        <w:rPr>
          <w:rFonts w:eastAsia="Times New Roman" w:cs="Times New Roman CYR" w:ascii="Times New Roman CYR" w:hAnsi="Times New Roman CYR"/>
          <w:sz w:val="24"/>
          <w:szCs w:val="24"/>
          <w:lang w:val="uk-UA" w:eastAsia="ru-RU"/>
        </w:rPr>
        <w:t xml:space="preserve">7.3. За невиконання зобов’язань по </w:t>
      </w:r>
      <w:r>
        <w:rPr>
          <w:rFonts w:eastAsia="Times New Roman" w:cs="Times New Roman CYR" w:ascii="Times New Roman" w:hAnsi="Times New Roman"/>
          <w:sz w:val="24"/>
          <w:szCs w:val="24"/>
          <w:lang w:val="uk-UA" w:eastAsia="ru-RU"/>
        </w:rPr>
        <w:t>Договору та/</w:t>
      </w:r>
      <w:r>
        <w:rPr>
          <w:rFonts w:eastAsia="Times New Roman" w:cs="Times New Roman CYR" w:ascii="Times New Roman CYR" w:hAnsi="Times New Roman CYR"/>
          <w:sz w:val="24"/>
          <w:szCs w:val="24"/>
          <w:lang w:val="uk-UA" w:eastAsia="ru-RU"/>
        </w:rPr>
        <w:t xml:space="preserve">або неналежне виконання зобов’язань щодо якості поставленого Товару </w:t>
      </w:r>
      <w:r>
        <w:rPr>
          <w:rFonts w:eastAsia="Times New Roman" w:cs="Times New Roman CYR" w:ascii="Times New Roman" w:hAnsi="Times New Roman"/>
          <w:sz w:val="24"/>
          <w:szCs w:val="24"/>
          <w:lang w:val="uk-UA" w:eastAsia="ru-RU"/>
        </w:rPr>
        <w:t xml:space="preserve">або Товару який не відповідає вимогам встановленим п. 2.1 даного Договору, </w:t>
      </w:r>
      <w:r>
        <w:rPr>
          <w:rFonts w:eastAsia="Times New Roman" w:cs="Times New Roman CYR" w:ascii="Times New Roman CYR" w:hAnsi="Times New Roman CYR"/>
          <w:sz w:val="24"/>
          <w:szCs w:val="24"/>
          <w:lang w:val="uk-UA" w:eastAsia="ru-RU"/>
        </w:rPr>
        <w:t>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7.4. Сплата пені та / 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36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Продавцем.</w:t>
      </w:r>
    </w:p>
    <w:p>
      <w:pPr>
        <w:pStyle w:val="Normal"/>
        <w:widowControl w:val="false"/>
        <w:bidi w:val="0"/>
        <w:spacing w:lineRule="auto" w:line="36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bidi w:val="0"/>
        <w:spacing w:lineRule="auto" w:line="360" w:before="0" w:after="0"/>
        <w:ind w:hanging="0" w:start="0" w:end="0"/>
        <w:jc w:val="both"/>
        <w:rPr>
          <w:lang w:val="uk-UA"/>
        </w:rPr>
      </w:pPr>
      <w:r>
        <w:rPr>
          <w:rFonts w:eastAsia="Times New Roman" w:ascii="Times New Roman" w:hAnsi="Times New Roman"/>
          <w:sz w:val="24"/>
          <w:szCs w:val="24"/>
          <w:lang w:val="uk-UA" w:eastAsia="ru-RU"/>
        </w:rPr>
        <w:t>7.8.</w:t>
      </w:r>
      <w:r>
        <w:rPr>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360" w:before="0" w:after="0"/>
        <w:ind w:hanging="0" w:start="0" w:end="0"/>
        <w:jc w:val="both"/>
        <w:rPr>
          <w:lang w:val="uk-UA"/>
        </w:rPr>
      </w:pPr>
      <w:r>
        <w:rPr>
          <w:rFonts w:eastAsia="Times New Roman" w:ascii="Times New Roman" w:hAnsi="Times New Roman"/>
          <w:sz w:val="24"/>
          <w:szCs w:val="24"/>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bidi w:val="0"/>
        <w:spacing w:lineRule="auto" w:line="360" w:before="0" w:after="0"/>
        <w:ind w:hanging="0" w:start="0" w:end="0"/>
        <w:jc w:val="both"/>
        <w:rPr>
          <w:lang w:val="uk-UA"/>
        </w:rPr>
      </w:pPr>
      <w:r>
        <w:rPr>
          <w:rFonts w:ascii="Times New Roman" w:hAnsi="Times New Roman"/>
          <w:sz w:val="24"/>
          <w:szCs w:val="24"/>
          <w:lang w:val="uk-UA" w:eastAsia="ru-RU" w:bidi="ar-SA"/>
        </w:rPr>
        <w:t>7.10.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360" w:before="0" w:after="0"/>
        <w:ind w:hanging="0" w:start="0" w:end="0"/>
        <w:jc w:val="both"/>
        <w:rPr>
          <w:lang w:val="uk-UA"/>
        </w:rPr>
      </w:pPr>
      <w:r>
        <w:rPr>
          <w:rFonts w:ascii="Times New Roman" w:hAnsi="Times New Roman"/>
          <w:sz w:val="24"/>
          <w:szCs w:val="24"/>
          <w:lang w:val="uk-UA" w:eastAsia="ru-RU" w:bidi="ar-SA"/>
        </w:rPr>
        <w:t>7.11. Продавець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360" w:before="0" w:after="0"/>
        <w:ind w:hanging="0" w:start="0" w:end="0"/>
        <w:jc w:val="both"/>
        <w:rPr>
          <w:lang w:val="uk-UA"/>
        </w:rPr>
      </w:pPr>
      <w:r>
        <w:rPr>
          <w:rFonts w:ascii="Times New Roman" w:hAnsi="Times New Roman"/>
          <w:sz w:val="24"/>
          <w:szCs w:val="24"/>
          <w:lang w:val="uk-UA" w:eastAsia="ru-RU" w:bidi="ar-SA"/>
        </w:rPr>
        <w:t>7.12.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360" w:before="0" w:after="0"/>
        <w:ind w:hanging="0" w:start="0" w:end="0"/>
        <w:jc w:val="both"/>
        <w:rPr>
          <w:lang w:val="uk-UA"/>
        </w:rPr>
      </w:pPr>
      <w:r>
        <w:rPr>
          <w:rFonts w:ascii="Times New Roman" w:hAnsi="Times New Roman"/>
          <w:sz w:val="24"/>
          <w:szCs w:val="24"/>
          <w:lang w:val="uk-UA" w:eastAsia="ru-RU" w:bidi="ar-SA"/>
        </w:rPr>
        <w:t>7.13. Застосування штрафних санкцій не звільняє Продавця від обов’язку виконання своїх зобов’язань за цим Договором.</w:t>
      </w:r>
    </w:p>
    <w:p>
      <w:pPr>
        <w:pStyle w:val="Normal"/>
        <w:widowControl w:val="false"/>
        <w:bidi w:val="0"/>
        <w:spacing w:lineRule="auto" w:line="360" w:before="0" w:after="0"/>
        <w:ind w:hanging="0" w:start="0" w:end="0"/>
        <w:jc w:val="both"/>
        <w:rPr>
          <w:lang w:val="uk-UA"/>
        </w:rPr>
      </w:pPr>
      <w:r>
        <w:rPr>
          <w:rFonts w:ascii="Times New Roman" w:hAnsi="Times New Roman"/>
          <w:sz w:val="24"/>
          <w:szCs w:val="24"/>
          <w:lang w:val="uk-UA" w:eastAsia="ru-RU" w:bidi="ar-SA"/>
        </w:rPr>
        <w:t>7.14. Продавець несе матеріальну відповідальність за шкоду, заподіяну третім особам під час постави товару за Договором, у тому числі пов’язану з наданням неякісних товарів та іншими негативними наслідками, які можуть настати в процесі виконання цього Договору.</w:t>
      </w:r>
    </w:p>
    <w:p>
      <w:pPr>
        <w:pStyle w:val="Normal"/>
        <w:widowControl w:val="false"/>
        <w:bidi w:val="0"/>
        <w:spacing w:lineRule="auto" w:line="360" w:before="0" w:after="0"/>
        <w:ind w:hanging="0" w:start="0" w:end="0"/>
        <w:jc w:val="both"/>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bidi w:val="0"/>
        <w:spacing w:lineRule="auto" w:line="360" w:before="126" w:after="126"/>
        <w:ind w:hanging="0" w:start="-284"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Продавцем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Продавцем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hanging="0" w:start="0" w:end="0"/>
        <w:jc w:val="both"/>
        <w:outlineLvl w:val="0"/>
        <w:rPr>
          <w:lang w:val="uk-UA"/>
        </w:rPr>
      </w:pPr>
      <w:r>
        <w:rPr>
          <w:rFonts w:eastAsia="Times New Roman" w:cs="Times New Roman" w:ascii="Times New Roman" w:hAnsi="Times New Roman"/>
          <w:b w:val="false"/>
          <w:bCs w:val="false"/>
          <w:caps/>
          <w:sz w:val="24"/>
          <w:szCs w:val="24"/>
          <w:lang w:val="uk-UA" w:eastAsia="ru-RU" w:bidi="ar-SA"/>
        </w:rPr>
        <w:t xml:space="preserve">8.5. </w:t>
      </w:r>
      <w:r>
        <w:rPr>
          <w:rFonts w:ascii="Times New Roman" w:hAnsi="Times New Roman"/>
          <w:b w:val="false"/>
          <w:bCs w:val="false"/>
          <w:sz w:val="24"/>
          <w:szCs w:val="24"/>
          <w:lang w:val="uk-UA" w:eastAsia="ru-RU" w:bidi="ar-SA"/>
        </w:rPr>
        <w:t>С</w:t>
      </w:r>
      <w:r>
        <w:rPr>
          <w:rFonts w:ascii="Times New Roman" w:hAnsi="Times New Roman"/>
          <w:sz w:val="24"/>
          <w:szCs w:val="24"/>
          <w:lang w:val="uk-UA" w:eastAsia="ru-RU" w:bidi="ar-SA"/>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Продавця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hanging="0" w:start="0" w:end="0"/>
        <w:jc w:val="both"/>
        <w:outlineLvl w:val="0"/>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rFonts w:ascii="Times New Roman CYR" w:hAnsi="Times New Roman CYR" w:eastAsia="Times New Roman" w:cs="Times New Roman CYR"/>
          <w:b/>
          <w:bCs/>
          <w:caps/>
          <w:sz w:val="24"/>
          <w:szCs w:val="24"/>
          <w:lang w:val="uk-UA" w:eastAsia="ru-RU" w:bidi="ar-SA"/>
        </w:rPr>
      </w:pPr>
      <w:r>
        <w:rPr>
          <w:rFonts w:eastAsia="Times New Roman" w:cs="Times New Roman" w:ascii="Times New Roman" w:hAnsi="Times New Roman"/>
          <w:b/>
          <w:bCs/>
          <w:caps/>
          <w:sz w:val="24"/>
          <w:szCs w:val="24"/>
          <w:lang w:val="uk-UA" w:eastAsia="ru-RU" w:bidi="ar-SA"/>
        </w:rPr>
        <w:t xml:space="preserve">ІХ. </w:t>
      </w:r>
      <w:r>
        <w:rPr>
          <w:rFonts w:eastAsia="Times New Roman" w:cs="Times New Roman CYR" w:ascii="Times New Roman" w:hAnsi="Times New Roman"/>
          <w:b/>
          <w:bCs/>
          <w:caps/>
          <w:sz w:val="24"/>
          <w:szCs w:val="24"/>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hanging="0" w:start="0" w:end="0"/>
        <w:jc w:val="both"/>
        <w:outlineLvl w:val="0"/>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b w:val="false"/>
          <w:bCs w:val="false"/>
          <w:caps/>
          <w:sz w:val="24"/>
          <w:szCs w:val="24"/>
          <w:lang w:val="uk-UA" w:eastAsia="ru-RU" w:bidi="ar-SA"/>
        </w:rPr>
        <w:t>9</w:t>
      </w:r>
      <w:r>
        <w:rPr>
          <w:rFonts w:eastAsia="Times New Roman" w:cs="Times New Roman CYR" w:ascii="Times New Roman CYR" w:hAnsi="Times New Roman CYR"/>
          <w:sz w:val="24"/>
          <w:szCs w:val="24"/>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Продавця:_____________________________________________________________</w:t>
      </w:r>
    </w:p>
    <w:p>
      <w:pPr>
        <w:pStyle w:val="Normal"/>
        <w:widowControl w:val="false"/>
        <w:tabs>
          <w:tab w:val="clear" w:pos="709"/>
          <w:tab w:val="left" w:pos="900" w:leader="none"/>
          <w:tab w:val="left" w:pos="141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360" w:before="0" w:after="0"/>
        <w:ind w:hanging="0"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bidi w:val="0"/>
        <w:spacing w:lineRule="auto" w:line="360" w:before="0" w:after="0"/>
        <w:ind w:firstLine="567" w:start="0" w:end="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bidi w:val="0"/>
        <w:spacing w:lineRule="auto" w:line="360" w:before="126" w:after="126"/>
        <w:ind w:hanging="0" w:start="-283"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true"/>
        <w:bidi w:val="0"/>
        <w:spacing w:lineRule="auto" w:line="36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true"/>
        <w:bidi w:val="0"/>
        <w:spacing w:lineRule="auto" w:line="360" w:before="0" w:after="0"/>
        <w:ind w:hanging="0" w:start="0" w:end="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lineRule="auto" w:line="360" w:before="126" w:after="126"/>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true"/>
        <w:bidi w:val="0"/>
        <w:spacing w:lineRule="auto" w:line="360"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true"/>
        <w:bidi w:val="0"/>
        <w:spacing w:lineRule="auto" w:line="360"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lineRule="auto" w:line="360" w:before="126" w:after="126"/>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true"/>
        <w:bidi w:val="0"/>
        <w:spacing w:lineRule="auto" w:line="360" w:before="0" w:after="0"/>
        <w:ind w:hanging="0" w:start="0" w:end="0"/>
        <w:jc w:val="both"/>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true"/>
        <w:bidi w:val="0"/>
        <w:spacing w:lineRule="auto" w:line="360" w:before="0" w:after="0"/>
        <w:ind w:hanging="0" w:start="0" w:end="-113"/>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lineRule="auto" w:line="360" w:before="126" w:after="126"/>
        <w:ind w:hanging="0" w:start="-284" w:end="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true"/>
        <w:bidi w:val="0"/>
        <w:spacing w:lineRule="auto" w:line="360"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true"/>
        <w:bidi w:val="0"/>
        <w:spacing w:lineRule="auto" w:line="360"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360"/>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360"/>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360"/>
        <w:ind w:hanging="0" w:start="0" w:end="-10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13.5. Цей Договір може бути достроково розірваний за згодою Сторін та в інших випадках, передбачених законодавством України. Сторони дійшли спільної згоди, що даний Договір може бути розірваний Замовником </w:t>
      </w:r>
      <w:r>
        <w:rPr>
          <w:rFonts w:eastAsia="Times New Roman" w:cs="Times New Roman CYR" w:ascii="Times New Roman CYR" w:hAnsi="Times New Roman CYR"/>
          <w:sz w:val="24"/>
          <w:szCs w:val="24"/>
          <w:lang w:val="uk-UA" w:eastAsia="ru-RU" w:bidi="ar-SA"/>
        </w:rPr>
        <w:t>у односторонньому порядку, що передбачений п. 6.2.1 Договору.</w:t>
      </w:r>
    </w:p>
    <w:p>
      <w:pPr>
        <w:pStyle w:val="Normal"/>
        <w:widowControl w:val="false"/>
        <w:suppressAutoHyphens w:val="true"/>
        <w:overflowPunct w:val="true"/>
        <w:bidi w:val="0"/>
        <w:spacing w:lineRule="auto" w:line="360" w:before="0" w:after="0"/>
        <w:ind w:hanging="0" w:start="0" w:end="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69" w:after="69"/>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lineRule="auto" w:line="240" w:before="69" w:after="69"/>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lineRule="auto" w:line="240" w:before="69" w:after="69"/>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lineRule="auto" w:line="240" w:before="69" w:after="69"/>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true"/>
        <w:bidi w:val="0"/>
        <w:spacing w:lineRule="auto" w:line="240"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4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4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4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suppressAutoHyphens w:val="true"/>
        <w:overflowPunct w:val="true"/>
        <w:bidi w:val="0"/>
        <w:spacing w:lineRule="auto" w:line="240" w:before="0" w:after="0"/>
        <w:ind w:hanging="0" w:start="-284" w:end="-102"/>
        <w:jc w:val="center"/>
        <w:rPr>
          <w:rFonts w:ascii="Times New Roman" w:hAnsi="Times New Roman" w:eastAsia="Times New Roman" w:cs="Times New Roman"/>
          <w:b/>
          <w:bCs/>
          <w:color w:val="000000"/>
          <w:sz w:val="24"/>
          <w:szCs w:val="24"/>
          <w:shd w:fill="FFFFFF" w:val="clear"/>
          <w:lang w:val="uk-UA" w:eastAsia="ru-RU"/>
        </w:rPr>
      </w:pPr>
      <w:r>
        <w:rPr>
          <w:rFonts w:eastAsia="Times New Roman" w:cs="Times New Roman" w:ascii="Times New Roman" w:hAnsi="Times New Roman"/>
          <w:b/>
          <w:bCs/>
          <w:color w:val="000000"/>
          <w:sz w:val="24"/>
          <w:szCs w:val="24"/>
          <w:shd w:fill="FFFFFF" w:val="clear"/>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40" w:before="0" w:after="0"/>
              <w:ind w:firstLine="567" w:start="0" w:end="0"/>
              <w:jc w:val="start"/>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15.1. Невід'ємною частиною цього Договору є:</w:t>
            </w:r>
          </w:p>
          <w:p>
            <w:pPr>
              <w:pStyle w:val="Normal"/>
              <w:widowControl w:val="false"/>
              <w:bidi w:val="0"/>
              <w:spacing w:lineRule="auto" w:line="240" w:before="0" w:after="0"/>
              <w:ind w:firstLine="567" w:start="0" w:end="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15.1.1. Додаток № 1 – Специфікація на поставку Товару</w:t>
            </w:r>
          </w:p>
          <w:p>
            <w:pPr>
              <w:pStyle w:val="Normal"/>
              <w:widowControl w:val="false"/>
              <w:bidi w:val="0"/>
              <w:spacing w:lineRule="auto" w:line="240" w:before="0" w:after="0"/>
              <w:ind w:firstLine="567" w:start="0" w:end="0"/>
              <w:jc w:val="both"/>
              <w:rPr>
                <w:rFonts w:ascii="Times New Roman CYR" w:hAnsi="Times New Roman CYR" w:eastAsia="Times New Roman" w:cs="Times New Roman CYR"/>
                <w:color w:val="000000"/>
                <w:sz w:val="24"/>
                <w:szCs w:val="24"/>
                <w:lang w:val="uk-UA" w:eastAsia="ru-RU"/>
              </w:rPr>
            </w:pPr>
            <w:r>
              <w:rPr>
                <w:rFonts w:eastAsia="Times New Roman" w:cs="Times New Roman CYR" w:ascii="Times New Roman CYR" w:hAnsi="Times New Roman CYR"/>
                <w:color w:val="000000"/>
                <w:sz w:val="24"/>
                <w:szCs w:val="24"/>
                <w:lang w:val="uk-UA" w:eastAsia="ru-RU"/>
              </w:rPr>
              <w:t>15.1.2. Додаток № 2 – Зразок заявки на поставку Товару</w:t>
            </w:r>
          </w:p>
        </w:tc>
      </w:tr>
    </w:tbl>
    <w:p>
      <w:pPr>
        <w:pStyle w:val="Normal"/>
        <w:widowControl w:val="false"/>
        <w:numPr>
          <w:ilvl w:val="0"/>
          <w:numId w:val="0"/>
        </w:numPr>
        <w:shd w:val="clear" w:fill="FFFFFF"/>
        <w:tabs>
          <w:tab w:val="clear" w:pos="709"/>
          <w:tab w:val="left" w:pos="9820" w:leader="dot"/>
        </w:tabs>
        <w:bidi w:val="0"/>
        <w:spacing w:lineRule="auto" w:line="240" w:before="0" w:after="0"/>
        <w:ind w:hanging="0" w:start="566"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820" w:leader="dot"/>
        </w:tabs>
        <w:bidi w:val="0"/>
        <w:spacing w:lineRule="auto" w:line="276" w:before="0" w:after="0"/>
        <w:ind w:hanging="0" w:start="566" w:end="0"/>
        <w:jc w:val="center"/>
        <w:outlineLvl w:val="2"/>
        <w:rPr>
          <w:rFonts w:ascii="Times New Roman" w:hAnsi="Times New Roman" w:eastAsia="Times New Roman"/>
          <w:b/>
          <w:color w:val="000000"/>
          <w:sz w:val="24"/>
          <w:szCs w:val="24"/>
          <w:lang w:val="uk-UA" w:eastAsia="ru-RU"/>
        </w:rPr>
      </w:pPr>
      <w:bookmarkStart w:id="0" w:name="_Toc2710401571"/>
      <w:r>
        <w:rPr>
          <w:rFonts w:eastAsia="Times New Roman" w:cs="Times New Roman" w:ascii="Times New Roman" w:hAnsi="Times New Roman"/>
          <w:b/>
          <w:bCs/>
          <w:color w:val="000000"/>
          <w:sz w:val="24"/>
          <w:szCs w:val="24"/>
          <w:lang w:val="uk-UA" w:eastAsia="ru-RU"/>
        </w:rPr>
        <w:t>XV</w:t>
      </w:r>
      <w:bookmarkStart w:id="1" w:name="_Toc271040157"/>
      <w:r>
        <w:rPr>
          <w:rFonts w:eastAsia="Times New Roman" w:ascii="Times New Roman" w:hAnsi="Times New Roman"/>
          <w:b/>
          <w:color w:val="000000"/>
          <w:sz w:val="24"/>
          <w:szCs w:val="24"/>
          <w:lang w:val="uk-UA" w:eastAsia="ru-RU"/>
        </w:rPr>
        <w:t>I. МІСЦЕЗНАХОДЖЕННЯ ТА БАНКІВСЬКІ РЕКВІЗИТИ СТОРІН</w:t>
      </w:r>
      <w:bookmarkEnd w:id="1"/>
      <w:r>
        <w:rPr>
          <w:rFonts w:eastAsia="Times New Roman" w:ascii="Times New Roman" w:hAnsi="Times New Roman"/>
          <w:b/>
          <w:color w:val="000000"/>
          <w:sz w:val="24"/>
          <w:szCs w:val="24"/>
          <w:lang w:val="uk-UA" w:eastAsia="ru-RU"/>
        </w:rPr>
        <w:t xml:space="preserve"> </w:t>
      </w:r>
      <w:bookmarkEnd w:id="0"/>
    </w:p>
    <w:p>
      <w:pPr>
        <w:pStyle w:val="Normal"/>
        <w:widowControl w:val="false"/>
        <w:numPr>
          <w:ilvl w:val="0"/>
          <w:numId w:val="0"/>
        </w:numPr>
        <w:shd w:val="clear" w:fill="FFFFFF"/>
        <w:tabs>
          <w:tab w:val="clear" w:pos="709"/>
          <w:tab w:val="left" w:pos="9820" w:leader="dot"/>
        </w:tabs>
        <w:bidi w:val="0"/>
        <w:spacing w:lineRule="auto" w:line="240" w:before="0" w:after="0"/>
        <w:ind w:hanging="0" w:start="566"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start w:w="30" w:type="dxa"/>
          <w:bottom w:w="30" w:type="dxa"/>
          <w:end w:w="30" w:type="dxa"/>
        </w:tblCellMar>
      </w:tblPr>
      <w:tblGrid>
        <w:gridCol w:w="5249"/>
        <w:gridCol w:w="5104"/>
      </w:tblGrid>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bookmarkStart w:id="2" w:name="__DdeLink__11555_35937519981"/>
            <w:bookmarkEnd w:id="2"/>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center"/>
        <w:rPr>
          <w:rFonts w:ascii="Times New Roman" w:hAnsi="Times New Roman" w:eastAsia="Times New Roman"/>
          <w:b w:val="false"/>
          <w:bCs w:val="false"/>
          <w:i/>
          <w:i/>
          <w:color w:val="000000"/>
          <w:sz w:val="24"/>
          <w:szCs w:val="24"/>
          <w:vertAlign w:val="superscript"/>
          <w:lang w:val="uk-UA" w:eastAsia="ru-RU"/>
        </w:rPr>
      </w:pPr>
      <w:r>
        <w:rPr>
          <w:rFonts w:eastAsia="Times New Roman" w:ascii="Times New Roman" w:hAnsi="Times New Roman"/>
          <w:b w:val="false"/>
          <w:bCs w:val="false"/>
          <w:i/>
          <w:color w:val="000000"/>
          <w:sz w:val="24"/>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ascii="Times New Roman" w:hAnsi="Times New Roman"/>
          <w:b/>
          <w:color w:val="000000"/>
          <w:sz w:val="24"/>
          <w:szCs w:val="24"/>
          <w:lang w:eastAsia="ru-RU"/>
        </w:rPr>
      </w:r>
    </w:p>
    <w:p>
      <w:pPr>
        <w:pStyle w:val="Normal"/>
        <w:widowControl w:val="false"/>
        <w:bidi w:val="0"/>
        <w:spacing w:lineRule="auto" w:line="240" w:before="0" w:after="0"/>
        <w:jc w:val="end"/>
        <w:rPr>
          <w:lang w:val="uk-UA"/>
        </w:rPr>
      </w:pPr>
      <w:r>
        <w:rPr>
          <w:lang w:val="uk-UA"/>
        </w:rPr>
      </w:r>
    </w:p>
    <w:p>
      <w:pPr>
        <w:pStyle w:val="Normal"/>
        <w:widowControl w:val="false"/>
        <w:bidi w:val="0"/>
        <w:spacing w:lineRule="auto" w:line="240" w:before="0" w:after="0"/>
        <w:jc w:val="end"/>
        <w:rPr>
          <w:lang w:val="uk-UA"/>
        </w:rPr>
      </w:pPr>
      <w:r>
        <w:rPr>
          <w:lang w:val="uk-UA"/>
        </w:rPr>
      </w:r>
    </w:p>
    <w:p>
      <w:pPr>
        <w:pStyle w:val="Normal"/>
        <w:widowControl w:val="false"/>
        <w:bidi w:val="0"/>
        <w:spacing w:lineRule="auto" w:line="240" w:before="0" w:after="0"/>
        <w:jc w:val="end"/>
        <w:rPr>
          <w:lang w:val="uk-UA"/>
        </w:rPr>
      </w:pPr>
      <w:r>
        <w:rPr>
          <w:lang w:val="uk-UA"/>
        </w:rPr>
      </w:r>
    </w:p>
    <w:p>
      <w:pPr>
        <w:pStyle w:val="Normal"/>
        <w:widowControl w:val="false"/>
        <w:bidi w:val="0"/>
        <w:spacing w:lineRule="auto" w:line="240" w:before="0" w:after="0"/>
        <w:jc w:val="end"/>
        <w:rPr>
          <w:lang w:val="uk-UA"/>
        </w:rPr>
      </w:pPr>
      <w:r>
        <w:rPr>
          <w:lang w:val="uk-UA"/>
        </w:rPr>
      </w:r>
    </w:p>
    <w:p>
      <w:pPr>
        <w:pStyle w:val="Normal"/>
        <w:widowControl w:val="false"/>
        <w:bidi w:val="0"/>
        <w:spacing w:lineRule="auto" w:line="240" w:before="0" w:after="0"/>
        <w:jc w:val="end"/>
        <w:rPr>
          <w:lang w:val="uk-UA"/>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bidi w:val="0"/>
        <w:spacing w:lineRule="auto" w:line="240" w:before="0" w:after="0"/>
        <w:ind w:hanging="0" w:start="0" w:end="0"/>
        <w:jc w:val="end"/>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val="clear" w:fill="FFFFFF"/>
        <w:bidi w:val="0"/>
        <w:spacing w:lineRule="auto" w:line="276" w:before="114" w:after="114"/>
        <w:jc w:val="center"/>
        <w:rPr>
          <w:lang w:val="uk-UA"/>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p>
      <w:pPr>
        <w:pStyle w:val="Normal"/>
        <w:widowControl w:val="false"/>
        <w:shd w:val="clear" w:fill="FFFFFF"/>
        <w:bidi w:val="0"/>
        <w:spacing w:lineRule="auto" w:line="240"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40" w:type="dxa"/>
        <w:jc w:val="start"/>
        <w:tblInd w:w="-56" w:type="dxa"/>
        <w:tblLayout w:type="fixed"/>
        <w:tblCellMar>
          <w:top w:w="0" w:type="dxa"/>
          <w:start w:w="7" w:type="dxa"/>
          <w:bottom w:w="0" w:type="dxa"/>
          <w:end w:w="108" w:type="dxa"/>
        </w:tblCellMar>
      </w:tblPr>
      <w:tblGrid>
        <w:gridCol w:w="716"/>
        <w:gridCol w:w="3978"/>
        <w:gridCol w:w="1185"/>
        <w:gridCol w:w="1229"/>
        <w:gridCol w:w="1234"/>
        <w:gridCol w:w="1997"/>
      </w:tblGrid>
      <w:tr>
        <w:trPr>
          <w:trHeight w:val="596" w:hRule="atLeast"/>
        </w:trPr>
        <w:tc>
          <w:tcPr>
            <w:tcW w:w="716"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3978"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8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2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ind w:hanging="59" w:start="-49" w:end="-108"/>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234"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з ПДВ, грн.</w:t>
            </w:r>
          </w:p>
        </w:tc>
        <w:tc>
          <w:tcPr>
            <w:tcW w:w="199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з ПДВ, грн.</w:t>
            </w:r>
          </w:p>
        </w:tc>
      </w:tr>
      <w:tr>
        <w:trPr/>
        <w:tc>
          <w:tcPr>
            <w:tcW w:w="716" w:type="dxa"/>
            <w:tcBorders>
              <w:top w:val="single" w:sz="6" w:space="0" w:color="00000A"/>
              <w:start w:val="single" w:sz="6" w:space="0" w:color="00000A"/>
              <w:bottom w:val="single" w:sz="6" w:space="0" w:color="00000A"/>
            </w:tcBorders>
            <w:shd w:fill="FFFFFF" w:val="clear"/>
            <w:tcMar>
              <w:top w:w="55" w:type="dxa"/>
              <w:start w:w="55" w:type="dxa"/>
              <w:bottom w:w="55" w:type="dxa"/>
            </w:tcM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8" w:type="dxa"/>
            <w:tcBorders>
              <w:top w:val="single" w:sz="6" w:space="0" w:color="00000A"/>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top w:val="single" w:sz="6" w:space="0" w:color="00000A"/>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4" w:type="dxa"/>
            <w:tcBorders>
              <w:top w:val="single" w:sz="6" w:space="0" w:color="00000A"/>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7" w:type="dxa"/>
            <w:tcBorders>
              <w:top w:val="single" w:sz="6" w:space="0" w:color="00000A"/>
              <w:start w:val="single" w:sz="6" w:space="0" w:color="00000A"/>
              <w:bottom w:val="single" w:sz="6" w:space="0" w:color="00000A"/>
              <w:end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16"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8"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4"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7" w:type="dxa"/>
            <w:tcBorders>
              <w:start w:val="single" w:sz="6" w:space="0" w:color="00000A"/>
              <w:bottom w:val="single" w:sz="6" w:space="0" w:color="00000A"/>
              <w:end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16"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8"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4"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7" w:type="dxa"/>
            <w:tcBorders>
              <w:start w:val="single" w:sz="6" w:space="0" w:color="00000A"/>
              <w:bottom w:val="single" w:sz="6" w:space="0" w:color="00000A"/>
              <w:end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16"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8"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4"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ind w:hanging="0" w:start="-59" w:end="-103"/>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997" w:type="dxa"/>
            <w:tcBorders>
              <w:start w:val="single" w:sz="6" w:space="0" w:color="00000A"/>
              <w:bottom w:val="single" w:sz="6" w:space="0" w:color="00000A"/>
              <w:end w:val="single" w:sz="6" w:space="0" w:color="00000A"/>
            </w:tcBorders>
            <w:shd w:fill="FFFFFF" w:val="clear"/>
            <w:tcMar>
              <w:top w:w="55" w:type="dxa"/>
              <w:start w:w="55" w:type="dxa"/>
              <w:bottom w:w="55" w:type="dxa"/>
            </w:tcMar>
          </w:tcPr>
          <w:p>
            <w:pPr>
              <w:pStyle w:val="Normal"/>
              <w:widowControl w:val="false"/>
              <w:bidi w:val="0"/>
              <w:spacing w:lineRule="auto" w:line="240" w:before="0" w:after="0"/>
              <w:ind w:hanging="0" w:start="-59" w:end="-103"/>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r>
        <w:trPr/>
        <w:tc>
          <w:tcPr>
            <w:tcW w:w="716"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8"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4" w:type="dxa"/>
            <w:tcBorders>
              <w:start w:val="single" w:sz="6" w:space="0" w:color="00000A"/>
              <w:bottom w:val="single" w:sz="6" w:space="0" w:color="00000A"/>
            </w:tcBorders>
            <w:shd w:fill="FFFFFF" w:val="clear"/>
            <w:tcMar>
              <w:top w:w="55" w:type="dxa"/>
              <w:start w:w="55" w:type="dxa"/>
              <w:bottom w:w="55" w:type="dxa"/>
            </w:tcMar>
          </w:tcPr>
          <w:p>
            <w:pPr>
              <w:pStyle w:val="Normal"/>
              <w:widowControl w:val="false"/>
              <w:bidi w:val="0"/>
              <w:spacing w:lineRule="auto" w:line="240" w:before="0" w:after="0"/>
              <w:ind w:hanging="0" w:start="-59" w:end="-103"/>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997" w:type="dxa"/>
            <w:tcBorders>
              <w:start w:val="single" w:sz="6" w:space="0" w:color="00000A"/>
              <w:bottom w:val="single" w:sz="6" w:space="0" w:color="00000A"/>
              <w:end w:val="single" w:sz="6" w:space="0" w:color="00000A"/>
            </w:tcBorders>
            <w:shd w:fill="FFFFFF" w:val="clear"/>
            <w:tcMar>
              <w:top w:w="55" w:type="dxa"/>
              <w:start w:w="55" w:type="dxa"/>
              <w:bottom w:w="55" w:type="dxa"/>
            </w:tcMar>
          </w:tcPr>
          <w:p>
            <w:pPr>
              <w:pStyle w:val="Normal"/>
              <w:widowControl w:val="false"/>
              <w:bidi w:val="0"/>
              <w:spacing w:lineRule="auto" w:line="240" w:before="0" w:after="0"/>
              <w:ind w:hanging="0" w:start="-59" w:end="-103"/>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r>
        <w:trPr/>
        <w:tc>
          <w:tcPr>
            <w:tcW w:w="8342"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9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342"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ПДВ __% </w:t>
            </w:r>
          </w:p>
        </w:tc>
        <w:tc>
          <w:tcPr>
            <w:tcW w:w="19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342"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 з ПДВ:</w:t>
            </w:r>
          </w:p>
        </w:tc>
        <w:tc>
          <w:tcPr>
            <w:tcW w:w="1997" w:type="dxa"/>
            <w:tcBorders>
              <w:top w:val="single" w:sz="6" w:space="0" w:color="00000A"/>
              <w:start w:val="single" w:sz="6" w:space="0" w:color="00000A"/>
              <w:bottom w:val="single" w:sz="6" w:space="0" w:color="00000A"/>
              <w:end w:val="single" w:sz="6" w:space="0" w:color="00000A"/>
            </w:tcBorders>
            <w:shd w:fill="FFFFFF" w:val="clear"/>
            <w:vAlign w:val="bottom"/>
          </w:tcPr>
          <w:p>
            <w:pPr>
              <w:pStyle w:val="Normal"/>
              <w:widowControl w:val="false"/>
              <w:bidi w:val="0"/>
              <w:spacing w:lineRule="auto" w:line="240" w:before="0" w:after="0"/>
              <w:ind w:hanging="0" w:start="-108" w:end="-108"/>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tabs>
          <w:tab w:val="clear" w:pos="709"/>
          <w:tab w:val="left" w:pos="0" w:leader="none"/>
          <w:tab w:val="center" w:pos="4153" w:leader="none"/>
          <w:tab w:val="right" w:pos="8306" w:leader="none"/>
        </w:tabs>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9"/>
          <w:tab w:val="left" w:pos="644" w:leader="none"/>
          <w:tab w:val="left" w:pos="1260" w:leader="none"/>
        </w:tabs>
        <w:bidi w:val="0"/>
        <w:spacing w:lineRule="auto" w:line="360" w:before="0" w:after="0"/>
        <w:ind w:hanging="0" w:start="0" w:end="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320" w:type="dxa"/>
        <w:jc w:val="start"/>
        <w:tblInd w:w="-49" w:type="dxa"/>
        <w:tblLayout w:type="fixed"/>
        <w:tblCellMar>
          <w:top w:w="0" w:type="dxa"/>
          <w:start w:w="108" w:type="dxa"/>
          <w:bottom w:w="0" w:type="dxa"/>
          <w:end w:w="108" w:type="dxa"/>
        </w:tblCellMar>
      </w:tblPr>
      <w:tblGrid>
        <w:gridCol w:w="5325"/>
        <w:gridCol w:w="4994"/>
      </w:tblGrid>
      <w:tr>
        <w:trPr>
          <w:trHeight w:val="359" w:hRule="atLeast"/>
        </w:trPr>
        <w:tc>
          <w:tcPr>
            <w:tcW w:w="5325"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4"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5325"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4"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bidi w:val="0"/>
        <w:spacing w:lineRule="auto" w:line="240" w:before="0" w:after="0"/>
        <w:jc w:val="end"/>
        <w:rPr>
          <w:lang w:val="uk-UA" w:bidi="ar-SA"/>
        </w:rPr>
      </w:pPr>
      <w:r>
        <w:rPr>
          <w:lang w:val="uk-UA" w:bidi="ar-SA"/>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center"/>
        <w:rPr>
          <w:rFonts w:ascii="Times New Roman" w:hAnsi="Times New Roman" w:eastAsia="Times New Roman"/>
          <w:b w:val="false"/>
          <w:bCs w:val="false"/>
          <w:i/>
          <w:i/>
          <w:color w:val="000000"/>
          <w:sz w:val="24"/>
          <w:szCs w:val="24"/>
          <w:vertAlign w:val="superscript"/>
          <w:lang w:val="uk-UA" w:eastAsia="ru-RU"/>
        </w:rPr>
      </w:pPr>
      <w:r>
        <w:rPr>
          <w:rFonts w:eastAsia="Times New Roman" w:ascii="Times New Roman" w:hAnsi="Times New Roman"/>
          <w:b w:val="false"/>
          <w:bCs w:val="false"/>
          <w:i/>
          <w:color w:val="000000"/>
          <w:sz w:val="24"/>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ascii="Times New Roman" w:hAnsi="Times New Roman"/>
          <w:b/>
          <w:color w:val="000000"/>
          <w:sz w:val="24"/>
          <w:szCs w:val="24"/>
          <w:lang w:eastAsia="ru-RU"/>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widowControl w:val="false"/>
        <w:bidi w:val="0"/>
        <w:spacing w:lineRule="auto" w:line="240" w:before="0" w:after="0"/>
        <w:jc w:val="end"/>
        <w:rPr>
          <w:lang w:val="uk-UA"/>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bidi w:val="0"/>
        <w:spacing w:lineRule="auto" w:line="240" w:before="0" w:after="0"/>
        <w:jc w:val="end"/>
        <w:rPr>
          <w:rFonts w:ascii="Arial" w:hAnsi="Arial" w:eastAsia="Times New Roman" w:cs="Arial"/>
          <w:b/>
          <w:sz w:val="20"/>
          <w:szCs w:val="20"/>
          <w:lang w:val="uk-UA" w:eastAsia="ru-RU"/>
        </w:rPr>
      </w:pPr>
      <w:r>
        <w:rPr>
          <w:rFonts w:eastAsia="Times New Roman" w:cs="Arial" w:ascii="Arial" w:hAnsi="Arial"/>
          <w:b/>
          <w:sz w:val="20"/>
          <w:szCs w:val="20"/>
          <w:lang w:val="uk-UA" w:eastAsia="ru-RU"/>
        </w:rPr>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cs="Arial"/>
          <w:b w:val="false"/>
          <w:bCs w:val="false"/>
          <w:sz w:val="28"/>
          <w:szCs w:val="28"/>
          <w:lang w:val="uk-UA" w:eastAsia="ru-RU"/>
        </w:rPr>
      </w:pPr>
      <w:r>
        <w:rPr>
          <w:rFonts w:eastAsia="Times New Roman" w:cs="Arial" w:ascii="Times New Roman" w:hAnsi="Times New Roman"/>
          <w:b w:val="false"/>
          <w:bCs w:val="false"/>
          <w:sz w:val="28"/>
          <w:szCs w:val="28"/>
          <w:lang w:val="uk-UA" w:eastAsia="ru-RU"/>
        </w:rPr>
        <w:t>“</w:t>
      </w:r>
      <w:r>
        <w:rPr>
          <w:rFonts w:eastAsia="Times New Roman" w:cs="Arial" w:ascii="Times New Roman" w:hAnsi="Times New Roman"/>
          <w:b w:val="false"/>
          <w:bCs w:val="false"/>
          <w:sz w:val="28"/>
          <w:szCs w:val="28"/>
          <w:lang w:val="uk-UA" w:eastAsia="ru-RU"/>
        </w:rPr>
        <w:t>ЗРАЗОК”</w:t>
      </w:r>
    </w:p>
    <w:p>
      <w:pPr>
        <w:pStyle w:val="Normal"/>
        <w:widowControl w:val="false"/>
        <w:tabs>
          <w:tab w:val="clear" w:pos="709"/>
          <w:tab w:val="left" w:pos="9360" w:leader="none"/>
        </w:tabs>
        <w:bidi w:val="0"/>
        <w:spacing w:lineRule="auto" w:line="240" w:before="0" w:after="0"/>
        <w:jc w:val="end"/>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end"/>
        <w:rPr>
          <w:rFonts w:ascii="Times New Roman" w:hAnsi="Times New Roman" w:eastAsia="Times New Roman" w:cs="Arial"/>
          <w:b w:val="false"/>
          <w:bCs w:val="false"/>
          <w:sz w:val="20"/>
          <w:szCs w:val="24"/>
          <w:lang w:val="uk-UA" w:eastAsia="ru-RU"/>
        </w:rPr>
      </w:pPr>
      <w:r>
        <w:rPr>
          <w:rFonts w:eastAsia="Times New Roman" w:cs="Arial" w:ascii="Times New Roman" w:hAnsi="Times New Roman"/>
          <w:b w:val="false"/>
          <w:bCs w:val="false"/>
          <w:sz w:val="20"/>
          <w:szCs w:val="24"/>
          <w:lang w:val="uk-UA" w:eastAsia="ru-RU"/>
        </w:rPr>
        <w:t>___________________________________________</w:t>
      </w:r>
    </w:p>
    <w:p>
      <w:pPr>
        <w:pStyle w:val="Normal"/>
        <w:widowControl w:val="false"/>
        <w:tabs>
          <w:tab w:val="clear" w:pos="709"/>
          <w:tab w:val="left" w:pos="9360" w:leader="none"/>
        </w:tabs>
        <w:bidi w:val="0"/>
        <w:spacing w:lineRule="auto" w:line="240" w:before="0" w:after="0"/>
        <w:jc w:val="end"/>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end"/>
        <w:rPr>
          <w:rFonts w:ascii="Times New Roman" w:hAnsi="Times New Roman" w:eastAsia="Times New Roman" w:cs="Arial"/>
          <w:b w:val="false"/>
          <w:bCs w:val="false"/>
          <w:sz w:val="20"/>
          <w:szCs w:val="24"/>
          <w:lang w:val="uk-UA" w:eastAsia="ru-RU"/>
        </w:rPr>
      </w:pPr>
      <w:r>
        <w:rPr>
          <w:rFonts w:eastAsia="Times New Roman" w:cs="Arial" w:ascii="Times New Roman" w:hAnsi="Times New Roman"/>
          <w:b w:val="false"/>
          <w:bCs w:val="false"/>
          <w:sz w:val="20"/>
          <w:szCs w:val="24"/>
          <w:lang w:val="uk-UA" w:eastAsia="ru-RU"/>
        </w:rPr>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b/>
          <w:caps/>
          <w:sz w:val="24"/>
          <w:szCs w:val="24"/>
          <w:lang w:val="uk-UA" w:eastAsia="ru-RU" w:bidi="ar-SA"/>
        </w:rPr>
      </w:pPr>
      <w:r>
        <w:rPr>
          <w:rFonts w:eastAsia="Times New Roman" w:ascii="Times New Roman" w:hAnsi="Times New Roman"/>
          <w:b/>
          <w:caps/>
          <w:sz w:val="24"/>
          <w:szCs w:val="24"/>
          <w:lang w:val="uk-UA" w:eastAsia="ru-RU" w:bidi="ar-SA"/>
        </w:rPr>
      </w:r>
    </w:p>
    <w:p>
      <w:pPr>
        <w:pStyle w:val="Normal"/>
        <w:widowControl w:val="false"/>
        <w:tabs>
          <w:tab w:val="clear" w:pos="709"/>
          <w:tab w:val="left" w:pos="9360" w:leader="none"/>
        </w:tabs>
        <w:bidi w:val="0"/>
        <w:spacing w:lineRule="auto" w:line="240" w:before="0" w:after="0"/>
        <w:jc w:val="center"/>
        <w:rPr>
          <w:lang w:val="uk-UA"/>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shd w:val="clear" w:fill="FFFFFF"/>
        <w:tabs>
          <w:tab w:val="clear" w:pos="709"/>
          <w:tab w:val="left" w:pos="9360" w:leader="none"/>
        </w:tabs>
        <w:bidi w:val="0"/>
        <w:spacing w:lineRule="auto" w:line="240" w:before="0" w:after="0"/>
        <w:jc w:val="center"/>
        <w:rPr>
          <w:rFonts w:ascii="Times New Roman" w:hAnsi="Times New Roman" w:eastAsia="Times New Roman" w:cs="Arial"/>
          <w:b/>
          <w:bCs w:val="false"/>
          <w:sz w:val="24"/>
          <w:szCs w:val="24"/>
          <w:lang w:val="uk-UA" w:eastAsia="ru-RU" w:bidi="ar-SA"/>
        </w:rPr>
      </w:pPr>
      <w:r>
        <w:rPr>
          <w:rFonts w:eastAsia="Times New Roman" w:cs="Arial" w:ascii="Times New Roman" w:hAnsi="Times New Roman"/>
          <w:b/>
          <w:bCs w:val="false"/>
          <w:sz w:val="24"/>
          <w:szCs w:val="24"/>
          <w:lang w:val="uk-UA" w:eastAsia="ru-RU" w:bidi="ar-SA"/>
        </w:rPr>
        <w:t>№</w:t>
      </w:r>
      <w:r>
        <w:rPr>
          <w:rFonts w:eastAsia="Times New Roman" w:cs="Arial" w:ascii="Times New Roman" w:hAnsi="Times New Roman"/>
          <w:b/>
          <w:bCs w:val="false"/>
          <w:sz w:val="24"/>
          <w:szCs w:val="24"/>
          <w:lang w:val="uk-UA" w:eastAsia="ru-RU" w:bidi="ar-SA"/>
        </w:rPr>
        <w:t>___ від “___”_________2023 року</w:t>
      </w:r>
    </w:p>
    <w:p>
      <w:pPr>
        <w:pStyle w:val="Normal"/>
        <w:widowControl w:val="false"/>
        <w:tabs>
          <w:tab w:val="clear" w:pos="709"/>
          <w:tab w:val="left" w:pos="9500" w:leader="none"/>
        </w:tabs>
        <w:bidi w:val="0"/>
        <w:spacing w:lineRule="auto" w:line="240" w:before="0" w:after="0"/>
        <w:ind w:firstLine="720" w:start="0" w:end="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bidi w:val="0"/>
        <w:spacing w:lineRule="auto" w:line="360" w:before="0" w:after="0"/>
        <w:ind w:firstLine="720" w:start="0" w:end="0"/>
        <w:jc w:val="both"/>
        <w:rPr>
          <w:lang w:val="uk-UA"/>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_____________________________________________________________________________ </w:t>
      </w:r>
    </w:p>
    <w:tbl>
      <w:tblPr>
        <w:tblW w:w="10277" w:type="dxa"/>
        <w:jc w:val="start"/>
        <w:tblInd w:w="8" w:type="dxa"/>
        <w:tblLayout w:type="fixed"/>
        <w:tblCellMar>
          <w:top w:w="0" w:type="dxa"/>
          <w:start w:w="7" w:type="dxa"/>
          <w:bottom w:w="0" w:type="dxa"/>
          <w:end w:w="108" w:type="dxa"/>
        </w:tblCellMar>
      </w:tblPr>
      <w:tblGrid>
        <w:gridCol w:w="800"/>
        <w:gridCol w:w="6419"/>
        <w:gridCol w:w="1631"/>
        <w:gridCol w:w="1426"/>
      </w:tblGrid>
      <w:tr>
        <w:trPr>
          <w:trHeight w:val="596" w:hRule="atLeast"/>
        </w:trPr>
        <w:tc>
          <w:tcPr>
            <w:tcW w:w="80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п/п</w:t>
            </w:r>
          </w:p>
        </w:tc>
        <w:tc>
          <w:tcPr>
            <w:tcW w:w="641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631"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426"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40" w:before="0" w:after="0"/>
              <w:ind w:hanging="59" w:start="-49" w:end="-108"/>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80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0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0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41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31"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exact" w:line="252" w:before="0" w:after="0"/>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numPr>
          <w:ilvl w:val="0"/>
          <w:numId w:val="0"/>
        </w:numPr>
        <w:shd w:val="clear" w:fill="FFFFFF"/>
        <w:tabs>
          <w:tab w:val="clear" w:pos="709"/>
          <w:tab w:val="left" w:pos="9360" w:leader="none"/>
        </w:tabs>
        <w:bidi w:val="0"/>
        <w:spacing w:lineRule="auto" w:line="240" w:before="0" w:after="0"/>
        <w:ind w:hanging="0" w:start="0" w:end="1"/>
        <w:jc w:val="center"/>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14" w:type="dxa"/>
        <w:jc w:val="start"/>
        <w:tblInd w:w="57" w:type="dxa"/>
        <w:tblLayout w:type="fixed"/>
        <w:tblCellMar>
          <w:top w:w="0" w:type="dxa"/>
          <w:start w:w="108" w:type="dxa"/>
          <w:bottom w:w="0" w:type="dxa"/>
          <w:end w:w="108" w:type="dxa"/>
        </w:tblCellMar>
      </w:tblPr>
      <w:tblGrid>
        <w:gridCol w:w="4875"/>
        <w:gridCol w:w="5338"/>
      </w:tblGrid>
      <w:tr>
        <w:trPr>
          <w:trHeight w:val="1139" w:hRule="atLeast"/>
        </w:trPr>
        <w:tc>
          <w:tcPr>
            <w:tcW w:w="4875"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38" w:type="dxa"/>
            <w:tcBorders/>
            <w:shd w:fill="FFFFFF" w:val="clear"/>
          </w:tcPr>
          <w:p>
            <w:pPr>
              <w:pStyle w:val="Normal"/>
              <w:widowControl w:val="false"/>
              <w:shd w:val="clear" w:fill="FFFFFF"/>
              <w:bidi w:val="0"/>
              <w:spacing w:lineRule="auto" w:line="240"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val="clear" w:fill="FFFFFF"/>
        <w:bidi w:val="0"/>
        <w:spacing w:lineRule="auto" w:line="240" w:before="0" w:after="0"/>
        <w:ind w:firstLine="567" w:start="0" w:end="0"/>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start"/>
        <w:tblInd w:w="76" w:type="dxa"/>
        <w:tblLayout w:type="fixed"/>
        <w:tblCellMar>
          <w:top w:w="0" w:type="dxa"/>
          <w:start w:w="108" w:type="dxa"/>
          <w:bottom w:w="0" w:type="dxa"/>
          <w:end w:w="108" w:type="dxa"/>
        </w:tblCellMar>
      </w:tblPr>
      <w:tblGrid>
        <w:gridCol w:w="4854"/>
        <w:gridCol w:w="5340"/>
      </w:tblGrid>
      <w:tr>
        <w:trPr>
          <w:trHeight w:val="359" w:hRule="atLeast"/>
        </w:trPr>
        <w:tc>
          <w:tcPr>
            <w:tcW w:w="4854"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340" w:type="dxa"/>
            <w:tcBorders/>
            <w:shd w:fill="FFFFFF" w:val="clear"/>
            <w:vAlign w:val="center"/>
          </w:tcPr>
          <w:p>
            <w:pPr>
              <w:pStyle w:val="Normal"/>
              <w:widowControl w:val="false"/>
              <w:shd w:val="clear" w:fill="FFFFFF"/>
              <w:tabs>
                <w:tab w:val="clear" w:pos="709"/>
                <w:tab w:val="left" w:pos="1296" w:leader="none"/>
              </w:tabs>
              <w:bidi w:val="0"/>
              <w:spacing w:lineRule="auto" w:line="240"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4854"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40"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40"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bidi w:val="0"/>
        <w:spacing w:lineRule="auto" w:line="240" w:before="0" w:after="0"/>
        <w:jc w:val="end"/>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star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center"/>
        <w:rPr>
          <w:rFonts w:ascii="Times New Roman" w:hAnsi="Times New Roman" w:eastAsia="Times New Roman"/>
          <w:b w:val="false"/>
          <w:bCs w:val="false"/>
          <w:i/>
          <w:i/>
          <w:color w:val="000000"/>
          <w:sz w:val="24"/>
          <w:szCs w:val="24"/>
          <w:vertAlign w:val="superscript"/>
          <w:lang w:val="uk-UA" w:eastAsia="ru-RU"/>
        </w:rPr>
      </w:pPr>
      <w:r>
        <w:rPr>
          <w:rFonts w:eastAsia="Times New Roman" w:ascii="Times New Roman" w:hAnsi="Times New Roman"/>
          <w:b w:val="false"/>
          <w:bCs w:val="false"/>
          <w:i/>
          <w:color w:val="000000"/>
          <w:sz w:val="24"/>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end"/>
        <w:rPr>
          <w:rFonts w:ascii="Times New Roman" w:hAnsi="Times New Roman"/>
          <w:b/>
          <w:color w:val="000000"/>
          <w:sz w:val="24"/>
          <w:szCs w:val="24"/>
          <w:lang w:eastAsia="ru-RU"/>
        </w:rPr>
      </w:pPr>
      <w:r>
        <w:rPr>
          <w:rFonts w:ascii="Times New Roman" w:hAnsi="Times New Roman"/>
          <w:b/>
          <w:color w:val="000000"/>
          <w:sz w:val="24"/>
          <w:szCs w:val="24"/>
          <w:lang w:eastAsia="ru-RU"/>
        </w:rPr>
      </w:r>
    </w:p>
    <w:sectPr>
      <w:footerReference w:type="default" r:id="rId3"/>
      <w:footerReference w:type="first" r:id="rId4"/>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Calibri">
    <w:charset w:val="cc" w:characterSet="windows-1251"/>
    <w:family w:val="roman"/>
    <w:pitch w:val="variable"/>
  </w:font>
  <w:font w:name="Times New Roman">
    <w:altName w:val="serif"/>
    <w:charset w:val="cc" w:characterSet="windows-1251"/>
    <w:family w:val="roman"/>
    <w:pitch w:val="variable"/>
  </w:font>
  <w:font w:name="Times New Roman CYR">
    <w:charset w:val="cc" w:characterSet="windows-1251"/>
    <w:family w:val="roman"/>
    <w:pitch w:val="variable"/>
  </w:font>
  <w:font w:name="Arial">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LibreOffice/7.6.0.3$Windows_X86_64 LibreOffice_project/69edd8b8ebc41d00b4de3915dc82f8f0fc3b6265</Application>
  <AppVersion>15.0000</AppVersion>
  <Pages>12</Pages>
  <Words>3079</Words>
  <Characters>21964</Characters>
  <CharactersWithSpaces>25242</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2023-09-28T12:33:17Z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