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uppressAutoHyphens w:val="true"/>
        <w:bidi w:val="0"/>
        <w:spacing w:lineRule="auto" w:line="240" w:before="0" w:after="0"/>
        <w:ind w:hanging="0" w:left="30" w:right="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val="clear" w:fill="FFFFFF"/>
        <w:bidi w:val="0"/>
        <w:spacing w:lineRule="auto" w:line="240" w:before="0" w:after="0"/>
        <w:ind w:firstLine="450" w:left="5400" w:right="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w:t>
      </w:r>
      <w:r>
        <w:rPr>
          <w:rFonts w:eastAsia="Times New Roman" w:ascii="Times New Roman" w:hAnsi="Times New Roman"/>
          <w:b/>
          <w:bCs/>
          <w:color w:val="auto"/>
          <w:sz w:val="24"/>
          <w:szCs w:val="24"/>
          <w:lang w:val="uk-UA" w:eastAsia="ru-RU"/>
        </w:rPr>
        <w:t>ЦІНОВ</w:t>
      </w:r>
      <w:r>
        <w:rPr>
          <w:rFonts w:eastAsia="Times New Roman" w:ascii="Times New Roman" w:hAnsi="Times New Roman"/>
          <w:b/>
          <w:bCs/>
          <w:color w:val="auto"/>
          <w:sz w:val="24"/>
          <w:szCs w:val="24"/>
          <w:lang w:val="uk-UA" w:eastAsia="ru-RU"/>
        </w:rPr>
        <w:t>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3"/>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4. Назва установчого документа, на підставі якого діє юридична особа - учасник процедури закупівлі, його дата затвердження та номер (за наявності) або дата та номер запису в ЄДР про проведення державної реєстрації фізичної особи-підприємця</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8. П.І.Б.,  посада особи, уповноваженої підписувати документи тендерної пропозиції учасника процедури закупівлі та договору</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left="0" w:right="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 xml:space="preserve">Учасник,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процедурі закупів</w:t>
      </w:r>
      <w:r>
        <w:rPr>
          <w:rFonts w:eastAsia="Times New Roman" w:ascii="Times New Roman" w:hAnsi="Times New Roman"/>
          <w:b w:val="false"/>
          <w:bCs w:val="false"/>
          <w:iCs/>
          <w:color w:val="000000"/>
          <w:spacing w:val="4"/>
          <w:sz w:val="24"/>
          <w:szCs w:val="24"/>
          <w:shd w:fill="auto" w:val="clear"/>
          <w:lang w:val="uk-UA" w:eastAsia="ar-SA"/>
        </w:rPr>
        <w:t>лі “Мультимедійні засоби для навчання (телевізори, мультимедійні проектори та обладнання) (код ДК 021:2015 — 32320000-2 - Телевізійне й аудіовізуальне обладнання)”</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left="0" w:right="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5"/>
        <w:gridCol w:w="3118"/>
        <w:gridCol w:w="1364"/>
        <w:gridCol w:w="1922"/>
        <w:gridCol w:w="1589"/>
        <w:gridCol w:w="1591"/>
      </w:tblGrid>
      <w:tr>
        <w:trPr>
          <w:trHeight w:val="855" w:hRule="exact"/>
          <w:cantSplit w:val="true"/>
        </w:trPr>
        <w:tc>
          <w:tcPr>
            <w:tcW w:w="735"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8"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hanging="0" w:left="0" w:right="-108"/>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4"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hanging="0" w:left="-106" w:right="-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2"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89"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Ціна за одиницю,</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5"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left="-57" w:right="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8"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4"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2"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89"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5"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left="-57" w:right="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8"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4"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2"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89"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5"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left="-57" w:right="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8"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4"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2"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89"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5"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left="-57" w:right="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8"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4"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2"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89"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5"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left="-57" w:right="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8"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4"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2"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89"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5"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left="-57" w:right="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8" w:type="dxa"/>
            <w:tcBorders>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4"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2" w:type="dxa"/>
            <w:tcBorders>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89" w:type="dxa"/>
            <w:tcBorders>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8"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8"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hanging="0" w:left="0" w:right="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8"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left="-15" w:right="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left="-15" w:right="15"/>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hanging="0" w:left="0" w:right="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firstLine="360" w:left="0" w:right="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firstLine="360" w:left="0" w:right="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firstLine="360" w:left="0" w:right="-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firstLine="360" w:left="0" w:right="-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firstLine="360" w:left="0" w:right="-23"/>
        <w:jc w:val="both"/>
        <w:rPr>
          <w:lang w:val="uk-UA"/>
        </w:rPr>
      </w:pPr>
      <w:r>
        <w:rPr>
          <w:rFonts w:eastAsia="Times New Roman" w:ascii="Times New Roman" w:hAnsi="Times New Roman"/>
          <w:color w:val="auto"/>
          <w:sz w:val="24"/>
          <w:szCs w:val="24"/>
          <w:lang w:val="uk-UA" w:eastAsia="ar-SA"/>
        </w:rPr>
        <w:t xml:space="preserve">5.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hanging="0" w:left="0" w:right="142"/>
        <w:jc w:val="both"/>
        <w:rPr>
          <w:lang w:val="uk-UA"/>
        </w:rPr>
      </w:pPr>
      <w:r>
        <w:rPr>
          <w:rFonts w:eastAsia="Times New Roman" w:ascii="Times New Roman" w:hAnsi="Times New Roman"/>
          <w:color w:val="auto"/>
          <w:sz w:val="24"/>
          <w:szCs w:val="24"/>
          <w:lang w:val="uk-UA" w:eastAsia="ru-RU"/>
        </w:rPr>
        <w:tab/>
        <w:t>6.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hanging="0" w:left="0" w:right="142"/>
        <w:jc w:val="both"/>
        <w:rPr>
          <w:lang w:val="uk-UA"/>
        </w:rPr>
      </w:pPr>
      <w:r>
        <w:rPr>
          <w:rFonts w:eastAsia="Times New Roman" w:ascii="Times New Roman" w:hAnsi="Times New Roman"/>
          <w:color w:val="auto"/>
          <w:sz w:val="24"/>
          <w:szCs w:val="24"/>
          <w:lang w:val="uk-UA" w:eastAsia="ru-RU"/>
        </w:rPr>
        <w:tab/>
        <w:t>7.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hanging="0" w:left="0" w:right="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тендерну пропозицію, погоджуємося на обробку, використання, поширення, та доступ до персональних даних з метою забезпечення участі у відкритих торгах,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left="0" w:right="142"/>
        <w:jc w:val="both"/>
        <w:rPr>
          <w:lang w:val="uk-UA"/>
        </w:rPr>
      </w:pPr>
      <w:r>
        <w:rPr>
          <w:rFonts w:eastAsia="Times New Roman" w:ascii="Times New Roman" w:hAnsi="Times New Roman"/>
          <w:color w:val="auto"/>
          <w:sz w:val="24"/>
          <w:szCs w:val="24"/>
          <w:lang w:val="uk-UA" w:eastAsia="ru-RU"/>
        </w:rPr>
        <w:tab/>
        <w:t xml:space="preserve">9.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left="0" w:right="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left="0" w:right="-262"/>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left="0" w:right="-262"/>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left="0" w:right="-262"/>
        <w:jc w:val="lef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left="0" w:right="-262"/>
        <w:jc w:val="lef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hanging="0" w:left="0" w:right="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2</Pages>
  <Words>582</Words>
  <Characters>3860</Characters>
  <CharactersWithSpaces>4460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dcterms:modified xsi:type="dcterms:W3CDTF">2023-09-28T12:34:13Z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