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 ДЕРЖАВНИЙ ПОЖЕЖНО-РЯТУВАЛЬНИЙ ЗАГІН</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ГОЛОВНОГО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tblLook w:val="0000" w:firstRow="0" w:lastRow="0" w:firstColumn="0" w:lastColumn="0" w:noHBand="0" w:noVBand="0"/>
      </w:tblPr>
      <w:tblGrid>
        <w:gridCol w:w="5207"/>
        <w:gridCol w:w="5387"/>
      </w:tblGrid>
      <w:tr>
        <w:trPr>
          <w:tblHeader w:val="0"/>
          <w:cantSplit w:val="0"/>
          <w:trHeight w:val="0" w:hRule="auto"/>
        </w:trPr>
        <w:tc>
          <w:tcPr>
            <w:tcW w:w="5207" w:type="dxa"/>
            <w:shd w:val="none"/>
            <w:tmTcPr id="1711102955"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110295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1102955"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110295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1102955"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110295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 64  від  22.03</w:t>
            </w:r>
            <w:r>
              <w:rPr>
                <w:rFonts w:ascii="Times New Roman" w:hAnsi="Times New Roman"/>
                <w:b/>
                <w:bCs/>
                <w:sz w:val="20"/>
                <w:szCs w:val="24"/>
                <w:lang w:eastAsia="uk-ua"/>
              </w:rPr>
              <w:t>.</w:t>
            </w:r>
            <w:r>
              <w:rPr>
                <w:rFonts w:ascii="Times New Roman" w:hAnsi="Times New Roman"/>
                <w:b/>
                <w:sz w:val="20"/>
                <w:szCs w:val="24"/>
                <w:lang w:eastAsia="uk-ua"/>
              </w:rPr>
              <w:t>20</w:t>
            </w:r>
            <w:r>
              <w:rPr>
                <w:rFonts w:ascii="Times New Roman" w:hAnsi="Times New Roman"/>
                <w:b/>
                <w:sz w:val="20"/>
                <w:szCs w:val="24"/>
                <w:lang w:val="uk-ua" w:eastAsia="uk-ua"/>
              </w:rPr>
              <w:t>2</w:t>
            </w:r>
            <w:r>
              <w:rPr>
                <w:rFonts w:ascii="Times New Roman" w:hAnsi="Times New Roman"/>
                <w:b/>
                <w:sz w:val="20"/>
                <w:szCs w:val="24"/>
                <w:lang w:val="uk-ua" w:eastAsia="uk-ua"/>
              </w:rPr>
              <w:t>4</w:t>
            </w:r>
            <w:r>
              <w:rPr>
                <w:rFonts w:ascii="Times New Roman" w:hAnsi="Times New Roman"/>
                <w:b/>
                <w:sz w:val="20"/>
                <w:szCs w:val="24"/>
                <w:lang w:val="uk-ua" w:eastAsia="uk-ua"/>
              </w:rPr>
              <w:t xml:space="preserve">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1102955"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1102955"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 xml:space="preserve">  </w:t>
            </w:r>
          </w:p>
          <w:p>
            <w:pPr>
              <w:spacing w:after="0" w:line="240" w:lineRule="auto"/>
              <w:rPr>
                <w:rFonts w:ascii="Times New Roman" w:hAnsi="Times New Roman"/>
                <w:b/>
                <w:bCs/>
                <w:sz w:val="20"/>
                <w:szCs w:val="24"/>
                <w:lang w:eastAsia="uk-ua"/>
              </w:rPr>
            </w:pPr>
            <w:r>
              <w:rPr>
                <w:rFonts w:ascii="Times New Roman" w:hAnsi="Times New Roman"/>
                <w:b/>
                <w:bCs/>
                <w:sz w:val="20"/>
                <w:szCs w:val="24"/>
                <w:lang w:val="uk-ua" w:eastAsia="uk-ua"/>
              </w:rPr>
              <w:t xml:space="preserve">___________________  Діана ОНИЩЕНКО </w:t>
            </w:r>
            <w:r>
              <w:rPr>
                <w:rFonts w:ascii="Times New Roman" w:hAnsi="Times New Roman"/>
                <w:b/>
                <w:bCs/>
                <w:sz w:val="20"/>
                <w:szCs w:val="24"/>
                <w:lang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1102955"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110295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36"/>
          <w:szCs w:val="36"/>
          <w:lang w:val="uk-ua" w:eastAsia="ru-ru"/>
        </w:rPr>
      </w:pPr>
      <w:r>
        <w:rPr>
          <w:rFonts w:ascii="Times New Roman" w:hAnsi="Times New Roman" w:eastAsia="Times New Roman"/>
          <w:b/>
          <w:sz w:val="36"/>
          <w:szCs w:val="36"/>
          <w:lang w:val="uk-ua" w:eastAsia="ru-ru"/>
        </w:rPr>
        <w:t xml:space="preserve">ТЕНДЕРНА ДОКУМЕНТАЦІЯ </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 (з особливостями)</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 xml:space="preserve">за предметом закупівлі: </w:t>
      </w:r>
    </w:p>
    <w:p>
      <w:pPr>
        <w:spacing w:after="0" w:line="240" w:lineRule="auto"/>
        <w:jc w:val="center"/>
        <w:rPr>
          <w:rFonts w:ascii="Times New Roman" w:hAnsi="Times New Roman" w:eastAsia="Times New Roman"/>
          <w:b/>
          <w:bCs/>
          <w:kern w:val="1"/>
          <w:sz w:val="32"/>
          <w:szCs w:val="32"/>
          <w:lang w:val="uk-ua" w:eastAsia="zh-cn"/>
        </w:rPr>
      </w:pPr>
      <w:r>
        <w:rPr>
          <w:rFonts w:ascii="Times New Roman" w:hAnsi="Times New Roman" w:eastAsia="Times New Roman"/>
          <w:b/>
          <w:bCs/>
          <w:kern w:val="1"/>
          <w:sz w:val="32"/>
          <w:szCs w:val="32"/>
          <w:lang w:val="uk-ua" w:eastAsia="zh-cn"/>
        </w:rPr>
        <w:t>ВЕБ-КАМЕРА LOGITECH UC CONFERENCE CAM BCC950 (960-000867) або еквівалент</w:t>
      </w:r>
    </w:p>
    <w:p>
      <w:pPr>
        <w:spacing w:after="0" w:line="240" w:lineRule="auto"/>
        <w:jc w:val="center"/>
        <w:rPr>
          <w:rFonts w:ascii="Times New Roman" w:hAnsi="Times New Roman" w:eastAsia="Times New Roman"/>
          <w:b/>
          <w:caps/>
          <w:sz w:val="32"/>
          <w:szCs w:val="32"/>
          <w:lang w:val="uk-ua" w:eastAsia="ru-ru"/>
        </w:rPr>
      </w:pPr>
      <w:r>
        <w:rPr>
          <w:rFonts w:ascii="Times New Roman" w:hAnsi="Times New Roman"/>
          <w:b/>
          <w:kern w:val="1"/>
          <w:sz w:val="32"/>
          <w:szCs w:val="32"/>
          <w:shd w:val="clear" w:fill="ffffff"/>
          <w:lang w:val="uk-ua"/>
        </w:rPr>
        <w:t xml:space="preserve">КЛАСИФІКАЦІЯ ЗА ДК 021:2015 – </w:t>
        <w:br w:type="textWrapping"/>
        <w:t>30230000-0 «КОМП’ЮТЕРНЕ ОБЛАДНАННЯ»</w:t>
      </w:r>
      <w:r>
        <w:rPr>
          <w:rFonts w:ascii="Times New Roman" w:hAnsi="Times New Roman" w:eastAsia="Times New Roman"/>
          <w:b/>
          <w:caps/>
          <w:sz w:val="32"/>
          <w:szCs w:val="32"/>
          <w:lang w:val="uk-ua" w:eastAsia="ru-ru"/>
        </w:rPr>
        <w:t xml:space="preserve"> </w:t>
      </w:r>
      <w:r>
        <w:rPr>
          <w:rFonts w:ascii="Times New Roman" w:hAnsi="Times New Roman" w:eastAsia="Times New Roman"/>
          <w:b/>
          <w:caps/>
          <w:sz w:val="32"/>
          <w:szCs w:val="32"/>
          <w:lang w:val="uk-ua" w:eastAsia="ru-ru"/>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419" w:type="dxa"/>
        <w:tblLook w:val="04A0" w:firstRow="1" w:lastRow="0" w:firstColumn="1" w:lastColumn="0" w:noHBand="0" w:noVBand="1"/>
      </w:tblPr>
      <w:tblGrid>
        <w:gridCol w:w="565"/>
        <w:gridCol w:w="2920"/>
        <w:gridCol w:w="5934"/>
      </w:tblGrid>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8854" w:type="dxa"/>
            <w:gridSpan w:val="2"/>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565" w:type="dxa"/>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2920" w:type="dxa"/>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державний пожежно-рятувальний загін Головного управління  ДСНС України у Чернігівській області (надалі – замовник)</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14030, м. Чернігів, вул. Захисників України, 4</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5934" w:type="dxa"/>
            <w:shd w:val="solid" w:color="FFFFFF" tmshd="1677721856, 0, 16777215"/>
            <w:tcMar>
              <w:top w:w="48" w:type="dxa"/>
              <w:left w:w="48" w:type="dxa"/>
              <w:bottom w:w="48" w:type="dxa"/>
              <w:right w:w="48" w:type="dxa"/>
            </w:tcMar>
            <w:tmTcPr id="1711102955" protected="0"/>
          </w:tcPr>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прізвище, ім'я, по батькові: Онищенко Діана Юріївна</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посада: фахівець (з матеріально-технічного забезпечення) 1 ДПРЗ ГУ ДСНС України у Чернігівській області</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електронна адреса: dprz_1@cn.dsns.gov.ua                   </w:t>
            </w:r>
          </w:p>
          <w:p>
            <w:pPr>
              <w:spacing w:before="150" w:after="0" w:line="240" w:lineRule="auto"/>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телефон: (0462)608-725</w:t>
            </w:r>
            <w:r>
              <w:rPr>
                <w:rFonts w:ascii="Times New Roman" w:hAnsi="Times New Roman" w:eastAsia="Times New Roman"/>
                <w:i/>
                <w:iCs/>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jc w:val="left"/>
              <w:rPr>
                <w:rFonts w:ascii="Times New Roman" w:hAnsi="Times New Roman" w:eastAsia="Times New Roman"/>
                <w:b/>
                <w:bCs/>
                <w:kern w:val="1"/>
                <w:sz w:val="24"/>
                <w:szCs w:val="24"/>
                <w:lang w:val="uk-ua" w:eastAsia="zh-cn"/>
              </w:rPr>
            </w:pPr>
            <w:r>
              <w:rPr>
                <w:rFonts w:ascii="Times New Roman" w:hAnsi="Times New Roman" w:eastAsia="Times New Roman"/>
                <w:b/>
                <w:bCs/>
                <w:kern w:val="1"/>
                <w:sz w:val="24"/>
                <w:szCs w:val="24"/>
                <w:lang w:val="uk-ua" w:eastAsia="zh-cn"/>
              </w:rPr>
              <w:t>ВЕБ-КАМЕРА LOGITECH UC CONFERENCE CAM BCC950 (960-000867) або еквівалент</w:t>
            </w:r>
          </w:p>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kern w:val="1"/>
                <w:sz w:val="24"/>
                <w:szCs w:val="24"/>
                <w:shd w:val="clear" w:fill="ffffff"/>
                <w:lang w:val="uk-ua"/>
              </w:rPr>
            </w:pPr>
            <w:r>
              <w:rPr>
                <w:rFonts w:ascii="Times New Roman" w:hAnsi="Times New Roman"/>
                <w:b/>
                <w:sz w:val="24"/>
                <w:szCs w:val="24"/>
                <w:shd w:val="clear" w:fill="ffffff"/>
              </w:rPr>
              <w:t xml:space="preserve">КЛАСИФІКАЦІЯ ЗА ДК 021:2015 – </w:t>
            </w:r>
            <w:r>
              <w:rPr>
                <w:rFonts w:ascii="Times New Roman" w:hAnsi="Times New Roman"/>
                <w:b/>
                <w:kern w:val="1"/>
                <w:sz w:val="24"/>
                <w:szCs w:val="24"/>
                <w:shd w:val="clear" w:fill="ffffff"/>
                <w:lang w:val="uk-ua"/>
              </w:rPr>
              <w:t>30230000-0 «КОМП’ЮТЕРНЕ ОБЛАДНАННЯ»</w:t>
            </w:r>
            <w:r>
              <w:rPr>
                <w:rFonts w:ascii="Times New Roman" w:hAnsi="Times New Roman"/>
                <w:b/>
                <w:kern w:val="1"/>
                <w:sz w:val="24"/>
                <w:szCs w:val="24"/>
                <w:shd w:val="clear" w:fill="ffffff"/>
                <w:lang w:val="uk-ua"/>
              </w:rPr>
            </w:r>
          </w:p>
          <w:p>
            <w:pPr>
              <w:spacing w:after="0"/>
              <w:rPr>
                <w:rFonts w:ascii="Times New Roman" w:hAnsi="Times New Roman"/>
                <w:bCs/>
                <w:sz w:val="24"/>
                <w:szCs w:val="24"/>
                <w:lang w:val="uk-ua"/>
              </w:rPr>
            </w:pPr>
            <w:r>
              <w:rPr>
                <w:rFonts w:ascii="Times New Roman" w:hAnsi="Times New Roman"/>
                <w:bCs/>
                <w:sz w:val="24"/>
                <w:szCs w:val="24"/>
                <w:lang w:val="uk-ua"/>
              </w:rPr>
              <w:t>(Код за ЄЗС ДК 021:2015 код 30237240-3 Веб-камери)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jc w:val="both"/>
              <w:rPr>
                <w:rFonts w:ascii="Times New Roman" w:hAnsi="Times New Roman"/>
                <w:sz w:val="24"/>
                <w:szCs w:val="24"/>
                <w:lang w:val="uk-ua"/>
              </w:rPr>
            </w:pPr>
            <w:r>
              <w:rPr>
                <w:rFonts w:ascii="Times New Roman" w:hAnsi="Times New Roman"/>
                <w:b/>
                <w:sz w:val="24"/>
                <w:szCs w:val="24"/>
                <w:lang w:val="uk-ua"/>
              </w:rPr>
              <w:t>Місце поставки товару</w:t>
            </w:r>
            <w:r>
              <w:rPr>
                <w:rFonts w:ascii="Times New Roman" w:hAnsi="Times New Roman"/>
                <w:sz w:val="24"/>
                <w:szCs w:val="24"/>
                <w:lang w:val="uk-ua"/>
              </w:rPr>
              <w:t>: Чернігівська область, місто Чернігів, вул. Захисників України, 4</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b/>
                <w:color w:val="000000"/>
                <w:sz w:val="24"/>
                <w:szCs w:val="24"/>
                <w:lang w:val="uk-ua" w:eastAsia="ru-ru"/>
              </w:rPr>
              <w:t>Обсяг</w:t>
            </w:r>
            <w:r>
              <w:rPr>
                <w:rFonts w:ascii="Times New Roman" w:hAnsi="Times New Roman" w:eastAsia="Times New Roman"/>
                <w:color w:val="000000"/>
                <w:sz w:val="24"/>
                <w:szCs w:val="24"/>
                <w:lang w:val="uk-ua" w:eastAsia="ru-ru"/>
              </w:rPr>
              <w:t>: згідно додатку 3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дати заключення договору до 30.06.2024 року. Допускається дострокова поставка товару</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5934" w:type="dxa"/>
            <w:shd w:val="solid" w:color="FFFFFF" tmshd="1677721856, 0, 16777215"/>
            <w:tcMar>
              <w:top w:w="48" w:type="dxa"/>
              <w:left w:w="48" w:type="dxa"/>
              <w:bottom w:w="48" w:type="dxa"/>
              <w:right w:w="48" w:type="dxa"/>
            </w:tcMar>
            <w:tmTcPr id="1711102955"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295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295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5934" w:type="dxa"/>
            <w:shd w:val="solid" w:color="FFFFFF" tmshd="1677721856, 0, 16777215"/>
            <w:tcMar>
              <w:top w:w="48" w:type="dxa"/>
              <w:left w:w="48" w:type="dxa"/>
              <w:bottom w:w="48" w:type="dxa"/>
              <w:right w:w="48" w:type="dxa"/>
            </w:tcMar>
            <w:tmTcPr id="1711102955"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Заповнена та підписана форма «Цінова пропозиція»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1</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інформація, що підтверджує відповідність учасника кваліфікаційним (кваліфікаційному) критеріям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3</w:t>
            </w:r>
            <w:r>
              <w:rPr>
                <w:rFonts w:ascii="Times New Roman" w:hAnsi="Times New Roman" w:eastAsia="Times New Roman"/>
                <w:sz w:val="24"/>
                <w:szCs w:val="24"/>
                <w:lang w:val="uk-ua" w:eastAsia="ru-ru"/>
              </w:rPr>
              <w:t xml:space="preserve"> до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eastAsia="Times New Roman"/>
                <w:sz w:val="24"/>
                <w:szCs w:val="24"/>
              </w:rPr>
              <w:t>у</w:t>
            </w:r>
            <w:r>
              <w:rPr>
                <w:rFonts w:ascii="Times New Roman" w:hAnsi="Times New Roman" w:eastAsia="Times New Roman"/>
                <w:color w:val="000000"/>
                <w:sz w:val="24"/>
                <w:szCs w:val="24"/>
              </w:rPr>
              <w:t xml:space="preserve">часники при формуванні ціни пропозиції повинні враховувати вимоги </w:t>
            </w:r>
            <w:r>
              <w:rPr>
                <w:rFonts w:ascii="Times New Roman" w:hAnsi="Times New Roman" w:eastAsia="Times New Roman"/>
                <w:sz w:val="24"/>
                <w:szCs w:val="24"/>
              </w:rPr>
              <w:t>п</w:t>
            </w:r>
            <w:r>
              <w:rPr>
                <w:rFonts w:ascii="Times New Roman" w:hAnsi="Times New Roman" w:eastAsia="Times New Roman"/>
                <w:color w:val="000000"/>
                <w:sz w:val="24"/>
                <w:szCs w:val="24"/>
              </w:rPr>
              <w:t>останови Кабінету Міністрів України № 332 від 04.04.2001 р.</w:t>
            </w:r>
            <w:r>
              <w:rPr>
                <w:rFonts w:ascii="Times New Roman" w:hAnsi="Times New Roman" w:eastAsia="Times New Roman"/>
                <w:color w:val="000000"/>
                <w:sz w:val="24"/>
                <w:szCs w:val="24"/>
              </w:rPr>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rPr>
                <w:rFonts w:ascii="Times New Roman" w:hAnsi="Times New Roman" w:eastAsia="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2955" protected="0"/>
          </w:tcPr>
          <w:p>
            <w:pPr>
              <w:ind w:hanging="2"/>
              <w:spacing/>
              <w:jc w:val="both"/>
              <w:widowControl w:val="0"/>
            </w:pPr>
            <w:r>
              <w:rPr>
                <w:rFonts w:ascii="Times New Roman" w:hAnsi="Times New Roman"/>
              </w:rPr>
              <w:t>Забезпечення тендерної пропозиції</w:t>
            </w:r>
            <w:r/>
          </w:p>
        </w:tc>
        <w:tc>
          <w:tcPr>
            <w:tcW w:w="5934" w:type="dxa"/>
            <w:shd w:val="solid" w:color="FFFFFF" tmshd="1677721856, 0, 16777215"/>
            <w:tcMar>
              <w:top w:w="48" w:type="dxa"/>
              <w:left w:w="48" w:type="dxa"/>
              <w:bottom w:w="48" w:type="dxa"/>
              <w:right w:w="48" w:type="dxa"/>
            </w:tcMar>
            <w:tmTcPr id="1711102955" protected="0"/>
          </w:tcPr>
          <w:p>
            <w:pPr>
              <w:ind w:hanging="2"/>
            </w:pPr>
            <w:r>
              <w:rPr>
                <w:rFonts w:ascii="Times New Roman" w:hAnsi="Times New Roman"/>
              </w:rPr>
              <w:t>Не вимагається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ind w:hanging="2"/>
              <w:widowControl w:val="0"/>
            </w:pPr>
            <w:r>
              <w:rPr>
                <w:rFonts w:ascii="Times New Roman" w:hAnsi="Times New Roman"/>
                <w:lang w:val="uk-ua"/>
              </w:rPr>
              <w:t xml:space="preserve">   </w:t>
            </w:r>
            <w:r>
              <w:rPr>
                <w:rFonts w:ascii="Times New Roman" w:hAnsi="Times New Roman"/>
              </w:rPr>
              <w:t>3</w:t>
            </w:r>
            <w:r/>
          </w:p>
        </w:tc>
        <w:tc>
          <w:tcPr>
            <w:tcW w:w="2920" w:type="dxa"/>
            <w:shd w:val="solid" w:color="FFFFFF" tmshd="1677721856, 0, 16777215"/>
            <w:tcMar>
              <w:top w:w="48" w:type="dxa"/>
              <w:left w:w="48" w:type="dxa"/>
              <w:bottom w:w="48" w:type="dxa"/>
              <w:right w:w="48" w:type="dxa"/>
            </w:tcMar>
            <w:tmTcPr id="1711102955"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5934" w:type="dxa"/>
            <w:shd w:val="solid" w:color="FFFFFF" tmshd="1677721856, 0, 16777215"/>
            <w:tcMar>
              <w:top w:w="48" w:type="dxa"/>
              <w:left w:w="48" w:type="dxa"/>
              <w:bottom w:w="48" w:type="dxa"/>
              <w:right w:w="48" w:type="dxa"/>
            </w:tcMar>
            <w:tmTcPr id="1711102955" protected="0"/>
          </w:tcPr>
          <w:p>
            <w:pPr>
              <w:ind w:hanging="2"/>
            </w:pPr>
            <w:r>
              <w:rPr>
                <w:rFonts w:ascii="Times New Roman" w:hAnsi="Times New Roman"/>
              </w:rPr>
              <w:t>Не передбачається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ind w:hanging="2"/>
              <w:widowControl w:val="0"/>
            </w:pPr>
            <w:r>
              <w:rPr>
                <w:rFonts w:ascii="Times New Roman" w:hAnsi="Times New Roman"/>
                <w:lang w:val="uk-ua"/>
              </w:rPr>
              <w:t xml:space="preserve">   </w:t>
            </w:r>
            <w:r>
              <w:rPr>
                <w:rFonts w:ascii="Times New Roman" w:hAnsi="Times New Roman"/>
              </w:rPr>
              <w:t>4</w:t>
            </w:r>
            <w:r/>
          </w:p>
        </w:tc>
        <w:tc>
          <w:tcPr>
            <w:tcW w:w="2920" w:type="dxa"/>
            <w:shd w:val="solid" w:color="FFFFFF" tmshd="1677721856, 0, 16777215"/>
            <w:tcMar>
              <w:top w:w="48" w:type="dxa"/>
              <w:left w:w="48" w:type="dxa"/>
              <w:bottom w:w="48" w:type="dxa"/>
              <w:right w:w="48" w:type="dxa"/>
            </w:tcMar>
            <w:tmTcPr id="1711102955"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5934" w:type="dxa"/>
            <w:shd w:val="solid" w:color="FFFFFF" tmshd="1677721856, 0, 16777215"/>
            <w:tcMar>
              <w:top w:w="48" w:type="dxa"/>
              <w:left w:w="48" w:type="dxa"/>
              <w:bottom w:w="48" w:type="dxa"/>
              <w:right w:w="48" w:type="dxa"/>
            </w:tcMar>
            <w:tmTcPr id="1711102955"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90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ind w:hanging="2"/>
              <w:widowControl w:val="0"/>
            </w:pPr>
            <w:r>
              <w:rPr>
                <w:rFonts w:ascii="Times New Roman" w:hAnsi="Times New Roman"/>
              </w:rPr>
              <w:t>5</w:t>
            </w:r>
            <w:r/>
          </w:p>
        </w:tc>
        <w:tc>
          <w:tcPr>
            <w:tcW w:w="2920" w:type="dxa"/>
            <w:shd w:val="solid" w:color="FFFFFF" tmshd="1677721856, 0, 16777215"/>
            <w:tcMar>
              <w:top w:w="48" w:type="dxa"/>
              <w:left w:w="48" w:type="dxa"/>
              <w:bottom w:w="48" w:type="dxa"/>
              <w:right w:w="48" w:type="dxa"/>
            </w:tcMar>
            <w:tmTcPr id="1711102955"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p>
        </w:tc>
        <w:tc>
          <w:tcPr>
            <w:tcW w:w="5934" w:type="dxa"/>
            <w:vAlign w:val="center"/>
            <w:shd w:val="solid" w:color="FFFFFF" tmshd="1677721856, 0, 16777215"/>
            <w:tcMar>
              <w:top w:w="48" w:type="dxa"/>
              <w:left w:w="48" w:type="dxa"/>
              <w:bottom w:w="48" w:type="dxa"/>
              <w:right w:w="48" w:type="dxa"/>
            </w:tcMar>
            <w:tmTcPr id="1711102955" protected="0"/>
          </w:tcPr>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не установлює кваліфікаційних критеріїв відповідно до статті 16 Закону. </w:t>
            </w:r>
          </w:p>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sz w:val="24"/>
                <w:szCs w:val="24"/>
                <w:lang w:val="uk-ua"/>
              </w:rPr>
              <w:t xml:space="preserve"> </w:t>
            </w:r>
            <w:r>
              <w:rPr>
                <w:rFonts w:ascii="Times New Roman" w:hAnsi="Times New Roman" w:eastAsia="Times New Roman"/>
                <w:b/>
                <w:i/>
                <w:sz w:val="24"/>
                <w:szCs w:val="24"/>
                <w:lang w:val="uk-ua"/>
              </w:rPr>
              <w:t>Додатку 2</w:t>
            </w:r>
            <w:r>
              <w:rPr>
                <w:rFonts w:ascii="Times New Roman" w:hAnsi="Times New Roman" w:eastAsia="Times New Roman"/>
                <w:sz w:val="24"/>
                <w:szCs w:val="24"/>
                <w:lang w:val="uk-ua"/>
              </w:rPr>
              <w:t xml:space="preserve"> до цієї тендерної документації. </w:t>
            </w:r>
          </w:p>
          <w:p>
            <w:pPr>
              <w:ind w:right="120"/>
              <w:spacing w:after="0"/>
              <w:jc w:val="both"/>
              <w:widowControl w:val="0"/>
              <w:rPr>
                <w:rFonts w:ascii="Times New Roman" w:hAnsi="Times New Roman" w:eastAsia="Times New Roman"/>
                <w:b/>
                <w:sz w:val="24"/>
                <w:szCs w:val="24"/>
                <w:lang w:val="uk-ua"/>
              </w:rPr>
            </w:pPr>
            <w:r>
              <w:rPr>
                <w:rFonts w:ascii="Times New Roman" w:hAnsi="Times New Roman" w:eastAsia="Times New Roman"/>
                <w:b/>
                <w:sz w:val="24"/>
                <w:szCs w:val="24"/>
                <w:lang w:val="uk-ua"/>
              </w:rPr>
            </w:r>
          </w:p>
          <w:p>
            <w:pPr>
              <w:ind w:right="120"/>
              <w:spacing w:after="0"/>
              <w:jc w:val="both"/>
              <w:widowControl w:val="0"/>
              <w:rPr>
                <w:rFonts w:ascii="Times New Roman" w:hAnsi="Times New Roman" w:eastAsia="Times New Roman"/>
                <w:b/>
                <w:sz w:val="24"/>
                <w:szCs w:val="24"/>
              </w:rPr>
            </w:pPr>
            <w:r>
              <w:rPr>
                <w:rFonts w:ascii="Times New Roman" w:hAnsi="Times New Roman" w:eastAsia="Times New Roman"/>
                <w:b/>
                <w:sz w:val="24"/>
                <w:szCs w:val="24"/>
              </w:rPr>
              <w:t>Підстави, визначені пунктом 47 Особливостей.</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sz w:val="28"/>
                <w:szCs w:val="28"/>
              </w:rPr>
              <w:t xml:space="preserve"> </w:t>
            </w:r>
            <w:r>
              <w:rPr>
                <w:rFonts w:ascii="Times New Roman" w:hAnsi="Times New Roman" w:eastAsia="Times New Roman"/>
                <w:sz w:val="24"/>
                <w:szCs w:val="24"/>
              </w:rPr>
              <w:t xml:space="preserve">торгах. Для </w:t>
            </w:r>
            <w:r>
              <w:rPr>
                <w:rFonts w:ascii="Times New Roman" w:hAnsi="Times New Roman" w:eastAsia="Times New Roman"/>
                <w:sz w:val="24"/>
                <w:szCs w:val="24"/>
              </w:rPr>
              <w:t>цього</w:t>
            </w:r>
            <w:r>
              <w:rPr>
                <w:rFonts w:ascii="Times New Roman" w:hAnsi="Times New Roman" w:eastAsia="Times New Roman"/>
                <w:sz w:val="24"/>
                <w:szCs w:val="24"/>
              </w:rPr>
              <w:t xml:space="preserve"> </w:t>
            </w:r>
            <w:r>
              <w:rPr>
                <w:rFonts w:ascii="Times New Roman" w:hAnsi="Times New Roman" w:eastAsia="Times New Roman"/>
                <w:sz w:val="24"/>
                <w:szCs w:val="24"/>
              </w:rPr>
              <w:t>учасник</w:t>
            </w:r>
            <w:r>
              <w:rPr>
                <w:rFonts w:ascii="Times New Roman" w:hAnsi="Times New Roman" w:eastAsia="Times New Roman"/>
                <w:sz w:val="24"/>
                <w:szCs w:val="24"/>
              </w:rPr>
              <w:t xml:space="preserve"> (</w:t>
            </w:r>
            <w:r>
              <w:rPr>
                <w:rFonts w:ascii="Times New Roman" w:hAnsi="Times New Roman" w:eastAsia="Times New Roman"/>
                <w:sz w:val="24"/>
                <w:szCs w:val="24"/>
              </w:rPr>
              <w:t>суб’єкт</w:t>
            </w:r>
            <w:r>
              <w:rPr>
                <w:rFonts w:ascii="Times New Roman" w:hAnsi="Times New Roman" w:eastAsia="Times New Roman"/>
                <w:sz w:val="24"/>
                <w:szCs w:val="24"/>
              </w:rPr>
              <w:t xml:space="preserve"> </w:t>
            </w:r>
            <w:r>
              <w:rPr>
                <w:rFonts w:ascii="Times New Roman" w:hAnsi="Times New Roman" w:eastAsia="Times New Roman"/>
                <w:sz w:val="24"/>
                <w:szCs w:val="24"/>
              </w:rPr>
              <w:t>господарювання</w:t>
            </w:r>
            <w:r>
              <w:rPr>
                <w:rFonts w:ascii="Times New Roman" w:hAnsi="Times New Roman" w:eastAsia="Times New Roman"/>
                <w:sz w:val="24"/>
                <w:szCs w:val="24"/>
              </w:rPr>
              <w:t xml:space="preserve">) повинен довести, </w:t>
            </w:r>
            <w:r>
              <w:rPr>
                <w:rFonts w:ascii="Times New Roman" w:hAnsi="Times New Roman" w:eastAsia="Times New Roman"/>
                <w:sz w:val="24"/>
                <w:szCs w:val="24"/>
              </w:rPr>
              <w:t>що</w:t>
            </w:r>
            <w:r>
              <w:rPr>
                <w:rFonts w:ascii="Times New Roman" w:hAnsi="Times New Roman" w:eastAsia="Times New Roman"/>
                <w:sz w:val="24"/>
                <w:szCs w:val="24"/>
              </w:rPr>
              <w:t xml:space="preserve"> </w:t>
            </w:r>
            <w:r>
              <w:rPr>
                <w:rFonts w:ascii="Times New Roman" w:hAnsi="Times New Roman" w:eastAsia="Times New Roman"/>
                <w:sz w:val="24"/>
                <w:szCs w:val="24"/>
              </w:rPr>
              <w:t>він</w:t>
            </w:r>
            <w:r>
              <w:rPr>
                <w:rFonts w:ascii="Times New Roman" w:hAnsi="Times New Roman" w:eastAsia="Times New Roman"/>
                <w:sz w:val="24"/>
                <w:szCs w:val="24"/>
              </w:rPr>
              <w:t xml:space="preserve"> </w:t>
            </w:r>
            <w:r>
              <w:rPr>
                <w:rFonts w:ascii="Times New Roman" w:hAnsi="Times New Roman" w:eastAsia="Times New Roman"/>
                <w:sz w:val="24"/>
                <w:szCs w:val="24"/>
              </w:rPr>
              <w:t>сплатив</w:t>
            </w:r>
            <w:r>
              <w:rPr>
                <w:rFonts w:ascii="Times New Roman" w:hAnsi="Times New Roman" w:eastAsia="Times New Roman"/>
                <w:sz w:val="24"/>
                <w:szCs w:val="24"/>
              </w:rPr>
              <w:t xml:space="preserve"> </w:t>
            </w:r>
            <w:r>
              <w:rPr>
                <w:rFonts w:ascii="Times New Roman" w:hAnsi="Times New Roman" w:eastAsia="Times New Roman"/>
                <w:sz w:val="24"/>
                <w:szCs w:val="24"/>
              </w:rPr>
              <w:t>або</w:t>
            </w:r>
            <w:r>
              <w:rPr>
                <w:rFonts w:ascii="Times New Roman" w:hAnsi="Times New Roman" w:eastAsia="Times New Roman"/>
                <w:sz w:val="24"/>
                <w:szCs w:val="24"/>
              </w:rPr>
              <w:t xml:space="preserve"> </w:t>
            </w:r>
            <w:r>
              <w:rPr>
                <w:rFonts w:ascii="Times New Roman" w:hAnsi="Times New Roman" w:eastAsia="Times New Roman"/>
                <w:sz w:val="24"/>
                <w:szCs w:val="24"/>
              </w:rPr>
              <w:t>зобов’язався</w:t>
            </w:r>
            <w:r>
              <w:rPr>
                <w:rFonts w:ascii="Times New Roman" w:hAnsi="Times New Roman" w:eastAsia="Times New Roman"/>
                <w:sz w:val="24"/>
                <w:szCs w:val="24"/>
              </w:rPr>
              <w:t xml:space="preserve"> </w:t>
            </w:r>
            <w:r>
              <w:rPr>
                <w:rFonts w:ascii="Times New Roman" w:hAnsi="Times New Roman" w:eastAsia="Times New Roman"/>
                <w:sz w:val="24"/>
                <w:szCs w:val="24"/>
              </w:rPr>
              <w:t>сплатити</w:t>
            </w:r>
            <w:r>
              <w:rPr>
                <w:rFonts w:ascii="Times New Roman" w:hAnsi="Times New Roman" w:eastAsia="Times New Roman"/>
                <w:sz w:val="24"/>
                <w:szCs w:val="24"/>
              </w:rPr>
              <w:t xml:space="preserve"> </w:t>
            </w:r>
            <w:r>
              <w:rPr>
                <w:rFonts w:ascii="Times New Roman" w:hAnsi="Times New Roman" w:eastAsia="Times New Roman"/>
                <w:sz w:val="24"/>
                <w:szCs w:val="24"/>
              </w:rPr>
              <w:t>відповідні</w:t>
            </w:r>
            <w:r>
              <w:rPr>
                <w:rFonts w:ascii="Times New Roman" w:hAnsi="Times New Roman" w:eastAsia="Times New Roman"/>
                <w:sz w:val="24"/>
                <w:szCs w:val="24"/>
              </w:rPr>
              <w:t xml:space="preserve"> </w:t>
            </w:r>
            <w:r>
              <w:rPr>
                <w:rFonts w:ascii="Times New Roman" w:hAnsi="Times New Roman" w:eastAsia="Times New Roman"/>
                <w:sz w:val="24"/>
                <w:szCs w:val="24"/>
              </w:rPr>
              <w:t>зобов’язання</w:t>
            </w:r>
            <w:r>
              <w:rPr>
                <w:rFonts w:ascii="Times New Roman" w:hAnsi="Times New Roman" w:eastAsia="Times New Roman"/>
                <w:sz w:val="24"/>
                <w:szCs w:val="24"/>
              </w:rPr>
              <w:t xml:space="preserve"> та </w:t>
            </w:r>
            <w:r>
              <w:rPr>
                <w:rFonts w:ascii="Times New Roman" w:hAnsi="Times New Roman" w:eastAsia="Times New Roman"/>
                <w:sz w:val="24"/>
                <w:szCs w:val="24"/>
              </w:rPr>
              <w:t>відшкодування</w:t>
            </w:r>
            <w:r>
              <w:rPr>
                <w:rFonts w:ascii="Times New Roman" w:hAnsi="Times New Roman" w:eastAsia="Times New Roman"/>
                <w:sz w:val="24"/>
                <w:szCs w:val="24"/>
              </w:rPr>
              <w:t xml:space="preserve"> </w:t>
            </w:r>
            <w:r>
              <w:rPr>
                <w:rFonts w:ascii="Times New Roman" w:hAnsi="Times New Roman" w:eastAsia="Times New Roman"/>
                <w:sz w:val="24"/>
                <w:szCs w:val="24"/>
              </w:rPr>
              <w:t>завданих</w:t>
            </w:r>
            <w:r>
              <w:rPr>
                <w:rFonts w:ascii="Times New Roman" w:hAnsi="Times New Roman" w:eastAsia="Times New Roman"/>
                <w:sz w:val="24"/>
                <w:szCs w:val="24"/>
              </w:rPr>
              <w:t xml:space="preserve"> </w:t>
            </w:r>
            <w:r>
              <w:rPr>
                <w:rFonts w:ascii="Times New Roman" w:hAnsi="Times New Roman" w:eastAsia="Times New Roman"/>
                <w:sz w:val="24"/>
                <w:szCs w:val="24"/>
              </w:rPr>
              <w:t>збитків</w:t>
            </w:r>
            <w:r>
              <w:rPr>
                <w:rFonts w:ascii="Times New Roman" w:hAnsi="Times New Roman" w:eastAsia="Times New Roman"/>
                <w:sz w:val="24"/>
                <w:szCs w:val="24"/>
              </w:rPr>
              <w:t xml:space="preserve">. </w:t>
            </w:r>
            <w:r>
              <w:rPr>
                <w:rFonts w:ascii="Times New Roman" w:hAnsi="Times New Roman" w:eastAsia="Times New Roman"/>
                <w:sz w:val="24"/>
                <w:szCs w:val="24"/>
              </w:rPr>
              <w:t>Якщо</w:t>
            </w:r>
            <w:r>
              <w:rPr>
                <w:rFonts w:ascii="Times New Roman" w:hAnsi="Times New Roman" w:eastAsia="Times New Roman"/>
                <w:sz w:val="24"/>
                <w:szCs w:val="24"/>
              </w:rPr>
              <w:t xml:space="preserve"> </w:t>
            </w:r>
            <w:r>
              <w:rPr>
                <w:rFonts w:ascii="Times New Roman" w:hAnsi="Times New Roman" w:eastAsia="Times New Roman"/>
                <w:sz w:val="24"/>
                <w:szCs w:val="24"/>
              </w:rPr>
              <w:t>замовник</w:t>
            </w:r>
            <w:r>
              <w:rPr>
                <w:rFonts w:ascii="Times New Roman" w:hAnsi="Times New Roman" w:eastAsia="Times New Roman"/>
                <w:sz w:val="24"/>
                <w:szCs w:val="24"/>
              </w:rPr>
              <w:t xml:space="preserve"> </w:t>
            </w:r>
            <w:r>
              <w:rPr>
                <w:rFonts w:ascii="Times New Roman" w:hAnsi="Times New Roman" w:eastAsia="Times New Roman"/>
                <w:sz w:val="24"/>
                <w:szCs w:val="24"/>
              </w:rPr>
              <w:t>вважає</w:t>
            </w:r>
            <w:r>
              <w:rPr>
                <w:rFonts w:ascii="Times New Roman" w:hAnsi="Times New Roman" w:eastAsia="Times New Roman"/>
                <w:sz w:val="24"/>
                <w:szCs w:val="24"/>
              </w:rPr>
              <w:t xml:space="preserve"> </w:t>
            </w:r>
            <w:r>
              <w:rPr>
                <w:rFonts w:ascii="Times New Roman" w:hAnsi="Times New Roman" w:eastAsia="Times New Roman"/>
                <w:sz w:val="24"/>
                <w:szCs w:val="24"/>
              </w:rPr>
              <w:t>таке</w:t>
            </w:r>
            <w:r>
              <w:rPr>
                <w:rFonts w:ascii="Times New Roman" w:hAnsi="Times New Roman" w:eastAsia="Times New Roman"/>
                <w:sz w:val="24"/>
                <w:szCs w:val="24"/>
              </w:rPr>
              <w:t xml:space="preserve"> </w:t>
            </w:r>
            <w:r>
              <w:rPr>
                <w:rFonts w:ascii="Times New Roman" w:hAnsi="Times New Roman" w:eastAsia="Times New Roman"/>
                <w:sz w:val="24"/>
                <w:szCs w:val="24"/>
              </w:rPr>
              <w:t>п</w:t>
            </w:r>
            <w:r>
              <w:rPr>
                <w:rFonts w:ascii="Times New Roman" w:hAnsi="Times New Roman" w:eastAsia="Times New Roman"/>
                <w:sz w:val="24"/>
                <w:szCs w:val="24"/>
              </w:rPr>
              <w:t>ідтвердження</w:t>
            </w:r>
            <w:r>
              <w:rPr>
                <w:rFonts w:ascii="Times New Roman" w:hAnsi="Times New Roman" w:eastAsia="Times New Roman"/>
                <w:sz w:val="24"/>
                <w:szCs w:val="24"/>
              </w:rPr>
              <w:t xml:space="preserve"> </w:t>
            </w:r>
            <w:r>
              <w:rPr>
                <w:rFonts w:ascii="Times New Roman" w:hAnsi="Times New Roman" w:eastAsia="Times New Roman"/>
                <w:sz w:val="24"/>
                <w:szCs w:val="24"/>
              </w:rPr>
              <w:t>достатнім</w:t>
            </w:r>
            <w:r>
              <w:rPr>
                <w:rFonts w:ascii="Times New Roman" w:hAnsi="Times New Roman" w:eastAsia="Times New Roman"/>
                <w:sz w:val="24"/>
                <w:szCs w:val="24"/>
              </w:rPr>
              <w:t xml:space="preserve">, </w:t>
            </w:r>
            <w:r>
              <w:rPr>
                <w:rFonts w:ascii="Times New Roman" w:hAnsi="Times New Roman" w:eastAsia="Times New Roman"/>
                <w:sz w:val="24"/>
                <w:szCs w:val="24"/>
              </w:rPr>
              <w:t>учаснику</w:t>
            </w:r>
            <w:r>
              <w:rPr>
                <w:rFonts w:ascii="Times New Roman" w:hAnsi="Times New Roman" w:eastAsia="Times New Roman"/>
                <w:sz w:val="24"/>
                <w:szCs w:val="24"/>
              </w:rPr>
              <w:t xml:space="preserve"> </w:t>
            </w:r>
            <w:r>
              <w:rPr>
                <w:rFonts w:ascii="Times New Roman" w:hAnsi="Times New Roman" w:eastAsia="Times New Roman"/>
                <w:sz w:val="24"/>
                <w:szCs w:val="24"/>
              </w:rPr>
              <w:t>процедури</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 xml:space="preserve"> не </w:t>
            </w:r>
            <w:r>
              <w:rPr>
                <w:rFonts w:ascii="Times New Roman" w:hAnsi="Times New Roman" w:eastAsia="Times New Roman"/>
                <w:sz w:val="24"/>
                <w:szCs w:val="24"/>
              </w:rPr>
              <w:t>може</w:t>
            </w:r>
            <w:r>
              <w:rPr>
                <w:rFonts w:ascii="Times New Roman" w:hAnsi="Times New Roman" w:eastAsia="Times New Roman"/>
                <w:sz w:val="24"/>
                <w:szCs w:val="24"/>
              </w:rPr>
              <w:t xml:space="preserve"> бути </w:t>
            </w:r>
            <w:r>
              <w:rPr>
                <w:rFonts w:ascii="Times New Roman" w:hAnsi="Times New Roman" w:eastAsia="Times New Roman"/>
                <w:sz w:val="24"/>
                <w:szCs w:val="24"/>
              </w:rPr>
              <w:t>відмовлено</w:t>
            </w:r>
            <w:r>
              <w:rPr>
                <w:rFonts w:ascii="Times New Roman" w:hAnsi="Times New Roman" w:eastAsia="Times New Roman"/>
                <w:sz w:val="24"/>
                <w:szCs w:val="24"/>
              </w:rPr>
              <w:t xml:space="preserve"> в </w:t>
            </w:r>
            <w:r>
              <w:rPr>
                <w:rFonts w:ascii="Times New Roman" w:hAnsi="Times New Roman" w:eastAsia="Times New Roman"/>
                <w:sz w:val="24"/>
                <w:szCs w:val="24"/>
              </w:rPr>
              <w:t>участі</w:t>
            </w:r>
            <w:r>
              <w:rPr>
                <w:rFonts w:ascii="Times New Roman" w:hAnsi="Times New Roman" w:eastAsia="Times New Roman"/>
                <w:sz w:val="24"/>
                <w:szCs w:val="24"/>
              </w:rPr>
              <w:t xml:space="preserve"> в </w:t>
            </w:r>
            <w:r>
              <w:rPr>
                <w:rFonts w:ascii="Times New Roman" w:hAnsi="Times New Roman" w:eastAsia="Times New Roman"/>
                <w:sz w:val="24"/>
                <w:szCs w:val="24"/>
              </w:rPr>
              <w:t>процедурі</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w:t>
            </w:r>
            <w:r>
              <w:rPr>
                <w:rFonts w:ascii="Times New Roman" w:hAnsi="Times New Roman" w:eastAsia="Times New Roman"/>
                <w:sz w:val="24"/>
                <w:szCs w:val="24"/>
              </w:rPr>
            </w:r>
          </w:p>
          <w:p>
            <w:pPr>
              <w:spacing w:after="0"/>
              <w:jc w:val="both"/>
              <w:rPr>
                <w:rFonts w:ascii="Times New Roman" w:hAnsi="Times New Roman" w:eastAsia="Times New Roman"/>
                <w:b/>
                <w:sz w:val="24"/>
                <w:szCs w:val="24"/>
              </w:rPr>
            </w:pPr>
            <w:r>
              <w:rPr>
                <w:rFonts w:ascii="Times New Roman" w:hAnsi="Times New Roman" w:eastAsia="Times New Roman"/>
                <w:highlight w:val="white"/>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5934" w:type="dxa"/>
            <w:shd w:val="solid" w:color="FFFFFF" tmshd="1677721856, 0, 16777215"/>
            <w:tcMar>
              <w:top w:w="48" w:type="dxa"/>
              <w:left w:w="48" w:type="dxa"/>
              <w:bottom w:w="48" w:type="dxa"/>
              <w:right w:w="48" w:type="dxa"/>
            </w:tcMar>
            <w:tmTcPr id="1711102955"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3</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r>
              <w:rPr>
                <w:rFonts w:ascii="Times New Roman" w:hAnsi="Times New Roman" w:eastAsia="Times New Roman"/>
                <w:sz w:val="24"/>
                <w:szCs w:val="24"/>
                <w:lang w:val="uk-ua" w:eastAsia="ru-ru"/>
              </w:rPr>
            </w:r>
          </w:p>
        </w:tc>
      </w:tr>
      <w:tr>
        <w:trPr>
          <w:tblHeader w:val="0"/>
          <w:cantSplit w:val="0"/>
          <w:trHeight w:val="1070" w:hRule="atLeast"/>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591" w:hRule="atLeast"/>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товару</w:t>
            </w:r>
          </w:p>
        </w:tc>
        <w:tc>
          <w:tcPr>
            <w:tcW w:w="5934" w:type="dxa"/>
            <w:shd w:val="solid" w:color="FFFFFF" tmshd="1677721856, 0, 16777215"/>
            <w:tcMar>
              <w:top w:w="48" w:type="dxa"/>
              <w:left w:w="48" w:type="dxa"/>
              <w:bottom w:w="48" w:type="dxa"/>
              <w:right w:w="48" w:type="dxa"/>
            </w:tcMar>
            <w:tmTcPr id="1711102955"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166 400 (сто шістдесят шість тисяч гривень чотириста) 00 коп з ПДВ</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 Кінцевий строк подання тендерних пропозицій: </w:t>
            </w:r>
            <w:r>
              <w:rPr>
                <w:rFonts w:ascii="Times New Roman" w:hAnsi="Times New Roman" w:eastAsia="Times New Roman"/>
                <w:b/>
                <w:sz w:val="24"/>
                <w:szCs w:val="24"/>
                <w:lang w:val="uk-ua" w:eastAsia="ru-ru"/>
              </w:rPr>
              <w:t xml:space="preserve">                                         до 30.03.2024 року </w:t>
            </w:r>
            <w:r>
              <w:rPr>
                <w:rFonts w:ascii="Times New Roman" w:hAnsi="Times New Roman" w:eastAsia="Times New Roman"/>
                <w:b/>
                <w:iCs/>
                <w:sz w:val="24"/>
                <w:szCs w:val="24"/>
                <w:lang w:val="uk-ua" w:eastAsia="ru-ru"/>
              </w:rPr>
              <w:t xml:space="preserve">(до </w:t>
            </w:r>
            <w:r>
              <w:rPr>
                <w:rFonts w:ascii="Times New Roman" w:hAnsi="Times New Roman" w:eastAsia="Times New Roman"/>
                <w:b/>
                <w:iCs/>
                <w:sz w:val="24"/>
                <w:szCs w:val="24"/>
                <w:lang w:val="uk-ua" w:eastAsia="ru-ru"/>
              </w:rPr>
              <w:t>08</w:t>
            </w:r>
            <w:r>
              <w:rPr>
                <w:rFonts w:ascii="Times New Roman" w:hAnsi="Times New Roman" w:eastAsia="Times New Roman"/>
                <w:b/>
                <w:iCs/>
                <w:sz w:val="24"/>
                <w:szCs w:val="24"/>
                <w:lang w:val="uk-ua" w:eastAsia="ru-ru"/>
              </w:rPr>
              <w:t>.00 год.).</w:t>
            </w:r>
            <w:r>
              <w:rPr>
                <w:rFonts w:ascii="Times New Roman" w:hAnsi="Times New Roman" w:eastAsia="Times New Roman"/>
                <w:i/>
                <w:iCs/>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5934" w:type="dxa"/>
            <w:shd w:val="solid" w:color="FFFFFF" tmshd="1677721856, 0, 16777215"/>
            <w:tcMar>
              <w:top w:w="48" w:type="dxa"/>
              <w:left w:w="48" w:type="dxa"/>
              <w:bottom w:w="48" w:type="dxa"/>
              <w:right w:w="48" w:type="dxa"/>
            </w:tcMar>
            <w:tmTcPr id="1711102955"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з підстави, визначеної підпунктом 3 пункту</w:t>
            </w:r>
            <w:r>
              <w:rPr>
                <w:rFonts w:ascii="Times New Roman" w:hAnsi="Times New Roman" w:eastAsia="Times New Roman"/>
                <w:highlight w:val="white"/>
                <w:color w:val="000000"/>
                <w:sz w:val="24"/>
                <w:szCs w:val="24"/>
                <w:lang w:val="uk-ua" w:eastAsia="ru-ru"/>
              </w:rPr>
              <w:t xml:space="preserve"> 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5934" w:type="dxa"/>
            <w:shd w:val="solid" w:color="FFFFFF" tmshd="1677721856, 0, 16777215"/>
            <w:tcMar>
              <w:top w:w="48" w:type="dxa"/>
              <w:left w:w="48" w:type="dxa"/>
              <w:bottom w:w="48" w:type="dxa"/>
              <w:right w:w="48" w:type="dxa"/>
            </w:tcMar>
            <w:tmTcPr id="1711102955"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4</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5934" w:type="dxa"/>
            <w:shd w:val="solid" w:color="FFFFFF" tmshd="1677721856, 0, 16777215"/>
            <w:tcMar>
              <w:top w:w="48" w:type="dxa"/>
              <w:left w:w="48" w:type="dxa"/>
              <w:bottom w:w="48" w:type="dxa"/>
              <w:right w:w="48" w:type="dxa"/>
            </w:tcMar>
            <w:tmTcPr id="1711102955"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громадянином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Ісламська Республіка Іран</w:t>
            </w:r>
            <w:r>
              <w:rPr>
                <w:rFonts w:ascii="Times New Roman" w:hAnsi="Times New Roman" w:eastAsia="Times New Roman"/>
                <w:color w:val="000000"/>
                <w:sz w:val="24"/>
                <w:szCs w:val="24"/>
                <w:lang w:val="uk-ua" w:eastAsia="ru-ru"/>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Ісламська Республіка Іран</w:t>
            </w:r>
            <w:r>
              <w:rPr>
                <w:rFonts w:ascii="Times New Roman" w:hAnsi="Times New Roman" w:eastAsia="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 xml:space="preserve"> Ісламської Республіки Іран</w:t>
            </w:r>
            <w:r>
              <w:rPr>
                <w:rFonts w:ascii="Times New Roman" w:hAnsi="Times New Roman" w:eastAsia="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br w:type="textWrapping"/>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295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5934" w:type="dxa"/>
            <w:shd w:val="solid" w:color="FFFFFF" tmshd="1677721856, 0, 16777215"/>
            <w:tcMar>
              <w:top w:w="48" w:type="dxa"/>
              <w:left w:w="48" w:type="dxa"/>
              <w:bottom w:w="48" w:type="dxa"/>
              <w:right w:w="48" w:type="dxa"/>
            </w:tcMar>
            <w:tmTcPr id="1711102955"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5934" w:type="dxa"/>
            <w:shd w:val="solid" w:color="FFFFFF" tmshd="1677721856, 0, 16777215"/>
            <w:tcMar>
              <w:top w:w="48" w:type="dxa"/>
              <w:left w:w="48" w:type="dxa"/>
              <w:bottom w:w="48" w:type="dxa"/>
              <w:right w:w="48" w:type="dxa"/>
            </w:tcMar>
            <w:tmTcPr id="1711102955"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5934" w:type="dxa"/>
            <w:vAlign w:val="center"/>
            <w:shd w:val="solid" w:color="FFFFFF" tmshd="1677721856, 0, 16777215"/>
            <w:tcMar>
              <w:top w:w="48" w:type="dxa"/>
              <w:left w:w="48" w:type="dxa"/>
              <w:bottom w:w="48" w:type="dxa"/>
              <w:right w:w="48" w:type="dxa"/>
            </w:tcMar>
            <w:tmTcPr id="1711102955"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4</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5934" w:type="dxa"/>
            <w:shd w:val="solid" w:color="FFFFFF" tmshd="1677721856, 0, 16777215"/>
            <w:tcMar>
              <w:top w:w="48" w:type="dxa"/>
              <w:left w:w="48" w:type="dxa"/>
              <w:bottom w:w="48" w:type="dxa"/>
              <w:right w:w="48" w:type="dxa"/>
            </w:tcMar>
            <w:tmTcPr id="1711102955"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0" w:name="n510"/>
            <w:r/>
            <w:bookmarkEnd w:id="0"/>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 w:name="n511"/>
            <w:r/>
            <w:bookmarkEnd w:id="1"/>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2" w:name="n512"/>
            <w:r/>
            <w:bookmarkEnd w:id="2"/>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3" w:name="n513"/>
            <w:r/>
            <w:bookmarkEnd w:id="3"/>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4" w:name="n514"/>
            <w:r/>
            <w:bookmarkEnd w:id="4"/>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5" w:name="n515"/>
            <w:r/>
            <w:bookmarkEnd w:id="5"/>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6" w:name="n516"/>
            <w:r/>
            <w:bookmarkEnd w:id="6"/>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7"/>
            <w:r/>
            <w:bookmarkEnd w:id="7"/>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8" w:name="n753"/>
            <w:r/>
            <w:bookmarkEnd w:id="8"/>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9" w:name="n754"/>
            <w:r/>
            <w:bookmarkEnd w:id="9"/>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0" w:name="n518"/>
            <w:r/>
            <w:bookmarkEnd w:id="10"/>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295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20"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5934" w:type="dxa"/>
            <w:shd w:val="solid" w:color="FFFFFF" tmshd="1677721856, 0, 16777215"/>
            <w:tcMar>
              <w:top w:w="48" w:type="dxa"/>
              <w:left w:w="48" w:type="dxa"/>
              <w:bottom w:w="48" w:type="dxa"/>
              <w:right w:w="48" w:type="dxa"/>
            </w:tcMar>
            <w:tmTcPr id="171110295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rPr>
          <w:rFonts w:ascii="Times New Roman" w:hAnsi="Times New Roman"/>
          <w:b/>
          <w:bCs/>
          <w:sz w:val="24"/>
          <w:szCs w:val="24"/>
          <w:lang w:val="uk-ua"/>
        </w:rPr>
      </w:pPr>
      <w:r>
        <w:rPr>
          <w:rFonts w:ascii="Times New Roman" w:hAnsi="Times New Roman"/>
          <w:b/>
          <w:bCs/>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851"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6"/>
    <w:tmLastPosCaret>
      <w:tmLastPosPgfIdx w:val="0"/>
      <w:tmLastPosIdx w:val="31"/>
    </w:tmLastPosCaret>
    <w:tmLastPosAnchor>
      <w:tmLastPosPgfIdx w:val="0"/>
      <w:tmLastPosIdx w:val="0"/>
    </w:tmLastPosAnchor>
    <w:tmLastPosTblRect w:left="0" w:top="0" w:right="0" w:bottom="0"/>
  </w:tmLastPos>
  <w:tmAppRevision w:date="1711102955"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11</cp:revision>
  <cp:lastPrinted>2024-03-22T09:22:48Z</cp:lastPrinted>
  <dcterms:created xsi:type="dcterms:W3CDTF">2023-11-27T20:39:00Z</dcterms:created>
  <dcterms:modified xsi:type="dcterms:W3CDTF">2024-03-22T09:22:35Z</dcterms:modified>
</cp:coreProperties>
</file>