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3F" w:rsidRPr="009A3112" w:rsidRDefault="005A5A3F" w:rsidP="005A5A3F">
      <w:pPr>
        <w:pStyle w:val="1"/>
        <w:ind w:left="5670"/>
        <w:contextualSpacing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Додаток 5 </w:t>
      </w:r>
    </w:p>
    <w:p w:rsidR="005A5A3F" w:rsidRDefault="005A5A3F" w:rsidP="005A5A3F">
      <w:pPr>
        <w:pStyle w:val="1"/>
        <w:ind w:left="5670"/>
        <w:contextualSpacing/>
        <w:rPr>
          <w:rFonts w:eastAsia="Calibri" w:cs="Times New Roman"/>
          <w:b/>
          <w:lang w:val="uk-UA" w:eastAsia="en-US"/>
        </w:rPr>
      </w:pPr>
      <w:r w:rsidRPr="009A3112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 Тендерної документації </w:t>
      </w:r>
    </w:p>
    <w:p w:rsidR="005A5A3F" w:rsidRDefault="005A5A3F" w:rsidP="005A5A3F">
      <w:pPr>
        <w:pStyle w:val="1"/>
        <w:contextualSpacing/>
        <w:rPr>
          <w:rFonts w:eastAsia="Calibri" w:cs="Times New Roman"/>
          <w:b/>
          <w:lang w:val="uk-UA" w:eastAsia="en-US"/>
        </w:rPr>
      </w:pPr>
    </w:p>
    <w:p w:rsidR="005A5A3F" w:rsidRPr="00E722BE" w:rsidRDefault="005A5A3F" w:rsidP="005A5A3F">
      <w:pPr>
        <w:pStyle w:val="1"/>
        <w:contextualSpacing/>
        <w:jc w:val="center"/>
        <w:rPr>
          <w:rFonts w:cs="Times New Roman"/>
          <w:b/>
          <w:bCs/>
          <w:strike/>
          <w:sz w:val="22"/>
          <w:szCs w:val="22"/>
          <w:lang w:val="uk-UA"/>
        </w:rPr>
      </w:pPr>
      <w:r w:rsidRPr="009A3112">
        <w:rPr>
          <w:rFonts w:eastAsia="Arial" w:cs="Times New Roman"/>
          <w:b/>
          <w:lang w:val="uk-UA"/>
        </w:rPr>
        <w:t xml:space="preserve">Перелік документів для переможця процедури закупівель, що надаються для підтвердження відсутності підстав визначених </w:t>
      </w:r>
      <w:r w:rsidRPr="0049571C">
        <w:rPr>
          <w:rFonts w:eastAsia="Arial" w:cs="Times New Roman"/>
          <w:b/>
          <w:lang w:val="uk-UA"/>
        </w:rPr>
        <w:t>пунктом 44 особливостей</w:t>
      </w:r>
    </w:p>
    <w:p w:rsidR="005A5A3F" w:rsidRPr="00E33FB2" w:rsidRDefault="005A5A3F" w:rsidP="005A5A3F">
      <w:pPr>
        <w:spacing w:line="240" w:lineRule="auto"/>
        <w:contextualSpacing/>
        <w:rPr>
          <w:rFonts w:ascii="Times New Roman" w:eastAsia="Arial" w:hAnsi="Times New Roman" w:cs="Times New Roman"/>
          <w:lang w:val="uk-UA"/>
        </w:rPr>
      </w:pPr>
    </w:p>
    <w:p w:rsidR="005A5A3F" w:rsidRDefault="005A5A3F" w:rsidP="005A5A3F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33FB2">
        <w:rPr>
          <w:rFonts w:ascii="Times New Roman" w:hAnsi="Times New Roman" w:cs="Times New Roman"/>
          <w:b/>
          <w:lang w:val="uk-UA"/>
        </w:rPr>
        <w:t xml:space="preserve">Переможець процедури закупівлі у строк, що не перевищує </w:t>
      </w:r>
      <w:r>
        <w:rPr>
          <w:rFonts w:ascii="Times New Roman" w:hAnsi="Times New Roman" w:cs="Times New Roman"/>
          <w:b/>
          <w:lang w:val="uk-UA"/>
        </w:rPr>
        <w:t>4</w:t>
      </w:r>
      <w:r w:rsidRPr="00E33FB2">
        <w:rPr>
          <w:rFonts w:ascii="Times New Roman" w:hAnsi="Times New Roman" w:cs="Times New Roman"/>
          <w:b/>
          <w:lang w:val="uk-UA"/>
        </w:rPr>
        <w:t xml:space="preserve"> дні 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закупівель:</w:t>
      </w:r>
    </w:p>
    <w:p w:rsidR="005A5A3F" w:rsidRPr="00E33FB2" w:rsidRDefault="005A5A3F" w:rsidP="005A5A3F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978"/>
        <w:gridCol w:w="6427"/>
      </w:tblGrid>
      <w:tr w:rsidR="005A5A3F" w:rsidRPr="00020F7E" w:rsidTr="001F7CA4">
        <w:trPr>
          <w:trHeight w:val="80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Підстави відхилення тендерної пропозиції учасника згідно із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підпунктами 3,5,6,12, абзацу 2, в</w:t>
            </w:r>
            <w:r w:rsidRPr="00495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изначених пунктом 44 цих особливостей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3F" w:rsidRPr="00020F7E" w:rsidRDefault="005A5A3F" w:rsidP="001F7CA4">
            <w:pPr>
              <w:tabs>
                <w:tab w:val="center" w:pos="4153"/>
                <w:tab w:val="right" w:pos="8306"/>
              </w:tabs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  <w:t>Документи, що надаються переможцем:</w:t>
            </w:r>
          </w:p>
        </w:tc>
      </w:tr>
      <w:tr w:rsidR="005A5A3F" w:rsidRPr="00792446" w:rsidTr="001F7CA4">
        <w:trPr>
          <w:trHeight w:val="5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1</w:t>
            </w:r>
            <w:r w:rsidRPr="00020F7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49571C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міститься у відкритих єдиних державних реєстрах, доступ до яких є вільним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або публічної інформації, що є доступною в електронній системі закупівель.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самостійно перевіряє інформацію у Єдиному державному реєстрі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правопорушення за посиланням  </w:t>
            </w:r>
            <w:hyperlink r:id="rId4" w:history="1">
              <w:r w:rsidRPr="00020F7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uk-UA" w:eastAsia="ru-RU"/>
                </w:rPr>
                <w:t>https://corruptinfo.nazk.gov.ua/</w:t>
              </w:r>
            </w:hyperlink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Оскільки наразі Єдиний державний реєстр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правопорушення у відповідності до Постанови КМУ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</w:t>
            </w:r>
            <w:r w:rsidRPr="00495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керівника учасника процедури закупівлі,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.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</w:tc>
      </w:tr>
      <w:tr w:rsidR="005A5A3F" w:rsidRPr="00020F7E" w:rsidTr="001F7CA4">
        <w:trPr>
          <w:trHeight w:val="5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2</w:t>
            </w:r>
            <w:r w:rsidRPr="00020F7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фізична особа, яка є учасником-переможцем закупівлі,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5" w:history="1">
              <w:r w:rsidRPr="00020F7E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020F7E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5A5A3F" w:rsidRPr="00020F7E" w:rsidTr="001F7CA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учасника процедури закупівлі був </w:t>
            </w:r>
            <w:r w:rsidRPr="00495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>Витяг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 xml:space="preserve">(далі – Витяг) що містить відомості про те, що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учасника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не був засуджений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за кримінальне правопорушення, вчинене з корисливих мотивів (зокрема, пов’язане з хабарництвом та відмиванням коштів) судимість з яко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го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u w:val="single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6" w:history="1">
              <w:r w:rsidRPr="00020F7E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020F7E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5A5A3F" w:rsidRPr="00020F7E" w:rsidTr="001F7CA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lastRenderedPageBreak/>
              <w:t>4</w:t>
            </w:r>
            <w:r w:rsidRPr="00020F7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5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</w:t>
            </w:r>
            <w:r w:rsidRPr="0049571C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керівника учасника процедури закупівлі, фізичну особу, яка є учасником процедури закупівлі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не було притягнуто до відповідальності за вчинення правопорушення, пов’язаного з використанням дитячої праці чи будь-якими формами торгівлі людьми (або до кримінальної відповідальності не притягувалася, не знятої чи не погашеної судимості не має та в розшуку не перебуває), виданий МВС України (або його структурним підрозділом тощо,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країни № 207 від 30.03.2022 р. 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5A5A3F" w:rsidRPr="00020F7E" w:rsidRDefault="005A5A3F" w:rsidP="001F7CA4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7" w:history="1">
              <w:r w:rsidRPr="00020F7E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020F7E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5A5A3F" w:rsidRPr="00202263" w:rsidTr="001F7CA4">
        <w:trPr>
          <w:trHeight w:val="46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у довільній формі про те, що учасник має/не має досвід співпраці з замовником цієї закупівлі та виконав/не виконав свої зобов’язання за раніше укладеним договором про закупівлю з цим самим замовником, що призвело/не призвело до його дострокового розірвання, і було/не було застосовано санкції у вигляді штрафів та/або відшкодування збитків - протягом трьох років з дати дострокового розірвання такого договору (якщо таке зобов’язання мало місце).</w:t>
            </w:r>
          </w:p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Переможець процедури закупівлі, що перебуває в обставинах, зазначених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абзаці 14 п. 44 Особливостей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учасник-переможець (суб’єкт господарювання) повинен довести, надавши відповідне документальне підтвердження, що він сплатив або зобов’язався сплатити відповідні зобов’язання та відшкодування завданих збитків.</w:t>
            </w:r>
          </w:p>
          <w:p w:rsidR="005A5A3F" w:rsidRPr="00020F7E" w:rsidRDefault="005A5A3F" w:rsidP="001F7CA4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A5A3F" w:rsidRPr="00E33FB2" w:rsidRDefault="005A5A3F" w:rsidP="005A5A3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</w:p>
    <w:p w:rsidR="005A5A3F" w:rsidRPr="00E33FB2" w:rsidRDefault="005A5A3F" w:rsidP="005A5A3F">
      <w:pPr>
        <w:spacing w:line="240" w:lineRule="auto"/>
        <w:ind w:firstLine="851"/>
        <w:contextualSpacing/>
        <w:jc w:val="both"/>
        <w:rPr>
          <w:rFonts w:ascii="Times New Roman" w:eastAsia="Arial" w:hAnsi="Times New Roman" w:cs="Times New Roman"/>
          <w:i/>
          <w:lang w:val="uk-UA"/>
        </w:rPr>
      </w:pPr>
    </w:p>
    <w:p w:rsidR="005A5A3F" w:rsidRPr="004F7281" w:rsidRDefault="005A5A3F" w:rsidP="005A5A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lang w:val="uk-UA"/>
        </w:rPr>
      </w:pPr>
      <w:r w:rsidRPr="00E33FB2">
        <w:rPr>
          <w:rFonts w:ascii="Times New Roman" w:eastAsia="Calibri" w:hAnsi="Times New Roman" w:cs="Times New Roman"/>
          <w:i/>
          <w:lang w:val="uk-UA" w:eastAsia="en-US"/>
        </w:rPr>
        <w:t xml:space="preserve">Документи, які вимагаються Замовником, у Додатку </w:t>
      </w:r>
      <w:r w:rsidRPr="007162C5">
        <w:rPr>
          <w:rFonts w:ascii="Times New Roman" w:eastAsia="Calibri" w:hAnsi="Times New Roman" w:cs="Times New Roman"/>
          <w:i/>
          <w:lang w:val="uk-UA" w:eastAsia="en-US"/>
        </w:rPr>
        <w:t>5</w:t>
      </w:r>
      <w:r w:rsidRPr="00E33FB2">
        <w:rPr>
          <w:rFonts w:ascii="Times New Roman" w:eastAsia="Calibri" w:hAnsi="Times New Roman" w:cs="Times New Roman"/>
          <w:i/>
          <w:lang w:val="uk-UA" w:eastAsia="en-US"/>
        </w:rPr>
        <w:t xml:space="preserve">, але не передбачені чинним законодавством України для суб’єктів підприємницької діяльності та фізичних осіб, не подаються останніми у складі своєї пропозиції, про що такий Учасник повинен зазначити у своїй  пропозиції, </w:t>
      </w:r>
      <w:r w:rsidRPr="00E33FB2">
        <w:rPr>
          <w:rFonts w:ascii="Times New Roman" w:hAnsi="Times New Roman" w:cs="Times New Roman"/>
          <w:i/>
          <w:lang w:val="uk-UA"/>
        </w:rPr>
        <w:t xml:space="preserve">надати лист-роз’яснення в довільній формі, за власноручним підписом уповноваженої особи Учасника, в якому зазначити законодавчі підстави ненадання вище зазначених документів </w:t>
      </w:r>
      <w:r w:rsidRPr="00E33FB2">
        <w:rPr>
          <w:rFonts w:ascii="Times New Roman" w:eastAsia="Calibri" w:hAnsi="Times New Roman" w:cs="Times New Roman"/>
          <w:i/>
          <w:lang w:val="uk-UA" w:eastAsia="en-US"/>
        </w:rPr>
        <w:t>та інформації.</w:t>
      </w:r>
    </w:p>
    <w:p w:rsidR="009C2CA0" w:rsidRPr="005A5A3F" w:rsidRDefault="009C2CA0">
      <w:pPr>
        <w:rPr>
          <w:lang w:val="uk-UA"/>
        </w:rPr>
      </w:pPr>
    </w:p>
    <w:sectPr w:rsidR="009C2CA0" w:rsidRPr="005A5A3F" w:rsidSect="009C2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A3F"/>
    <w:rsid w:val="005A5A3F"/>
    <w:rsid w:val="009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uk-UA"/>
    </w:rPr>
  </w:style>
  <w:style w:type="character" w:customStyle="1" w:styleId="a3">
    <w:name w:val="Нет"/>
    <w:rsid w:val="005A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hyperlink" Target="https://corruptinfo.nazk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5537</Words>
  <Characters>3157</Characters>
  <Application>Microsoft Office Word</Application>
  <DocSecurity>0</DocSecurity>
  <Lines>26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taracrl_uon@ukr.net</dc:creator>
  <cp:keywords/>
  <dc:description/>
  <cp:lastModifiedBy>taracrl_uon@ukr.net</cp:lastModifiedBy>
  <cp:revision>2</cp:revision>
  <dcterms:created xsi:type="dcterms:W3CDTF">2023-04-27T06:24:00Z</dcterms:created>
  <dcterms:modified xsi:type="dcterms:W3CDTF">2023-04-27T06:25:00Z</dcterms:modified>
</cp:coreProperties>
</file>