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F454" w14:textId="749D7CB1" w:rsidR="006705AA" w:rsidRDefault="00927239" w:rsidP="006705AA">
      <w:pPr>
        <w:pStyle w:val="Standard"/>
        <w:jc w:val="center"/>
        <w:rPr>
          <w:rFonts w:ascii="Times New Roman" w:hAnsi="Times New Roman" w:cs="Times New Roman"/>
          <w:sz w:val="20"/>
          <w:szCs w:val="20"/>
          <w:lang w:val="uk-UA"/>
        </w:rPr>
      </w:pPr>
      <w:r w:rsidRPr="00DD1C89">
        <w:rPr>
          <w:rFonts w:ascii="Times New Roman" w:hAnsi="Times New Roman" w:cs="Times New Roman"/>
          <w:sz w:val="20"/>
          <w:szCs w:val="20"/>
          <w:lang w:val="uk-UA"/>
        </w:rPr>
        <w:t>Обґрунтування закупівлі без використання електронної системи закупівель</w:t>
      </w:r>
      <w:r>
        <w:rPr>
          <w:rFonts w:ascii="Times New Roman" w:hAnsi="Times New Roman" w:cs="Times New Roman"/>
          <w:sz w:val="20"/>
          <w:szCs w:val="20"/>
          <w:lang w:val="uk-UA"/>
        </w:rPr>
        <w:t>,</w:t>
      </w:r>
      <w:r w:rsidRPr="00DD1C89">
        <w:rPr>
          <w:rFonts w:ascii="Times New Roman" w:hAnsi="Times New Roman" w:cs="Times New Roman"/>
          <w:sz w:val="20"/>
          <w:szCs w:val="20"/>
          <w:lang w:val="uk-UA"/>
        </w:rPr>
        <w:t xml:space="preserve"> документи, що підтверджують наявність умов застосування закупівлі без застосування електронної системи закупівель:</w:t>
      </w:r>
    </w:p>
    <w:p w14:paraId="58C587DD" w14:textId="77777777" w:rsidR="006705AA" w:rsidRDefault="006705AA" w:rsidP="006705AA">
      <w:pPr>
        <w:pStyle w:val="Standard"/>
        <w:jc w:val="center"/>
        <w:rPr>
          <w:rFonts w:ascii="Times New Roman" w:hAnsi="Times New Roman" w:cs="Times New Roman"/>
          <w:sz w:val="20"/>
          <w:szCs w:val="20"/>
          <w:lang w:val="uk-UA"/>
        </w:rPr>
      </w:pPr>
    </w:p>
    <w:p w14:paraId="745DD784" w14:textId="77777777" w:rsidR="00815B41" w:rsidRPr="00815B41" w:rsidRDefault="00927239" w:rsidP="00815B41">
      <w:pPr>
        <w:pStyle w:val="Standard"/>
        <w:jc w:val="both"/>
        <w:rPr>
          <w:rFonts w:ascii="Times New Roman" w:hAnsi="Times New Roman" w:cs="Times New Roman"/>
          <w:sz w:val="20"/>
          <w:szCs w:val="20"/>
          <w:lang w:val="uk-UA"/>
        </w:rPr>
      </w:pPr>
      <w:r w:rsidRPr="00DD1C89">
        <w:rPr>
          <w:rFonts w:ascii="Times New Roman" w:hAnsi="Times New Roman" w:cs="Times New Roman"/>
          <w:sz w:val="20"/>
          <w:szCs w:val="20"/>
          <w:lang w:val="uk-UA"/>
        </w:rPr>
        <w:t xml:space="preserve"> </w:t>
      </w:r>
      <w:r w:rsidR="00815B41" w:rsidRPr="00815B41">
        <w:rPr>
          <w:rFonts w:ascii="Times New Roman" w:hAnsi="Times New Roman" w:cs="Times New Roman"/>
          <w:sz w:val="20"/>
          <w:szCs w:val="20"/>
          <w:lang w:val="uk-UA"/>
        </w:rPr>
        <w:t xml:space="preserve">          Відповідно до Закону України «Про ринок електричної енергії» від 13.04.2017 р. № 2019-VIII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встановлюються НКРЕКП. Відповідно до Ліцензійних умов провадження господарської діяльності з розподілу електричної енергії (постанова НКРЕКП від 27.12.2017 р.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 роздрібного ринку електричної енергії, затверджених постановою НКРЕКП від 14.03.2018 р. № 312 «Про затвердження Правил роздрібного ринку електричної енергії» оператор системи зобов’язаний укласти договори про надання послуг з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Також, правилами передбачено, що споживачі, електроустановки яких приєднані до мереж, що належать оператору системи, вносять плату за перетікання реактивної електричної енергії (плата за послуги, які оператор системи розподілу або власник технологічних електричних мереж змушений надавати споживачу, якщо такий споживач експлуатує електромагнітно незбалансовані електроустановки) на поточний рахунок оператора системи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електричної енергії. Акціонерне товариство «Українська залізниця» (03680, м. Київ, вул. Тверська,5, ЄДРПОУ 40075815) є суб’єктом господарювання, яке здійснює господарську діяльність на ринку послуг з розподілу електричної енергії за регульованим тарифом, та відповідно до ст. 12 ЗУ «Про захист економічної конкуренції» займає монопольне (домінуюче) становище на вказаному ринку у територіальних межах України із часткою 100 % (в межах власних діючих мереж). Має ліцензію НКРЕКП (постанова НКРЕКП від 08 листопада 2018 року N 1395)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України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w:t>
      </w:r>
    </w:p>
    <w:p w14:paraId="4F21DE6F" w14:textId="77777777" w:rsidR="00815B41" w:rsidRPr="00815B41" w:rsidRDefault="00815B41" w:rsidP="00815B41">
      <w:pPr>
        <w:pStyle w:val="Standard"/>
        <w:jc w:val="both"/>
        <w:rPr>
          <w:rFonts w:ascii="Times New Roman" w:hAnsi="Times New Roman" w:cs="Times New Roman"/>
          <w:sz w:val="20"/>
          <w:szCs w:val="20"/>
          <w:lang w:val="uk-UA"/>
        </w:rPr>
      </w:pPr>
      <w:r w:rsidRPr="00815B41">
        <w:rPr>
          <w:rFonts w:ascii="Times New Roman" w:hAnsi="Times New Roman" w:cs="Times New Roman"/>
          <w:sz w:val="20"/>
          <w:szCs w:val="20"/>
          <w:lang w:val="uk-UA"/>
        </w:rPr>
        <w:t xml:space="preserve">        Природні монополії регулюються Законом України “Про природні монополії” (далі – Закон про природні монополії). Так, частиною другою статті 5 Закону «Про природні монополії» та п. 7 Порядку складання та ведення зведеного переліку суб’єктів природних монополій, затвердженого Розпорядженням Антимонопольного комітету України від 28.11.2012 року № 874-р визначено, що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14:paraId="615F2F59" w14:textId="77777777" w:rsidR="00815B41" w:rsidRPr="00815B41" w:rsidRDefault="00815B41" w:rsidP="00815B41">
      <w:pPr>
        <w:pStyle w:val="Standard"/>
        <w:jc w:val="both"/>
        <w:rPr>
          <w:rFonts w:ascii="Times New Roman" w:hAnsi="Times New Roman" w:cs="Times New Roman"/>
          <w:sz w:val="20"/>
          <w:szCs w:val="20"/>
          <w:lang w:val="uk-UA"/>
        </w:rPr>
      </w:pPr>
      <w:r w:rsidRPr="00815B41">
        <w:rPr>
          <w:rFonts w:ascii="Times New Roman" w:hAnsi="Times New Roman" w:cs="Times New Roman"/>
          <w:sz w:val="20"/>
          <w:szCs w:val="20"/>
          <w:lang w:val="uk-UA"/>
        </w:rPr>
        <w:t xml:space="preserve">         Згідно зі статтею 9 Закону України «Про ринок електричної енергії» діяльність, пов’язана, зокрема, з розподілом електричної енергії проводиться за умови отримання відповідної ліцензії, яка видається Регулятором у встановленому законодавством порядку. Оновлений перелік ліцензіатів з розподілу електричної енергії міститься на сайті НКРЕКП, у якому є інформація про Акціонерне товариство «Українська залізниця», як ліцензіата з розподілу електричної енергії. Даний суб’єкт господарювання займає монопольне становище на ринку послуг з розподілу електричної енергії в межах  України.</w:t>
      </w:r>
    </w:p>
    <w:p w14:paraId="1BA8602C" w14:textId="003DE96B" w:rsidR="00815B41" w:rsidRPr="00815B41" w:rsidRDefault="00815B41" w:rsidP="00815B41">
      <w:pPr>
        <w:pStyle w:val="Standard"/>
        <w:jc w:val="both"/>
        <w:rPr>
          <w:rFonts w:ascii="Times New Roman" w:hAnsi="Times New Roman" w:cs="Times New Roman"/>
          <w:sz w:val="20"/>
          <w:szCs w:val="20"/>
          <w:lang w:val="uk-UA"/>
        </w:rPr>
      </w:pPr>
      <w:r w:rsidRPr="00815B41">
        <w:rPr>
          <w:rFonts w:ascii="Times New Roman" w:hAnsi="Times New Roman" w:cs="Times New Roman"/>
          <w:sz w:val="20"/>
          <w:szCs w:val="20"/>
          <w:lang w:val="uk-UA"/>
        </w:rPr>
        <w:t xml:space="preserve">       Згідно витягу зі зведеного переліку суб’єктів природних монополій станом на 31 грудня 2022 року  розподіл електричної енергії на території </w:t>
      </w:r>
      <w:r>
        <w:rPr>
          <w:rFonts w:ascii="Times New Roman" w:hAnsi="Times New Roman" w:cs="Times New Roman"/>
          <w:sz w:val="20"/>
          <w:szCs w:val="20"/>
          <w:lang w:val="uk-UA"/>
        </w:rPr>
        <w:t>України</w:t>
      </w:r>
      <w:r w:rsidRPr="00815B41">
        <w:rPr>
          <w:rFonts w:ascii="Times New Roman" w:hAnsi="Times New Roman" w:cs="Times New Roman"/>
          <w:sz w:val="20"/>
          <w:szCs w:val="20"/>
          <w:lang w:val="uk-UA"/>
        </w:rPr>
        <w:t xml:space="preserve"> відповідно до постанови НКРЕКП від 08 листопада 2018 року N 1395 здійснюється  Акціонерне товариство «Українська залізниця». </w:t>
      </w:r>
    </w:p>
    <w:p w14:paraId="257E2E9C" w14:textId="77777777" w:rsidR="00815B41" w:rsidRPr="00815B41" w:rsidRDefault="00815B41" w:rsidP="00815B41">
      <w:pPr>
        <w:pStyle w:val="Standard"/>
        <w:jc w:val="both"/>
        <w:rPr>
          <w:rFonts w:ascii="Times New Roman" w:hAnsi="Times New Roman" w:cs="Times New Roman"/>
          <w:sz w:val="20"/>
          <w:szCs w:val="20"/>
          <w:lang w:val="uk-UA"/>
        </w:rPr>
      </w:pPr>
      <w:r w:rsidRPr="00815B41">
        <w:rPr>
          <w:rFonts w:ascii="Times New Roman" w:hAnsi="Times New Roman" w:cs="Times New Roman"/>
          <w:sz w:val="20"/>
          <w:szCs w:val="20"/>
          <w:lang w:val="uk-UA"/>
        </w:rPr>
        <w:t xml:space="preserve">       З метою задоволення потреби на 2023 рік у послугах за предметом Послуги з розподілу електричної енергії (Класифікація за ДК 021-2015 (CPV) 65310000-9 - Розподіл електричної енергії) та враховуючи очікувану вартість предмета закупівлі необхідно провести закупівлю без використання електронної системи закупівель.</w:t>
      </w:r>
    </w:p>
    <w:p w14:paraId="0DA525AE" w14:textId="74CEDA1B" w:rsidR="002079AC" w:rsidRPr="00815B41" w:rsidRDefault="002079AC" w:rsidP="00815B41">
      <w:pPr>
        <w:pStyle w:val="Standard"/>
        <w:jc w:val="both"/>
        <w:rPr>
          <w:lang w:val="uk-UA"/>
        </w:rPr>
      </w:pPr>
    </w:p>
    <w:sectPr w:rsidR="002079AC" w:rsidRPr="00815B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AF"/>
    <w:rsid w:val="002079AC"/>
    <w:rsid w:val="005B6793"/>
    <w:rsid w:val="006705AA"/>
    <w:rsid w:val="00815B41"/>
    <w:rsid w:val="00842190"/>
    <w:rsid w:val="00927239"/>
    <w:rsid w:val="00A375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6736"/>
  <w15:chartTrackingRefBased/>
  <w15:docId w15:val="{13046273-5BA4-479D-AB1F-22C483F9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723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character" w:styleId="a3">
    <w:name w:val="Hyperlink"/>
    <w:basedOn w:val="a0"/>
    <w:uiPriority w:val="99"/>
    <w:unhideWhenUsed/>
    <w:rsid w:val="00927239"/>
    <w:rPr>
      <w:color w:val="0563C1" w:themeColor="hyperlink"/>
      <w:u w:val="single"/>
    </w:rPr>
  </w:style>
  <w:style w:type="character" w:styleId="a4">
    <w:name w:val="Unresolved Mention"/>
    <w:basedOn w:val="a0"/>
    <w:uiPriority w:val="99"/>
    <w:semiHidden/>
    <w:unhideWhenUsed/>
    <w:rsid w:val="009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3219</Words>
  <Characters>1836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2023-04-20T07:09:00Z</dcterms:created>
  <dcterms:modified xsi:type="dcterms:W3CDTF">2023-04-20T07:11:00Z</dcterms:modified>
</cp:coreProperties>
</file>