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28A21EF6"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r w:rsidR="00566C3E">
        <w:rPr>
          <w:color w:val="000000" w:themeColor="text1"/>
          <w:sz w:val="25"/>
          <w:szCs w:val="25"/>
          <w:lang w:val="uk-UA"/>
        </w:rPr>
        <w:t>________________</w:t>
      </w:r>
      <w:r w:rsidRPr="00D37AC7">
        <w:rPr>
          <w:color w:val="000000" w:themeColor="text1"/>
          <w:sz w:val="25"/>
          <w:szCs w:val="25"/>
          <w:lang w:val="uk-UA"/>
        </w:rPr>
        <w:t>,</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w:t>
      </w:r>
      <w:r w:rsidRPr="00D37AC7">
        <w:rPr>
          <w:color w:val="000000" w:themeColor="text1"/>
          <w:sz w:val="25"/>
          <w:szCs w:val="25"/>
          <w:lang w:val="uk-UA" w:eastAsia="en-US"/>
        </w:rPr>
        <w:lastRenderedPageBreak/>
        <w:t xml:space="preserve">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3EF32244"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5.1. </w:t>
      </w:r>
      <w:r w:rsidR="00A80947">
        <w:rPr>
          <w:rFonts w:ascii="Times New Roman" w:hAnsi="Times New Roman" w:cs="Times New Roman"/>
          <w:color w:val="000000" w:themeColor="text1"/>
          <w:sz w:val="25"/>
          <w:szCs w:val="25"/>
          <w:lang w:val="uk-UA"/>
        </w:rPr>
        <w:t>Строк</w:t>
      </w:r>
      <w:r w:rsidRPr="00D37AC7">
        <w:rPr>
          <w:rFonts w:ascii="Times New Roman" w:hAnsi="Times New Roman" w:cs="Times New Roman"/>
          <w:color w:val="000000" w:themeColor="text1"/>
          <w:sz w:val="25"/>
          <w:szCs w:val="25"/>
          <w:lang w:val="uk-UA"/>
        </w:rPr>
        <w:t xml:space="preserve">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lastRenderedPageBreak/>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6.3.5.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lastRenderedPageBreak/>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18A8BC34"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 xml:space="preserve">Замовник звільняється від відповідальності за несвоєчасну сплату наданих </w:t>
      </w:r>
      <w:r w:rsidR="00FB44A9">
        <w:rPr>
          <w:rFonts w:ascii="Times New Roman" w:hAnsi="Times New Roman"/>
          <w:color w:val="000000" w:themeColor="text1"/>
          <w:sz w:val="25"/>
          <w:szCs w:val="25"/>
          <w:lang w:val="uk-UA"/>
        </w:rPr>
        <w:t xml:space="preserve">товарів </w:t>
      </w:r>
      <w:r w:rsidRPr="00D37AC7">
        <w:rPr>
          <w:rFonts w:ascii="Times New Roman" w:hAnsi="Times New Roman"/>
          <w:color w:val="000000" w:themeColor="text1"/>
          <w:sz w:val="25"/>
          <w:szCs w:val="25"/>
          <w:lang w:val="uk-UA"/>
        </w:rPr>
        <w:t>у разі ненадходження призначень на зазначені цілі на його рахунки.</w:t>
      </w:r>
    </w:p>
    <w:p w14:paraId="7F82DEA1" w14:textId="692E5506"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 xml:space="preserve">За порушення терміну виконання зобов’язання з Виконавця стягується пеня у розмірі 0,1 відсотка вартості </w:t>
      </w:r>
      <w:r w:rsidR="00FB44A9">
        <w:rPr>
          <w:rFonts w:ascii="Times New Roman" w:hAnsi="Times New Roman"/>
          <w:color w:val="000000" w:themeColor="text1"/>
          <w:sz w:val="25"/>
          <w:szCs w:val="25"/>
          <w:lang w:val="uk-UA"/>
        </w:rPr>
        <w:t>товарів</w:t>
      </w:r>
      <w:r w:rsidRPr="00D37AC7">
        <w:rPr>
          <w:rFonts w:ascii="Times New Roman" w:hAnsi="Times New Roman"/>
          <w:color w:val="000000" w:themeColor="text1"/>
          <w:sz w:val="25"/>
          <w:szCs w:val="25"/>
          <w:lang w:val="uk-UA"/>
        </w:rPr>
        <w:t xml:space="preserve">, з яких допущено прострочення виконання за кожний день прострочення, а за прострочення понад тридцять днів або за відмову від надання </w:t>
      </w:r>
      <w:r w:rsidR="00FB44A9">
        <w:rPr>
          <w:rFonts w:ascii="Times New Roman" w:hAnsi="Times New Roman"/>
          <w:color w:val="000000" w:themeColor="text1"/>
          <w:sz w:val="25"/>
          <w:szCs w:val="25"/>
          <w:lang w:val="uk-UA"/>
        </w:rPr>
        <w:t>товарів</w:t>
      </w:r>
      <w:r w:rsidRPr="00D37AC7">
        <w:rPr>
          <w:rFonts w:ascii="Times New Roman" w:hAnsi="Times New Roman"/>
          <w:color w:val="000000" w:themeColor="text1"/>
          <w:sz w:val="25"/>
          <w:szCs w:val="25"/>
          <w:lang w:val="uk-UA"/>
        </w:rPr>
        <w:t xml:space="preserve">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302F3D29"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 xml:space="preserve">За невиконання чи відмову від виконання умов Договору щодо надання </w:t>
      </w:r>
      <w:r w:rsidR="00FB44A9">
        <w:rPr>
          <w:rFonts w:ascii="Times New Roman" w:hAnsi="Times New Roman"/>
          <w:color w:val="000000" w:themeColor="text1"/>
          <w:sz w:val="25"/>
          <w:szCs w:val="25"/>
          <w:lang w:val="uk-UA"/>
        </w:rPr>
        <w:t>товарів</w:t>
      </w:r>
      <w:r w:rsidRPr="00D37AC7">
        <w:rPr>
          <w:rFonts w:ascii="Times New Roman" w:hAnsi="Times New Roman" w:cs="Times New Roman"/>
          <w:color w:val="000000" w:themeColor="text1"/>
          <w:sz w:val="25"/>
          <w:szCs w:val="25"/>
          <w:lang w:val="uk-UA"/>
        </w:rPr>
        <w:t>,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49046BE6" w14:textId="77777777" w:rsidR="004F48E7" w:rsidRPr="004F48E7" w:rsidRDefault="004F48E7" w:rsidP="004F48E7">
      <w:pPr>
        <w:pStyle w:val="3"/>
        <w:tabs>
          <w:tab w:val="left" w:pos="1235"/>
        </w:tabs>
        <w:spacing w:line="240" w:lineRule="auto"/>
        <w:ind w:right="20" w:firstLine="709"/>
        <w:jc w:val="center"/>
        <w:rPr>
          <w:rFonts w:eastAsiaTheme="minorEastAsia"/>
          <w:b/>
          <w:color w:val="000000" w:themeColor="text1"/>
          <w:sz w:val="25"/>
          <w:szCs w:val="25"/>
        </w:rPr>
      </w:pPr>
      <w:r w:rsidRPr="004F48E7">
        <w:rPr>
          <w:rFonts w:eastAsiaTheme="minorEastAsia"/>
          <w:b/>
          <w:color w:val="000000" w:themeColor="text1"/>
          <w:sz w:val="25"/>
          <w:szCs w:val="25"/>
        </w:rPr>
        <w:t>8. ОБСТАВИНИ НЕПЕРЕБОРНОЇ СИЛИ</w:t>
      </w:r>
    </w:p>
    <w:p w14:paraId="49AC41B4"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7061667D"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8.2.</w:t>
      </w:r>
      <w:r w:rsidRPr="004F48E7">
        <w:rPr>
          <w:rFonts w:eastAsiaTheme="minorEastAsia"/>
          <w:color w:val="000000" w:themeColor="text1"/>
          <w:sz w:val="25"/>
          <w:szCs w:val="25"/>
        </w:rPr>
        <w:tab/>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63A5A9EA"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У разі не повідомлення у строк, який визначений у першому абзаці цього пункту, у </w:t>
      </w:r>
      <w:r w:rsidRPr="004F48E7">
        <w:rPr>
          <w:rFonts w:eastAsiaTheme="minorEastAsia"/>
          <w:color w:val="000000" w:themeColor="text1"/>
          <w:sz w:val="25"/>
          <w:szCs w:val="25"/>
        </w:rPr>
        <w:lastRenderedPageBreak/>
        <w:t>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6574746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3FA2CA6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633B4DE5" w14:textId="77777777" w:rsidR="004F48E7" w:rsidRPr="004F48E7" w:rsidRDefault="004F48E7" w:rsidP="00EC0B18">
      <w:pPr>
        <w:pStyle w:val="3"/>
        <w:tabs>
          <w:tab w:val="left" w:pos="1235"/>
        </w:tabs>
        <w:spacing w:line="240" w:lineRule="auto"/>
        <w:ind w:right="20" w:firstLine="0"/>
        <w:rPr>
          <w:rFonts w:eastAsiaTheme="minorEastAsia"/>
          <w:color w:val="000000" w:themeColor="text1"/>
          <w:sz w:val="25"/>
          <w:szCs w:val="25"/>
        </w:rPr>
      </w:pPr>
      <w:r w:rsidRPr="004F48E7">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752835C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22A459EE"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161AC75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C5D4FAF"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2C6BD9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5D63717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4B03C90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028DABB3" w:rsidR="00255999" w:rsidRPr="004F48E7" w:rsidRDefault="004F48E7" w:rsidP="004F48E7">
      <w:pPr>
        <w:pStyle w:val="3"/>
        <w:shd w:val="clear" w:color="auto" w:fill="auto"/>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1000A641" w14:textId="77777777" w:rsidR="004F48E7" w:rsidRPr="00D37AC7" w:rsidRDefault="004F48E7" w:rsidP="004F48E7">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lastRenderedPageBreak/>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155B7162"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537246">
        <w:rPr>
          <w:color w:val="000000" w:themeColor="text1"/>
          <w:sz w:val="25"/>
          <w:szCs w:val="25"/>
        </w:rPr>
        <w:t>4</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571312EF"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sidR="00A80947">
        <w:rPr>
          <w:color w:val="000000" w:themeColor="text1"/>
          <w:sz w:val="25"/>
          <w:szCs w:val="25"/>
          <w:lang w:val="uk-UA"/>
        </w:rPr>
        <w:t>строку</w:t>
      </w:r>
      <w:r w:rsidRPr="00D37AC7">
        <w:rPr>
          <w:color w:val="000000" w:themeColor="text1"/>
          <w:sz w:val="25"/>
          <w:szCs w:val="25"/>
          <w:lang w:val="uk-UA"/>
        </w:rPr>
        <w:t xml:space="preserve">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11CA2C46" w:rsidR="001636CA"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14113DEB" w14:textId="6EC0558A" w:rsidR="00A80947" w:rsidRPr="00D37AC7" w:rsidRDefault="00A80947" w:rsidP="00A80947">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2E558C5" w14:textId="16FFFC3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A80947">
        <w:rPr>
          <w:color w:val="000000" w:themeColor="text1"/>
          <w:sz w:val="25"/>
          <w:szCs w:val="25"/>
          <w:lang w:val="uk-UA"/>
        </w:rPr>
        <w:t>7</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11FC9BC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lastRenderedPageBreak/>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lastRenderedPageBreak/>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40DED75A"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22F2105E"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08E7A5A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025B78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D72AF8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AFEEB0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D6459F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AF936A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4F2405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B159AD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C24D22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532BDD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5759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2744890"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1182AF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CC1D9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F2DBF3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4E08B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B11B2A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ABE851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B7CEEBE"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3B2E3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59ED0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8C41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A3FABC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9383ED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CB458E8"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F9760A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1CBB2D1" w14:textId="77777777" w:rsidR="00096CC0" w:rsidRDefault="00096CC0" w:rsidP="00EF2464">
      <w:pPr>
        <w:widowControl w:val="0"/>
        <w:spacing w:after="0" w:line="240" w:lineRule="auto"/>
        <w:ind w:left="6237"/>
        <w:rPr>
          <w:rFonts w:ascii="Times New Roman" w:hAnsi="Times New Roman" w:cs="Times New Roman"/>
          <w:color w:val="000000" w:themeColor="text1"/>
          <w:sz w:val="25"/>
          <w:szCs w:val="25"/>
        </w:rPr>
      </w:pPr>
    </w:p>
    <w:p w14:paraId="2DBAA260" w14:textId="77777777" w:rsidR="00096CC0" w:rsidRDefault="00096CC0" w:rsidP="00EF2464">
      <w:pPr>
        <w:widowControl w:val="0"/>
        <w:spacing w:after="0" w:line="240" w:lineRule="auto"/>
        <w:ind w:left="6237"/>
        <w:rPr>
          <w:rFonts w:ascii="Times New Roman" w:hAnsi="Times New Roman" w:cs="Times New Roman"/>
          <w:color w:val="000000" w:themeColor="text1"/>
          <w:sz w:val="25"/>
          <w:szCs w:val="25"/>
        </w:rPr>
      </w:pPr>
    </w:p>
    <w:p w14:paraId="34989427" w14:textId="77777777" w:rsidR="007F68C6" w:rsidRDefault="007F68C6" w:rsidP="00EF2464">
      <w:pPr>
        <w:widowControl w:val="0"/>
        <w:spacing w:after="0" w:line="240" w:lineRule="auto"/>
        <w:ind w:left="6237"/>
        <w:rPr>
          <w:rFonts w:ascii="Times New Roman" w:hAnsi="Times New Roman" w:cs="Times New Roman"/>
          <w:color w:val="000000" w:themeColor="text1"/>
          <w:sz w:val="25"/>
          <w:szCs w:val="25"/>
        </w:rPr>
      </w:pPr>
    </w:p>
    <w:p w14:paraId="127C919C" w14:textId="77777777" w:rsidR="007F68C6" w:rsidRDefault="007F68C6" w:rsidP="00EF2464">
      <w:pPr>
        <w:widowControl w:val="0"/>
        <w:spacing w:after="0" w:line="240" w:lineRule="auto"/>
        <w:ind w:left="6237"/>
        <w:rPr>
          <w:rFonts w:ascii="Times New Roman" w:hAnsi="Times New Roman" w:cs="Times New Roman"/>
          <w:color w:val="000000" w:themeColor="text1"/>
          <w:sz w:val="25"/>
          <w:szCs w:val="25"/>
        </w:rPr>
      </w:pPr>
    </w:p>
    <w:p w14:paraId="2CFA2099" w14:textId="5C7869B8"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lastRenderedPageBreak/>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“___”____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DE888A0" w14:textId="7E86BC8E" w:rsidR="00EF2464" w:rsidRPr="00D37AC7" w:rsidRDefault="00EF2464" w:rsidP="006E50DB">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та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56D6A4B8"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460DEBD1" w:rsidR="00CF38CF" w:rsidRPr="00D37AC7" w:rsidRDefault="00CF38CF" w:rsidP="00FA10AA">
            <w:pPr>
              <w:pStyle w:val="a3"/>
              <w:spacing w:line="252" w:lineRule="auto"/>
              <w:rPr>
                <w:color w:val="000000" w:themeColor="text1"/>
                <w:sz w:val="25"/>
                <w:szCs w:val="25"/>
                <w:lang w:val="ru-RU"/>
              </w:rPr>
            </w:pP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09E80C65" w14:textId="77777777" w:rsidR="00096CC0" w:rsidRDefault="00096CC0" w:rsidP="00E77D02">
      <w:pPr>
        <w:spacing w:after="0"/>
        <w:ind w:left="6237"/>
        <w:rPr>
          <w:rFonts w:ascii="Times New Roman" w:hAnsi="Times New Roman" w:cs="Times New Roman"/>
          <w:color w:val="000000" w:themeColor="text1"/>
          <w:sz w:val="25"/>
          <w:szCs w:val="25"/>
          <w:lang w:val="uk-UA"/>
        </w:rPr>
      </w:pPr>
    </w:p>
    <w:p w14:paraId="1F179344" w14:textId="6BF3FAC3"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533"/>
        <w:gridCol w:w="4145"/>
      </w:tblGrid>
      <w:tr w:rsidR="00D37AC7" w:rsidRPr="00D37AC7" w14:paraId="20896522" w14:textId="77777777" w:rsidTr="006E50DB">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533"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2E1CC39F" w14:textId="3E04BD15"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6E50DB">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1F1C9E06" w:rsidR="00D80811" w:rsidRPr="00D37AC7" w:rsidRDefault="00D80811" w:rsidP="00E021B2">
            <w:pPr>
              <w:pStyle w:val="a3"/>
              <w:spacing w:line="252" w:lineRule="auto"/>
              <w:jc w:val="right"/>
              <w:rPr>
                <w:color w:val="000000" w:themeColor="text1"/>
                <w:sz w:val="25"/>
                <w:szCs w:val="25"/>
                <w:lang w:val="ru-RU"/>
              </w:rPr>
            </w:pPr>
          </w:p>
        </w:tc>
        <w:tc>
          <w:tcPr>
            <w:tcW w:w="533"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49E13894" w14:textId="27E711A4" w:rsidR="00D80811" w:rsidRPr="00D37AC7" w:rsidRDefault="00D80811" w:rsidP="00E021B2">
            <w:pPr>
              <w:pStyle w:val="a3"/>
              <w:spacing w:line="252" w:lineRule="auto"/>
              <w:jc w:val="right"/>
              <w:rPr>
                <w:color w:val="000000" w:themeColor="text1"/>
                <w:sz w:val="25"/>
                <w:szCs w:val="25"/>
              </w:rPr>
            </w:pPr>
          </w:p>
        </w:tc>
      </w:tr>
      <w:tr w:rsidR="00D37AC7" w:rsidRPr="00D37AC7" w14:paraId="233907BE" w14:textId="77777777" w:rsidTr="006E50DB">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533"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5185" w14:textId="77777777" w:rsidR="00FA0AE3" w:rsidRDefault="00FA0AE3" w:rsidP="001B6EA5">
      <w:pPr>
        <w:spacing w:after="0" w:line="240" w:lineRule="auto"/>
      </w:pPr>
      <w:r>
        <w:separator/>
      </w:r>
    </w:p>
  </w:endnote>
  <w:endnote w:type="continuationSeparator" w:id="0">
    <w:p w14:paraId="141F6951" w14:textId="77777777" w:rsidR="00FA0AE3" w:rsidRDefault="00FA0AE3"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9434" w14:textId="77777777" w:rsidR="00FA0AE3" w:rsidRDefault="00FA0AE3" w:rsidP="001B6EA5">
      <w:pPr>
        <w:spacing w:after="0" w:line="240" w:lineRule="auto"/>
      </w:pPr>
      <w:r>
        <w:separator/>
      </w:r>
    </w:p>
  </w:footnote>
  <w:footnote w:type="continuationSeparator" w:id="0">
    <w:p w14:paraId="46F169C0" w14:textId="77777777" w:rsidR="00FA0AE3" w:rsidRDefault="00FA0AE3"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96CC0"/>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45C20"/>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82D"/>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0AA4"/>
    <w:rsid w:val="00392D82"/>
    <w:rsid w:val="00393822"/>
    <w:rsid w:val="00393F76"/>
    <w:rsid w:val="00394777"/>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48E7"/>
    <w:rsid w:val="004F76C2"/>
    <w:rsid w:val="004F774C"/>
    <w:rsid w:val="004F77FE"/>
    <w:rsid w:val="00506762"/>
    <w:rsid w:val="00514E0E"/>
    <w:rsid w:val="00515283"/>
    <w:rsid w:val="0051670A"/>
    <w:rsid w:val="00522ECC"/>
    <w:rsid w:val="00525051"/>
    <w:rsid w:val="00537246"/>
    <w:rsid w:val="00544149"/>
    <w:rsid w:val="00550D4F"/>
    <w:rsid w:val="00551D2F"/>
    <w:rsid w:val="00552098"/>
    <w:rsid w:val="00553C97"/>
    <w:rsid w:val="00566C3E"/>
    <w:rsid w:val="00571D78"/>
    <w:rsid w:val="0057689A"/>
    <w:rsid w:val="0058188E"/>
    <w:rsid w:val="005902F6"/>
    <w:rsid w:val="005915D4"/>
    <w:rsid w:val="005A05A7"/>
    <w:rsid w:val="005A6515"/>
    <w:rsid w:val="005A7F5C"/>
    <w:rsid w:val="005B7937"/>
    <w:rsid w:val="005C1E06"/>
    <w:rsid w:val="005C4DD5"/>
    <w:rsid w:val="005C653F"/>
    <w:rsid w:val="005D7443"/>
    <w:rsid w:val="005E6267"/>
    <w:rsid w:val="005F065E"/>
    <w:rsid w:val="005F6BFC"/>
    <w:rsid w:val="0060197E"/>
    <w:rsid w:val="00601C9E"/>
    <w:rsid w:val="00605D3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50DB"/>
    <w:rsid w:val="006E6B2B"/>
    <w:rsid w:val="006E7BEB"/>
    <w:rsid w:val="006F4123"/>
    <w:rsid w:val="006F76F2"/>
    <w:rsid w:val="006F794F"/>
    <w:rsid w:val="00703723"/>
    <w:rsid w:val="007038AE"/>
    <w:rsid w:val="00703AA0"/>
    <w:rsid w:val="007122DA"/>
    <w:rsid w:val="007139D5"/>
    <w:rsid w:val="007164F6"/>
    <w:rsid w:val="00720B6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68C6"/>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D07"/>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0C6D"/>
    <w:rsid w:val="00A225FA"/>
    <w:rsid w:val="00A276F2"/>
    <w:rsid w:val="00A372E1"/>
    <w:rsid w:val="00A45A47"/>
    <w:rsid w:val="00A500E7"/>
    <w:rsid w:val="00A51FAC"/>
    <w:rsid w:val="00A55ECF"/>
    <w:rsid w:val="00A6320D"/>
    <w:rsid w:val="00A73ACC"/>
    <w:rsid w:val="00A80947"/>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04C12"/>
    <w:rsid w:val="00B118B5"/>
    <w:rsid w:val="00B141F2"/>
    <w:rsid w:val="00B3107E"/>
    <w:rsid w:val="00B46ACC"/>
    <w:rsid w:val="00B537A5"/>
    <w:rsid w:val="00B54B86"/>
    <w:rsid w:val="00B62D36"/>
    <w:rsid w:val="00B63FD0"/>
    <w:rsid w:val="00B7342C"/>
    <w:rsid w:val="00B73E0A"/>
    <w:rsid w:val="00B7625F"/>
    <w:rsid w:val="00B76869"/>
    <w:rsid w:val="00B76F17"/>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4B36"/>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DE73B6"/>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0B18"/>
    <w:rsid w:val="00EC7C17"/>
    <w:rsid w:val="00EE0BB7"/>
    <w:rsid w:val="00EF1B9F"/>
    <w:rsid w:val="00EF2464"/>
    <w:rsid w:val="00EF5B42"/>
    <w:rsid w:val="00EF673C"/>
    <w:rsid w:val="00EF69AE"/>
    <w:rsid w:val="00EF6BBC"/>
    <w:rsid w:val="00F030E8"/>
    <w:rsid w:val="00F07CC4"/>
    <w:rsid w:val="00F16B4A"/>
    <w:rsid w:val="00F229A4"/>
    <w:rsid w:val="00F323BE"/>
    <w:rsid w:val="00F465B5"/>
    <w:rsid w:val="00F51BFD"/>
    <w:rsid w:val="00F51C03"/>
    <w:rsid w:val="00F6698C"/>
    <w:rsid w:val="00F71731"/>
    <w:rsid w:val="00F76A07"/>
    <w:rsid w:val="00F8254E"/>
    <w:rsid w:val="00F870D3"/>
    <w:rsid w:val="00FA0AE3"/>
    <w:rsid w:val="00FA10AA"/>
    <w:rsid w:val="00FA5B03"/>
    <w:rsid w:val="00FB040C"/>
    <w:rsid w:val="00FB44A9"/>
    <w:rsid w:val="00FB48E7"/>
    <w:rsid w:val="00FC24C2"/>
    <w:rsid w:val="00FC3553"/>
    <w:rsid w:val="00FC47FD"/>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7061-1A96-4B5F-A602-7AA1156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13902</Words>
  <Characters>7925</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Мельник_Л_П</cp:lastModifiedBy>
  <cp:revision>32</cp:revision>
  <cp:lastPrinted>2023-01-30T07:01:00Z</cp:lastPrinted>
  <dcterms:created xsi:type="dcterms:W3CDTF">2024-03-28T13:46:00Z</dcterms:created>
  <dcterms:modified xsi:type="dcterms:W3CDTF">2024-04-03T12:03:00Z</dcterms:modified>
</cp:coreProperties>
</file>