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8F2592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F2592" w:rsidRDefault="008F2592" w:rsidP="008F25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10288" w:type="dxa"/>
        <w:tblInd w:w="-115" w:type="dxa"/>
        <w:tblLayout w:type="fixed"/>
        <w:tblLook w:val="0400"/>
      </w:tblPr>
      <w:tblGrid>
        <w:gridCol w:w="472"/>
        <w:gridCol w:w="3791"/>
        <w:gridCol w:w="6025"/>
      </w:tblGrid>
      <w:tr w:rsidR="00A1146A" w:rsidTr="00A1146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r w:rsidRPr="00A1146A">
              <w:rPr>
                <w:sz w:val="20"/>
                <w:szCs w:val="20"/>
              </w:rPr>
              <w:t>№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Назва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кваліфікаційного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критерію</w:t>
            </w:r>
            <w:proofErr w:type="spellEnd"/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Спосіб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46A">
              <w:rPr>
                <w:sz w:val="20"/>
                <w:szCs w:val="20"/>
              </w:rPr>
              <w:t>п</w:t>
            </w:r>
            <w:proofErr w:type="gramEnd"/>
            <w:r w:rsidRPr="00A1146A">
              <w:rPr>
                <w:sz w:val="20"/>
                <w:szCs w:val="20"/>
              </w:rPr>
              <w:t>ідтвердження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кваліфікаційного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критерію</w:t>
            </w:r>
            <w:proofErr w:type="spellEnd"/>
          </w:p>
        </w:tc>
      </w:tr>
      <w:tr w:rsidR="00A1146A" w:rsidTr="00A1146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r w:rsidRPr="00A1146A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Наявність</w:t>
            </w:r>
            <w:proofErr w:type="spellEnd"/>
            <w:r w:rsidRPr="00A1146A">
              <w:rPr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A1146A">
              <w:rPr>
                <w:sz w:val="20"/>
                <w:szCs w:val="20"/>
              </w:rPr>
              <w:t>п</w:t>
            </w:r>
            <w:proofErr w:type="gramEnd"/>
            <w:r w:rsidRPr="00A1146A">
              <w:rPr>
                <w:sz w:val="20"/>
                <w:szCs w:val="20"/>
              </w:rPr>
              <w:t>ідтвердженого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досвіду</w:t>
            </w:r>
            <w:proofErr w:type="spellEnd"/>
            <w:r w:rsidRPr="00A1146A">
              <w:rPr>
                <w:sz w:val="20"/>
                <w:szCs w:val="20"/>
              </w:rPr>
              <w:t xml:space="preserve"> (не </w:t>
            </w:r>
            <w:proofErr w:type="spellStart"/>
            <w:r w:rsidRPr="00A1146A">
              <w:rPr>
                <w:sz w:val="20"/>
                <w:szCs w:val="20"/>
              </w:rPr>
              <w:t>менше</w:t>
            </w:r>
            <w:proofErr w:type="spellEnd"/>
            <w:r w:rsidRPr="00A1146A">
              <w:rPr>
                <w:sz w:val="20"/>
                <w:szCs w:val="20"/>
              </w:rPr>
              <w:t xml:space="preserve"> 3 </w:t>
            </w:r>
            <w:proofErr w:type="spellStart"/>
            <w:r w:rsidRPr="00A1146A">
              <w:rPr>
                <w:sz w:val="20"/>
                <w:szCs w:val="20"/>
              </w:rPr>
              <w:t>років</w:t>
            </w:r>
            <w:proofErr w:type="spellEnd"/>
            <w:r w:rsidRPr="00A1146A">
              <w:rPr>
                <w:sz w:val="20"/>
                <w:szCs w:val="20"/>
              </w:rPr>
              <w:t xml:space="preserve">) </w:t>
            </w:r>
            <w:proofErr w:type="spellStart"/>
            <w:r w:rsidRPr="00A1146A">
              <w:rPr>
                <w:sz w:val="20"/>
                <w:szCs w:val="20"/>
              </w:rPr>
              <w:t>виконання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аналогічного</w:t>
            </w:r>
            <w:proofErr w:type="spellEnd"/>
            <w:r w:rsidRPr="00A1146A">
              <w:rPr>
                <w:sz w:val="20"/>
                <w:szCs w:val="20"/>
              </w:rPr>
              <w:t xml:space="preserve"> (</w:t>
            </w:r>
            <w:proofErr w:type="spellStart"/>
            <w:r w:rsidRPr="00A1146A">
              <w:rPr>
                <w:sz w:val="20"/>
                <w:szCs w:val="20"/>
              </w:rPr>
              <w:t>аналогічних</w:t>
            </w:r>
            <w:proofErr w:type="spellEnd"/>
            <w:r w:rsidRPr="00A1146A">
              <w:rPr>
                <w:sz w:val="20"/>
                <w:szCs w:val="20"/>
              </w:rPr>
              <w:t xml:space="preserve">) за предметом </w:t>
            </w:r>
            <w:proofErr w:type="spellStart"/>
            <w:r w:rsidRPr="00A1146A">
              <w:rPr>
                <w:sz w:val="20"/>
                <w:szCs w:val="20"/>
              </w:rPr>
              <w:t>закупівлі</w:t>
            </w:r>
            <w:proofErr w:type="spellEnd"/>
            <w:r w:rsidRPr="00A1146A">
              <w:rPr>
                <w:sz w:val="20"/>
                <w:szCs w:val="20"/>
              </w:rPr>
              <w:t xml:space="preserve"> договору (</w:t>
            </w:r>
            <w:proofErr w:type="spellStart"/>
            <w:r w:rsidRPr="00A1146A">
              <w:rPr>
                <w:sz w:val="20"/>
                <w:szCs w:val="20"/>
              </w:rPr>
              <w:t>договорів</w:t>
            </w:r>
            <w:proofErr w:type="spellEnd"/>
            <w:r w:rsidRPr="00A1146A">
              <w:rPr>
                <w:sz w:val="20"/>
                <w:szCs w:val="20"/>
              </w:rPr>
              <w:t xml:space="preserve">) </w:t>
            </w:r>
            <w:proofErr w:type="spellStart"/>
            <w:r w:rsidRPr="00A1146A">
              <w:rPr>
                <w:sz w:val="20"/>
                <w:szCs w:val="20"/>
              </w:rPr>
              <w:t>з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аналогічними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замовниками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послуг</w:t>
            </w:r>
            <w:proofErr w:type="spellEnd"/>
            <w:r w:rsidRPr="00A1146A">
              <w:rPr>
                <w:sz w:val="20"/>
                <w:szCs w:val="20"/>
              </w:rPr>
              <w:t>*</w:t>
            </w: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6A" w:rsidRPr="00A1146A" w:rsidRDefault="00A1146A" w:rsidP="00A1146A">
            <w:pPr>
              <w:pStyle w:val="normal"/>
              <w:jc w:val="both"/>
              <w:rPr>
                <w:sz w:val="20"/>
                <w:szCs w:val="20"/>
              </w:rPr>
            </w:pPr>
            <w:r w:rsidRPr="00A1146A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A1146A">
              <w:rPr>
                <w:sz w:val="20"/>
                <w:szCs w:val="20"/>
              </w:rPr>
              <w:t>п</w:t>
            </w:r>
            <w:proofErr w:type="gramEnd"/>
            <w:r w:rsidRPr="00A1146A">
              <w:rPr>
                <w:sz w:val="20"/>
                <w:szCs w:val="20"/>
              </w:rPr>
              <w:t>ідтвердження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наявності</w:t>
            </w:r>
            <w:proofErr w:type="spellEnd"/>
            <w:r w:rsidRPr="00A1146A">
              <w:rPr>
                <w:sz w:val="20"/>
                <w:szCs w:val="20"/>
              </w:rPr>
              <w:t xml:space="preserve"> документально </w:t>
            </w:r>
            <w:proofErr w:type="spellStart"/>
            <w:r w:rsidRPr="00A1146A">
              <w:rPr>
                <w:sz w:val="20"/>
                <w:szCs w:val="20"/>
              </w:rPr>
              <w:t>підтвердженого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досвіду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виконання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аналогічних</w:t>
            </w:r>
            <w:proofErr w:type="spellEnd"/>
            <w:r w:rsidRPr="00A1146A">
              <w:rPr>
                <w:sz w:val="20"/>
                <w:szCs w:val="20"/>
              </w:rPr>
              <w:t xml:space="preserve"> за предметом </w:t>
            </w:r>
            <w:proofErr w:type="spellStart"/>
            <w:r w:rsidRPr="00A1146A">
              <w:rPr>
                <w:sz w:val="20"/>
                <w:szCs w:val="20"/>
              </w:rPr>
              <w:t>закупівлі</w:t>
            </w:r>
            <w:proofErr w:type="spellEnd"/>
            <w:r w:rsidRPr="00A1146A">
              <w:rPr>
                <w:sz w:val="20"/>
                <w:szCs w:val="20"/>
              </w:rPr>
              <w:t xml:space="preserve"> договору </w:t>
            </w:r>
            <w:proofErr w:type="spellStart"/>
            <w:r w:rsidRPr="00A1146A">
              <w:rPr>
                <w:sz w:val="20"/>
                <w:szCs w:val="20"/>
              </w:rPr>
              <w:t>з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аналогічними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замовниками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послуг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учасник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процедури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закупівлі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має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надати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довідку</w:t>
            </w:r>
            <w:proofErr w:type="spellEnd"/>
            <w:r w:rsidRPr="00A1146A">
              <w:rPr>
                <w:sz w:val="20"/>
                <w:szCs w:val="20"/>
              </w:rPr>
              <w:t xml:space="preserve"> за формою 1. Для </w:t>
            </w:r>
            <w:proofErr w:type="spellStart"/>
            <w:proofErr w:type="gramStart"/>
            <w:r w:rsidRPr="00A1146A">
              <w:rPr>
                <w:sz w:val="20"/>
                <w:szCs w:val="20"/>
              </w:rPr>
              <w:t>п</w:t>
            </w:r>
            <w:proofErr w:type="gramEnd"/>
            <w:r w:rsidRPr="00A1146A">
              <w:rPr>
                <w:sz w:val="20"/>
                <w:szCs w:val="20"/>
              </w:rPr>
              <w:t>ідтвердження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інформації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наведеної</w:t>
            </w:r>
            <w:proofErr w:type="spellEnd"/>
            <w:r w:rsidRPr="00A1146A">
              <w:rPr>
                <w:sz w:val="20"/>
                <w:szCs w:val="20"/>
              </w:rPr>
              <w:t xml:space="preserve"> у </w:t>
            </w:r>
            <w:proofErr w:type="spellStart"/>
            <w:r w:rsidRPr="00A1146A">
              <w:rPr>
                <w:sz w:val="20"/>
                <w:szCs w:val="20"/>
              </w:rPr>
              <w:t>довідці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учасник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має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надати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копії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договорів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усіма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додатками</w:t>
            </w:r>
            <w:proofErr w:type="spellEnd"/>
            <w:r w:rsidRPr="00A1146A">
              <w:rPr>
                <w:sz w:val="20"/>
                <w:szCs w:val="20"/>
              </w:rPr>
              <w:t xml:space="preserve"> до </w:t>
            </w:r>
            <w:proofErr w:type="spellStart"/>
            <w:r w:rsidRPr="00A1146A">
              <w:rPr>
                <w:sz w:val="20"/>
                <w:szCs w:val="20"/>
              </w:rPr>
              <w:t>нього</w:t>
            </w:r>
            <w:proofErr w:type="spellEnd"/>
            <w:r w:rsidRPr="00A1146A">
              <w:rPr>
                <w:sz w:val="20"/>
                <w:szCs w:val="20"/>
              </w:rPr>
              <w:t xml:space="preserve"> та </w:t>
            </w:r>
            <w:proofErr w:type="spellStart"/>
            <w:r w:rsidRPr="00A1146A">
              <w:rPr>
                <w:sz w:val="20"/>
                <w:szCs w:val="20"/>
              </w:rPr>
              <w:t>копію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документів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що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підтверджують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його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виконання</w:t>
            </w:r>
            <w:proofErr w:type="spellEnd"/>
            <w:r w:rsidRPr="00A1146A">
              <w:rPr>
                <w:sz w:val="20"/>
                <w:szCs w:val="20"/>
              </w:rPr>
              <w:t>.</w:t>
            </w: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jc w:val="right"/>
              <w:rPr>
                <w:sz w:val="20"/>
                <w:szCs w:val="20"/>
              </w:rPr>
            </w:pPr>
            <w:r w:rsidRPr="00A1146A">
              <w:rPr>
                <w:i/>
                <w:sz w:val="20"/>
                <w:szCs w:val="20"/>
              </w:rPr>
              <w:t>Форма 1</w:t>
            </w:r>
          </w:p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Довідка</w:t>
            </w:r>
            <w:proofErr w:type="spellEnd"/>
          </w:p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r w:rsidRPr="00A1146A">
              <w:rPr>
                <w:sz w:val="20"/>
                <w:szCs w:val="20"/>
              </w:rPr>
              <w:t xml:space="preserve">про </w:t>
            </w:r>
            <w:proofErr w:type="spellStart"/>
            <w:r w:rsidRPr="00A1146A">
              <w:rPr>
                <w:sz w:val="20"/>
                <w:szCs w:val="20"/>
              </w:rPr>
              <w:t>наявність</w:t>
            </w:r>
            <w:proofErr w:type="spellEnd"/>
            <w:r w:rsidRPr="00A1146A">
              <w:rPr>
                <w:sz w:val="20"/>
                <w:szCs w:val="20"/>
              </w:rPr>
              <w:t xml:space="preserve"> в </w:t>
            </w:r>
            <w:proofErr w:type="spellStart"/>
            <w:r w:rsidRPr="00A1146A">
              <w:rPr>
                <w:sz w:val="20"/>
                <w:szCs w:val="20"/>
              </w:rPr>
              <w:t>учасника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досвіду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виконання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аналогічного</w:t>
            </w:r>
            <w:proofErr w:type="spellEnd"/>
            <w:r w:rsidRPr="00A1146A">
              <w:rPr>
                <w:sz w:val="20"/>
                <w:szCs w:val="20"/>
              </w:rPr>
              <w:t xml:space="preserve"> (</w:t>
            </w:r>
            <w:proofErr w:type="spellStart"/>
            <w:r w:rsidRPr="00A1146A">
              <w:rPr>
                <w:sz w:val="20"/>
                <w:szCs w:val="20"/>
              </w:rPr>
              <w:t>аналогічних</w:t>
            </w:r>
            <w:proofErr w:type="spellEnd"/>
            <w:r w:rsidRPr="00A1146A">
              <w:rPr>
                <w:sz w:val="20"/>
                <w:szCs w:val="20"/>
              </w:rPr>
              <w:t xml:space="preserve">) за предметом </w:t>
            </w:r>
            <w:proofErr w:type="spellStart"/>
            <w:r w:rsidRPr="00A1146A">
              <w:rPr>
                <w:sz w:val="20"/>
                <w:szCs w:val="20"/>
              </w:rPr>
              <w:t>закупі</w:t>
            </w:r>
            <w:proofErr w:type="gramStart"/>
            <w:r w:rsidRPr="00A1146A">
              <w:rPr>
                <w:sz w:val="20"/>
                <w:szCs w:val="20"/>
              </w:rPr>
              <w:t>вл</w:t>
            </w:r>
            <w:proofErr w:type="gramEnd"/>
            <w:r w:rsidRPr="00A1146A">
              <w:rPr>
                <w:sz w:val="20"/>
                <w:szCs w:val="20"/>
              </w:rPr>
              <w:t>і</w:t>
            </w:r>
            <w:proofErr w:type="spellEnd"/>
            <w:r w:rsidRPr="00A1146A">
              <w:rPr>
                <w:sz w:val="20"/>
                <w:szCs w:val="20"/>
              </w:rPr>
              <w:t xml:space="preserve"> договору (</w:t>
            </w:r>
            <w:proofErr w:type="spellStart"/>
            <w:r w:rsidRPr="00A1146A">
              <w:rPr>
                <w:sz w:val="20"/>
                <w:szCs w:val="20"/>
              </w:rPr>
              <w:t>договорів</w:t>
            </w:r>
            <w:proofErr w:type="spellEnd"/>
            <w:r w:rsidRPr="00A1146A">
              <w:rPr>
                <w:sz w:val="20"/>
                <w:szCs w:val="20"/>
              </w:rPr>
              <w:t>)</w:t>
            </w: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Учасник</w:t>
            </w:r>
            <w:proofErr w:type="spellEnd"/>
            <w:r w:rsidRPr="00A1146A">
              <w:rPr>
                <w:sz w:val="20"/>
                <w:szCs w:val="20"/>
              </w:rPr>
              <w:t xml:space="preserve"> _________ (</w:t>
            </w:r>
            <w:proofErr w:type="spellStart"/>
            <w:r w:rsidRPr="00A1146A">
              <w:rPr>
                <w:sz w:val="20"/>
                <w:szCs w:val="20"/>
              </w:rPr>
              <w:t>зазначається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інформація</w:t>
            </w:r>
            <w:proofErr w:type="spellEnd"/>
            <w:r w:rsidRPr="00A1146A">
              <w:rPr>
                <w:sz w:val="20"/>
                <w:szCs w:val="20"/>
              </w:rPr>
              <w:t xml:space="preserve"> про </w:t>
            </w:r>
            <w:proofErr w:type="spellStart"/>
            <w:r w:rsidRPr="00A1146A">
              <w:rPr>
                <w:sz w:val="20"/>
                <w:szCs w:val="20"/>
              </w:rPr>
              <w:t>назву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учасника</w:t>
            </w:r>
            <w:proofErr w:type="spellEnd"/>
            <w:r w:rsidRPr="00A1146A">
              <w:rPr>
                <w:sz w:val="20"/>
                <w:szCs w:val="20"/>
              </w:rPr>
              <w:t xml:space="preserve">) на </w:t>
            </w:r>
            <w:proofErr w:type="spellStart"/>
            <w:r w:rsidRPr="00A1146A">
              <w:rPr>
                <w:sz w:val="20"/>
                <w:szCs w:val="20"/>
              </w:rPr>
              <w:t>виконання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вимог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тендерної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документації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замовника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надає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інформацію</w:t>
            </w:r>
            <w:proofErr w:type="spellEnd"/>
            <w:r w:rsidRPr="00A1146A">
              <w:rPr>
                <w:sz w:val="20"/>
                <w:szCs w:val="20"/>
              </w:rPr>
              <w:t xml:space="preserve"> про </w:t>
            </w:r>
            <w:proofErr w:type="spellStart"/>
            <w:r w:rsidRPr="00A1146A">
              <w:rPr>
                <w:sz w:val="20"/>
                <w:szCs w:val="20"/>
              </w:rPr>
              <w:t>наявність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досвіду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виконання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аналогічного</w:t>
            </w:r>
            <w:proofErr w:type="spellEnd"/>
            <w:r w:rsidRPr="00A1146A">
              <w:rPr>
                <w:sz w:val="20"/>
                <w:szCs w:val="20"/>
              </w:rPr>
              <w:t xml:space="preserve"> (</w:t>
            </w:r>
            <w:proofErr w:type="spellStart"/>
            <w:r w:rsidRPr="00A1146A">
              <w:rPr>
                <w:sz w:val="20"/>
                <w:szCs w:val="20"/>
              </w:rPr>
              <w:t>аналогічних</w:t>
            </w:r>
            <w:proofErr w:type="spellEnd"/>
            <w:r w:rsidRPr="00A1146A">
              <w:rPr>
                <w:sz w:val="20"/>
                <w:szCs w:val="20"/>
              </w:rPr>
              <w:t xml:space="preserve">) за предметом </w:t>
            </w:r>
            <w:proofErr w:type="spellStart"/>
            <w:r w:rsidRPr="00A1146A">
              <w:rPr>
                <w:sz w:val="20"/>
                <w:szCs w:val="20"/>
              </w:rPr>
              <w:t>закупі</w:t>
            </w:r>
            <w:proofErr w:type="gramStart"/>
            <w:r w:rsidRPr="00A1146A">
              <w:rPr>
                <w:sz w:val="20"/>
                <w:szCs w:val="20"/>
              </w:rPr>
              <w:t>вл</w:t>
            </w:r>
            <w:proofErr w:type="gramEnd"/>
            <w:r w:rsidRPr="00A1146A">
              <w:rPr>
                <w:sz w:val="20"/>
                <w:szCs w:val="20"/>
              </w:rPr>
              <w:t>і</w:t>
            </w:r>
            <w:proofErr w:type="spellEnd"/>
            <w:r w:rsidRPr="00A1146A">
              <w:rPr>
                <w:sz w:val="20"/>
                <w:szCs w:val="20"/>
              </w:rPr>
              <w:t xml:space="preserve"> договору (</w:t>
            </w:r>
            <w:proofErr w:type="spellStart"/>
            <w:r w:rsidRPr="00A1146A">
              <w:rPr>
                <w:sz w:val="20"/>
                <w:szCs w:val="20"/>
              </w:rPr>
              <w:t>договорів</w:t>
            </w:r>
            <w:proofErr w:type="spellEnd"/>
            <w:r w:rsidRPr="00A1146A">
              <w:rPr>
                <w:sz w:val="20"/>
                <w:szCs w:val="20"/>
              </w:rPr>
              <w:t xml:space="preserve">), а </w:t>
            </w:r>
            <w:proofErr w:type="spellStart"/>
            <w:r w:rsidRPr="00A1146A">
              <w:rPr>
                <w:sz w:val="20"/>
                <w:szCs w:val="20"/>
              </w:rPr>
              <w:t>саме</w:t>
            </w:r>
            <w:proofErr w:type="spellEnd"/>
            <w:r w:rsidRPr="00A1146A">
              <w:rPr>
                <w:sz w:val="20"/>
                <w:szCs w:val="20"/>
              </w:rPr>
              <w:t>:</w:t>
            </w: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tbl>
            <w:tblPr>
              <w:tblW w:w="6215" w:type="dxa"/>
              <w:tblLayout w:type="fixed"/>
              <w:tblLook w:val="0400"/>
            </w:tblPr>
            <w:tblGrid>
              <w:gridCol w:w="459"/>
              <w:gridCol w:w="2055"/>
              <w:gridCol w:w="1372"/>
              <w:gridCol w:w="2329"/>
            </w:tblGrid>
            <w:tr w:rsidR="00A1146A" w:rsidRPr="00A1146A" w:rsidTr="00851858"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146A" w:rsidRPr="00A1146A" w:rsidRDefault="00A1146A" w:rsidP="00A1146A"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 w:rsidRPr="00A1146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146A" w:rsidRPr="00A1146A" w:rsidRDefault="00A1146A" w:rsidP="00A1146A"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1146A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A1146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46A">
                    <w:rPr>
                      <w:sz w:val="20"/>
                      <w:szCs w:val="20"/>
                    </w:rPr>
                    <w:t>замовника</w:t>
                  </w:r>
                  <w:proofErr w:type="spellEnd"/>
                  <w:r w:rsidRPr="00A1146A">
                    <w:rPr>
                      <w:sz w:val="20"/>
                      <w:szCs w:val="20"/>
                    </w:rPr>
                    <w:t xml:space="preserve"> за договором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146A" w:rsidRPr="00A1146A" w:rsidRDefault="00A1146A" w:rsidP="00A1146A"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 w:rsidRPr="00A1146A">
                    <w:rPr>
                      <w:sz w:val="20"/>
                      <w:szCs w:val="20"/>
                    </w:rPr>
                    <w:t>Номер та дата договору </w:t>
                  </w: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ind w:right="195"/>
                    <w:jc w:val="center"/>
                    <w:rPr>
                      <w:sz w:val="20"/>
                      <w:szCs w:val="20"/>
                    </w:rPr>
                  </w:pPr>
                  <w:r w:rsidRPr="00A1146A">
                    <w:rPr>
                      <w:sz w:val="20"/>
                      <w:szCs w:val="20"/>
                    </w:rPr>
                    <w:t>Докумен</w:t>
                  </w:r>
                  <w:proofErr w:type="gramStart"/>
                  <w:r w:rsidRPr="00A1146A">
                    <w:rPr>
                      <w:sz w:val="20"/>
                      <w:szCs w:val="20"/>
                    </w:rPr>
                    <w:t>т(</w:t>
                  </w:r>
                  <w:proofErr w:type="gramEnd"/>
                  <w:r w:rsidRPr="00A1146A">
                    <w:rPr>
                      <w:sz w:val="20"/>
                      <w:szCs w:val="20"/>
                    </w:rPr>
                    <w:t xml:space="preserve">и), </w:t>
                  </w:r>
                  <w:proofErr w:type="spellStart"/>
                  <w:r w:rsidRPr="00A1146A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A1146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46A">
                    <w:rPr>
                      <w:sz w:val="20"/>
                      <w:szCs w:val="20"/>
                    </w:rPr>
                    <w:t>підтверджують</w:t>
                  </w:r>
                  <w:proofErr w:type="spellEnd"/>
                  <w:r w:rsidRPr="00A1146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46A">
                    <w:rPr>
                      <w:sz w:val="20"/>
                      <w:szCs w:val="20"/>
                    </w:rPr>
                    <w:t>виконання</w:t>
                  </w:r>
                  <w:proofErr w:type="spellEnd"/>
                  <w:r w:rsidRPr="00A1146A">
                    <w:rPr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A1146A" w:rsidRPr="00A1146A" w:rsidTr="00851858"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</w:tr>
            <w:tr w:rsidR="00A1146A" w:rsidRPr="00A1146A" w:rsidTr="00851858"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</w:tr>
            <w:tr w:rsidR="00A1146A" w:rsidRPr="00A1146A" w:rsidTr="00851858">
              <w:trPr>
                <w:trHeight w:val="287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46A" w:rsidRPr="00A1146A" w:rsidRDefault="00A1146A" w:rsidP="00A1146A">
                  <w:pPr>
                    <w:pStyle w:val="normal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</w:tc>
      </w:tr>
      <w:tr w:rsidR="00A1146A" w:rsidTr="00A1146A">
        <w:trPr>
          <w:trHeight w:val="112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6A" w:rsidRPr="00A1146A" w:rsidRDefault="00A1146A" w:rsidP="00A1146A">
            <w:pPr>
              <w:pStyle w:val="normal"/>
              <w:jc w:val="center"/>
              <w:rPr>
                <w:sz w:val="20"/>
                <w:szCs w:val="20"/>
              </w:rPr>
            </w:pPr>
            <w:r w:rsidRPr="00A1146A">
              <w:rPr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Обов’язкова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наявність</w:t>
            </w:r>
            <w:proofErr w:type="spellEnd"/>
            <w:r w:rsidRPr="00A1146A">
              <w:rPr>
                <w:sz w:val="20"/>
                <w:szCs w:val="20"/>
              </w:rPr>
              <w:t xml:space="preserve"> у </w:t>
            </w:r>
            <w:proofErr w:type="spellStart"/>
            <w:r w:rsidRPr="00A1146A">
              <w:rPr>
                <w:sz w:val="20"/>
                <w:szCs w:val="20"/>
              </w:rPr>
              <w:t>технології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білизни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gramStart"/>
            <w:r w:rsidRPr="00A1146A">
              <w:rPr>
                <w:sz w:val="20"/>
                <w:szCs w:val="20"/>
              </w:rPr>
              <w:t>синтетичного</w:t>
            </w:r>
            <w:proofErr w:type="gram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миючого</w:t>
            </w:r>
            <w:proofErr w:type="spellEnd"/>
            <w:r w:rsidRPr="00A1146A">
              <w:rPr>
                <w:sz w:val="20"/>
                <w:szCs w:val="20"/>
              </w:rPr>
              <w:t xml:space="preserve"> та </w:t>
            </w:r>
            <w:proofErr w:type="spellStart"/>
            <w:r w:rsidRPr="00A1146A">
              <w:rPr>
                <w:sz w:val="20"/>
                <w:szCs w:val="20"/>
              </w:rPr>
              <w:t>дезінфекційного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засобів</w:t>
            </w:r>
            <w:proofErr w:type="spellEnd"/>
            <w:r w:rsidRPr="00A1146A">
              <w:rPr>
                <w:sz w:val="20"/>
                <w:szCs w:val="20"/>
              </w:rPr>
              <w:t xml:space="preserve"> за </w:t>
            </w:r>
            <w:proofErr w:type="spellStart"/>
            <w:r w:rsidRPr="00A1146A">
              <w:rPr>
                <w:sz w:val="20"/>
                <w:szCs w:val="20"/>
              </w:rPr>
              <w:t>наступними</w:t>
            </w:r>
            <w:proofErr w:type="spellEnd"/>
            <w:r w:rsidRPr="00A1146A">
              <w:rPr>
                <w:sz w:val="20"/>
                <w:szCs w:val="20"/>
              </w:rPr>
              <w:t xml:space="preserve"> параметрами:</w:t>
            </w: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  <w:proofErr w:type="gramStart"/>
            <w:r w:rsidRPr="00A1146A">
              <w:rPr>
                <w:sz w:val="20"/>
                <w:szCs w:val="20"/>
              </w:rPr>
              <w:t xml:space="preserve">- </w:t>
            </w:r>
            <w:proofErr w:type="spellStart"/>
            <w:r w:rsidRPr="00A1146A">
              <w:rPr>
                <w:sz w:val="20"/>
                <w:szCs w:val="20"/>
              </w:rPr>
              <w:t>Синтетичний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миючий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засіб</w:t>
            </w:r>
            <w:proofErr w:type="spellEnd"/>
            <w:r w:rsidRPr="00A1146A">
              <w:rPr>
                <w:sz w:val="20"/>
                <w:szCs w:val="20"/>
              </w:rPr>
              <w:t xml:space="preserve"> повинен </w:t>
            </w:r>
            <w:proofErr w:type="spellStart"/>
            <w:r w:rsidRPr="00A1146A">
              <w:rPr>
                <w:sz w:val="20"/>
                <w:szCs w:val="20"/>
              </w:rPr>
              <w:t>володіти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дезінфікуючим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ефектом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ефективно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видаляти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забруднення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знищувати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неприємні</w:t>
            </w:r>
            <w:proofErr w:type="spellEnd"/>
            <w:r w:rsidRPr="00A1146A">
              <w:rPr>
                <w:sz w:val="20"/>
                <w:szCs w:val="20"/>
              </w:rPr>
              <w:t xml:space="preserve"> запахи, </w:t>
            </w:r>
            <w:proofErr w:type="spellStart"/>
            <w:r w:rsidRPr="00A1146A">
              <w:rPr>
                <w:sz w:val="20"/>
                <w:szCs w:val="20"/>
              </w:rPr>
              <w:t>масова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частка</w:t>
            </w:r>
            <w:proofErr w:type="spellEnd"/>
            <w:r w:rsidRPr="00A1146A">
              <w:rPr>
                <w:sz w:val="20"/>
                <w:szCs w:val="20"/>
              </w:rPr>
              <w:t xml:space="preserve"> ПАР не </w:t>
            </w:r>
            <w:proofErr w:type="spellStart"/>
            <w:r w:rsidRPr="00A1146A">
              <w:rPr>
                <w:sz w:val="20"/>
                <w:szCs w:val="20"/>
              </w:rPr>
              <w:t>більше</w:t>
            </w:r>
            <w:proofErr w:type="spellEnd"/>
            <w:r w:rsidRPr="00A1146A">
              <w:rPr>
                <w:sz w:val="20"/>
                <w:szCs w:val="20"/>
              </w:rPr>
              <w:t xml:space="preserve"> 20%, </w:t>
            </w:r>
            <w:proofErr w:type="spellStart"/>
            <w:r w:rsidRPr="00A1146A">
              <w:rPr>
                <w:sz w:val="20"/>
                <w:szCs w:val="20"/>
              </w:rPr>
              <w:t>масова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частка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сполук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вмістом</w:t>
            </w:r>
            <w:proofErr w:type="spellEnd"/>
            <w:r w:rsidRPr="00A1146A">
              <w:rPr>
                <w:sz w:val="20"/>
                <w:szCs w:val="20"/>
              </w:rPr>
              <w:t xml:space="preserve"> фосфору не </w:t>
            </w:r>
            <w:proofErr w:type="spellStart"/>
            <w:r w:rsidRPr="00A1146A">
              <w:rPr>
                <w:sz w:val="20"/>
                <w:szCs w:val="20"/>
              </w:rPr>
              <w:t>більше</w:t>
            </w:r>
            <w:proofErr w:type="spellEnd"/>
            <w:r w:rsidRPr="00A1146A">
              <w:rPr>
                <w:sz w:val="20"/>
                <w:szCs w:val="20"/>
              </w:rPr>
              <w:t xml:space="preserve"> 5%, </w:t>
            </w:r>
            <w:proofErr w:type="spellStart"/>
            <w:r w:rsidRPr="00A1146A">
              <w:rPr>
                <w:sz w:val="20"/>
                <w:szCs w:val="20"/>
              </w:rPr>
              <w:t>миюча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здатність</w:t>
            </w:r>
            <w:proofErr w:type="spellEnd"/>
            <w:r w:rsidRPr="00A1146A">
              <w:rPr>
                <w:sz w:val="20"/>
                <w:szCs w:val="20"/>
              </w:rPr>
              <w:t xml:space="preserve"> не </w:t>
            </w:r>
            <w:proofErr w:type="spellStart"/>
            <w:r w:rsidRPr="00A1146A">
              <w:rPr>
                <w:sz w:val="20"/>
                <w:szCs w:val="20"/>
              </w:rPr>
              <w:t>менше</w:t>
            </w:r>
            <w:proofErr w:type="spellEnd"/>
            <w:r w:rsidRPr="00A1146A">
              <w:rPr>
                <w:sz w:val="20"/>
                <w:szCs w:val="20"/>
              </w:rPr>
              <w:t xml:space="preserve"> 90%, </w:t>
            </w:r>
            <w:proofErr w:type="spellStart"/>
            <w:r w:rsidRPr="00A1146A">
              <w:rPr>
                <w:sz w:val="20"/>
                <w:szCs w:val="20"/>
              </w:rPr>
              <w:t>відбілююча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здатність</w:t>
            </w:r>
            <w:proofErr w:type="spellEnd"/>
            <w:r w:rsidRPr="00A1146A">
              <w:rPr>
                <w:sz w:val="20"/>
                <w:szCs w:val="20"/>
              </w:rPr>
              <w:t xml:space="preserve"> не </w:t>
            </w:r>
            <w:proofErr w:type="spellStart"/>
            <w:r w:rsidRPr="00A1146A">
              <w:rPr>
                <w:sz w:val="20"/>
                <w:szCs w:val="20"/>
              </w:rPr>
              <w:t>менше</w:t>
            </w:r>
            <w:proofErr w:type="spellEnd"/>
            <w:r w:rsidRPr="00A1146A">
              <w:rPr>
                <w:sz w:val="20"/>
                <w:szCs w:val="20"/>
              </w:rPr>
              <w:t xml:space="preserve"> 90%. </w:t>
            </w:r>
            <w:proofErr w:type="spellStart"/>
            <w:r w:rsidRPr="00A1146A">
              <w:rPr>
                <w:sz w:val="20"/>
                <w:szCs w:val="20"/>
              </w:rPr>
              <w:t>Наявність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залишкової</w:t>
            </w:r>
            <w:proofErr w:type="spellEnd"/>
            <w:r w:rsidRPr="00A1146A">
              <w:rPr>
                <w:sz w:val="20"/>
                <w:szCs w:val="20"/>
              </w:rPr>
              <w:t xml:space="preserve"> (</w:t>
            </w:r>
            <w:proofErr w:type="spellStart"/>
            <w:r w:rsidRPr="00A1146A">
              <w:rPr>
                <w:sz w:val="20"/>
                <w:szCs w:val="20"/>
              </w:rPr>
              <w:t>пролонгованої</w:t>
            </w:r>
            <w:proofErr w:type="spellEnd"/>
            <w:r w:rsidRPr="00A1146A">
              <w:rPr>
                <w:sz w:val="20"/>
                <w:szCs w:val="20"/>
              </w:rPr>
              <w:t xml:space="preserve">) </w:t>
            </w:r>
            <w:proofErr w:type="spellStart"/>
            <w:r w:rsidRPr="00A1146A">
              <w:rPr>
                <w:sz w:val="20"/>
                <w:szCs w:val="20"/>
              </w:rPr>
              <w:t>антимікробної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дії</w:t>
            </w:r>
            <w:proofErr w:type="spellEnd"/>
            <w:r w:rsidRPr="00A1146A">
              <w:rPr>
                <w:sz w:val="20"/>
                <w:szCs w:val="20"/>
              </w:rPr>
              <w:t>.</w:t>
            </w:r>
            <w:proofErr w:type="gramEnd"/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  <w:proofErr w:type="gramStart"/>
            <w:r w:rsidRPr="00A1146A">
              <w:rPr>
                <w:sz w:val="20"/>
                <w:szCs w:val="20"/>
              </w:rPr>
              <w:t xml:space="preserve">- </w:t>
            </w:r>
            <w:proofErr w:type="spellStart"/>
            <w:r w:rsidRPr="00A1146A">
              <w:rPr>
                <w:sz w:val="20"/>
                <w:szCs w:val="20"/>
              </w:rPr>
              <w:t>Дезінфекційний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засіб</w:t>
            </w:r>
            <w:proofErr w:type="spellEnd"/>
            <w:r w:rsidRPr="00A1146A">
              <w:rPr>
                <w:sz w:val="20"/>
                <w:szCs w:val="20"/>
              </w:rPr>
              <w:t xml:space="preserve">, внесений МОЗ </w:t>
            </w:r>
            <w:proofErr w:type="spellStart"/>
            <w:r w:rsidRPr="00A1146A">
              <w:rPr>
                <w:sz w:val="20"/>
                <w:szCs w:val="20"/>
              </w:rPr>
              <w:t>України</w:t>
            </w:r>
            <w:proofErr w:type="spellEnd"/>
            <w:r w:rsidRPr="00A1146A">
              <w:rPr>
                <w:sz w:val="20"/>
                <w:szCs w:val="20"/>
              </w:rPr>
              <w:t xml:space="preserve"> до </w:t>
            </w:r>
            <w:proofErr w:type="spellStart"/>
            <w:r w:rsidRPr="00A1146A">
              <w:rPr>
                <w:sz w:val="20"/>
                <w:szCs w:val="20"/>
              </w:rPr>
              <w:t>реєстру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дезінфекційних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засобів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призначений</w:t>
            </w:r>
            <w:proofErr w:type="spellEnd"/>
            <w:r w:rsidRPr="00A1146A">
              <w:rPr>
                <w:sz w:val="20"/>
                <w:szCs w:val="20"/>
              </w:rPr>
              <w:t xml:space="preserve"> для </w:t>
            </w:r>
            <w:proofErr w:type="spellStart"/>
            <w:r w:rsidRPr="00A1146A">
              <w:rPr>
                <w:sz w:val="20"/>
                <w:szCs w:val="20"/>
              </w:rPr>
              <w:t>дезінфекції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поверхонь</w:t>
            </w:r>
            <w:proofErr w:type="spellEnd"/>
            <w:r w:rsidRPr="00A1146A">
              <w:rPr>
                <w:sz w:val="20"/>
                <w:szCs w:val="20"/>
              </w:rPr>
              <w:t xml:space="preserve"> та </w:t>
            </w:r>
            <w:proofErr w:type="spellStart"/>
            <w:r w:rsidRPr="00A1146A">
              <w:rPr>
                <w:sz w:val="20"/>
                <w:szCs w:val="20"/>
              </w:rPr>
              <w:t>усунення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неприємних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запахів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масова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частка</w:t>
            </w:r>
            <w:proofErr w:type="spellEnd"/>
            <w:r w:rsidRPr="00A1146A">
              <w:rPr>
                <w:sz w:val="20"/>
                <w:szCs w:val="20"/>
              </w:rPr>
              <w:t xml:space="preserve"> КПАР не </w:t>
            </w:r>
            <w:proofErr w:type="spellStart"/>
            <w:r w:rsidRPr="00A1146A">
              <w:rPr>
                <w:sz w:val="20"/>
                <w:szCs w:val="20"/>
              </w:rPr>
              <w:t>більше</w:t>
            </w:r>
            <w:proofErr w:type="spellEnd"/>
            <w:r w:rsidRPr="00A1146A">
              <w:rPr>
                <w:sz w:val="20"/>
                <w:szCs w:val="20"/>
              </w:rPr>
              <w:t xml:space="preserve"> 3%, </w:t>
            </w:r>
            <w:proofErr w:type="spellStart"/>
            <w:r w:rsidRPr="00A1146A">
              <w:rPr>
                <w:sz w:val="20"/>
                <w:szCs w:val="20"/>
              </w:rPr>
              <w:t>масова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частка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етилового</w:t>
            </w:r>
            <w:proofErr w:type="spellEnd"/>
            <w:r w:rsidRPr="00A1146A">
              <w:rPr>
                <w:sz w:val="20"/>
                <w:szCs w:val="20"/>
              </w:rPr>
              <w:t xml:space="preserve"> спирту не </w:t>
            </w:r>
            <w:proofErr w:type="spellStart"/>
            <w:r w:rsidRPr="00A1146A">
              <w:rPr>
                <w:sz w:val="20"/>
                <w:szCs w:val="20"/>
              </w:rPr>
              <w:t>менше</w:t>
            </w:r>
            <w:proofErr w:type="spellEnd"/>
            <w:r w:rsidRPr="00A1146A">
              <w:rPr>
                <w:sz w:val="20"/>
                <w:szCs w:val="20"/>
              </w:rPr>
              <w:t xml:space="preserve"> 55%, </w:t>
            </w:r>
            <w:proofErr w:type="spellStart"/>
            <w:r w:rsidRPr="00A1146A">
              <w:rPr>
                <w:sz w:val="20"/>
                <w:szCs w:val="20"/>
              </w:rPr>
              <w:t>масова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частка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ізопропилового</w:t>
            </w:r>
            <w:proofErr w:type="spellEnd"/>
            <w:r w:rsidRPr="00A1146A">
              <w:rPr>
                <w:sz w:val="20"/>
                <w:szCs w:val="20"/>
              </w:rPr>
              <w:t xml:space="preserve"> спирту не </w:t>
            </w:r>
            <w:proofErr w:type="spellStart"/>
            <w:r w:rsidRPr="00A1146A">
              <w:rPr>
                <w:sz w:val="20"/>
                <w:szCs w:val="20"/>
              </w:rPr>
              <w:t>менше</w:t>
            </w:r>
            <w:proofErr w:type="spellEnd"/>
            <w:r w:rsidRPr="00A1146A">
              <w:rPr>
                <w:sz w:val="20"/>
                <w:szCs w:val="20"/>
              </w:rPr>
              <w:t xml:space="preserve"> 30%, </w:t>
            </w:r>
            <w:proofErr w:type="spellStart"/>
            <w:r w:rsidRPr="00A1146A">
              <w:rPr>
                <w:sz w:val="20"/>
                <w:szCs w:val="20"/>
              </w:rPr>
              <w:t>масова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частка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перекису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водню</w:t>
            </w:r>
            <w:proofErr w:type="spellEnd"/>
            <w:r w:rsidRPr="00A1146A">
              <w:rPr>
                <w:sz w:val="20"/>
                <w:szCs w:val="20"/>
              </w:rPr>
              <w:t xml:space="preserve"> не </w:t>
            </w:r>
            <w:proofErr w:type="spellStart"/>
            <w:r w:rsidRPr="00A1146A">
              <w:rPr>
                <w:sz w:val="20"/>
                <w:szCs w:val="20"/>
              </w:rPr>
              <w:t>менше</w:t>
            </w:r>
            <w:proofErr w:type="spellEnd"/>
            <w:r w:rsidRPr="00A1146A">
              <w:rPr>
                <w:sz w:val="20"/>
                <w:szCs w:val="20"/>
              </w:rPr>
              <w:t xml:space="preserve"> 3%.</w:t>
            </w:r>
            <w:proofErr w:type="gramEnd"/>
          </w:p>
          <w:p w:rsidR="00A1146A" w:rsidRPr="00A1146A" w:rsidRDefault="00A1146A" w:rsidP="00A1146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6A" w:rsidRPr="00A1146A" w:rsidRDefault="00A1146A" w:rsidP="00A1146A">
            <w:pPr>
              <w:pStyle w:val="normal"/>
              <w:tabs>
                <w:tab w:val="left" w:pos="0"/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A1146A">
              <w:rPr>
                <w:sz w:val="20"/>
                <w:szCs w:val="20"/>
              </w:rPr>
              <w:t>Учасник</w:t>
            </w:r>
            <w:proofErr w:type="spellEnd"/>
            <w:r w:rsidRPr="00A1146A">
              <w:rPr>
                <w:sz w:val="20"/>
                <w:szCs w:val="20"/>
              </w:rPr>
              <w:t xml:space="preserve"> повинен </w:t>
            </w:r>
            <w:proofErr w:type="spellStart"/>
            <w:r w:rsidRPr="00A1146A">
              <w:rPr>
                <w:sz w:val="20"/>
                <w:szCs w:val="20"/>
              </w:rPr>
              <w:t>надати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оригінал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гарантійного</w:t>
            </w:r>
            <w:proofErr w:type="spellEnd"/>
            <w:r w:rsidRPr="00A1146A">
              <w:rPr>
                <w:sz w:val="20"/>
                <w:szCs w:val="20"/>
              </w:rPr>
              <w:t xml:space="preserve"> листа </w:t>
            </w:r>
            <w:proofErr w:type="spellStart"/>
            <w:r w:rsidRPr="00A1146A">
              <w:rPr>
                <w:sz w:val="20"/>
                <w:szCs w:val="20"/>
              </w:rPr>
              <w:t>від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виробника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або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офіційного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представника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виробника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дезінфікуючих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засобів</w:t>
            </w:r>
            <w:proofErr w:type="spellEnd"/>
            <w:r w:rsidRPr="00A1146A">
              <w:rPr>
                <w:sz w:val="20"/>
                <w:szCs w:val="20"/>
              </w:rPr>
              <w:t xml:space="preserve"> про </w:t>
            </w:r>
            <w:proofErr w:type="spellStart"/>
            <w:r w:rsidRPr="00A1146A">
              <w:rPr>
                <w:sz w:val="20"/>
                <w:szCs w:val="20"/>
              </w:rPr>
              <w:t>їх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відповідність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вимогам</w:t>
            </w:r>
            <w:proofErr w:type="spellEnd"/>
            <w:r w:rsidRPr="00A1146A">
              <w:rPr>
                <w:sz w:val="20"/>
                <w:szCs w:val="20"/>
              </w:rPr>
              <w:t xml:space="preserve">, а </w:t>
            </w:r>
            <w:proofErr w:type="spellStart"/>
            <w:r w:rsidRPr="00A1146A">
              <w:rPr>
                <w:sz w:val="20"/>
                <w:szCs w:val="20"/>
              </w:rPr>
              <w:t>також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щодо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гарантії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безперебійного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постачання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зазначених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товарів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Учаснику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протягом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періоду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закупі</w:t>
            </w:r>
            <w:proofErr w:type="gramStart"/>
            <w:r w:rsidRPr="00A1146A">
              <w:rPr>
                <w:sz w:val="20"/>
                <w:szCs w:val="20"/>
              </w:rPr>
              <w:t>вл</w:t>
            </w:r>
            <w:proofErr w:type="gramEnd"/>
            <w:r w:rsidRPr="00A1146A">
              <w:rPr>
                <w:sz w:val="20"/>
                <w:szCs w:val="20"/>
              </w:rPr>
              <w:t>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послуги</w:t>
            </w:r>
            <w:proofErr w:type="spellEnd"/>
            <w:r w:rsidRPr="00A1146A">
              <w:rPr>
                <w:sz w:val="20"/>
                <w:szCs w:val="20"/>
              </w:rPr>
              <w:t>.</w:t>
            </w:r>
          </w:p>
          <w:p w:rsidR="00A1146A" w:rsidRPr="00A1146A" w:rsidRDefault="00A1146A" w:rsidP="00A1146A">
            <w:pPr>
              <w:pStyle w:val="normal"/>
              <w:tabs>
                <w:tab w:val="left" w:pos="0"/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tabs>
                <w:tab w:val="left" w:pos="0"/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1146A">
              <w:rPr>
                <w:sz w:val="20"/>
                <w:szCs w:val="20"/>
              </w:rPr>
              <w:t>Наявність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висновку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санітарно</w:t>
            </w:r>
            <w:proofErr w:type="spellEnd"/>
            <w:r w:rsidRPr="00A1146A">
              <w:rPr>
                <w:sz w:val="20"/>
                <w:szCs w:val="20"/>
              </w:rPr>
              <w:t xml:space="preserve"> - </w:t>
            </w:r>
            <w:proofErr w:type="spellStart"/>
            <w:r w:rsidRPr="00A1146A">
              <w:rPr>
                <w:sz w:val="20"/>
                <w:szCs w:val="20"/>
              </w:rPr>
              <w:t>епідеміологічної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експертизи</w:t>
            </w:r>
            <w:proofErr w:type="spellEnd"/>
            <w:r w:rsidRPr="00A1146A">
              <w:rPr>
                <w:sz w:val="20"/>
                <w:szCs w:val="20"/>
              </w:rPr>
              <w:t xml:space="preserve"> та </w:t>
            </w:r>
            <w:proofErr w:type="spellStart"/>
            <w:r w:rsidRPr="00A1146A">
              <w:rPr>
                <w:sz w:val="20"/>
                <w:szCs w:val="20"/>
              </w:rPr>
              <w:t>декларації</w:t>
            </w:r>
            <w:proofErr w:type="spellEnd"/>
            <w:r w:rsidRPr="00A1146A">
              <w:rPr>
                <w:sz w:val="20"/>
                <w:szCs w:val="20"/>
              </w:rPr>
              <w:t xml:space="preserve"> про </w:t>
            </w:r>
            <w:proofErr w:type="spellStart"/>
            <w:r w:rsidRPr="00A1146A">
              <w:rPr>
                <w:sz w:val="20"/>
                <w:szCs w:val="20"/>
              </w:rPr>
              <w:t>відповідність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продукції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вимогам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технічного</w:t>
            </w:r>
            <w:proofErr w:type="spellEnd"/>
            <w:r w:rsidRPr="00A1146A">
              <w:rPr>
                <w:sz w:val="20"/>
                <w:szCs w:val="20"/>
              </w:rPr>
              <w:t xml:space="preserve"> регламенту </w:t>
            </w:r>
            <w:proofErr w:type="spellStart"/>
            <w:r w:rsidRPr="00A1146A">
              <w:rPr>
                <w:sz w:val="20"/>
                <w:szCs w:val="20"/>
              </w:rPr>
              <w:t>щодо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засобів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побутової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хімії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які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будуть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використовуватися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Учасником</w:t>
            </w:r>
            <w:proofErr w:type="spellEnd"/>
            <w:r w:rsidRPr="00A1146A">
              <w:rPr>
                <w:sz w:val="20"/>
                <w:szCs w:val="20"/>
              </w:rPr>
              <w:t xml:space="preserve"> при </w:t>
            </w:r>
            <w:proofErr w:type="spellStart"/>
            <w:r w:rsidRPr="00A1146A">
              <w:rPr>
                <w:sz w:val="20"/>
                <w:szCs w:val="20"/>
              </w:rPr>
              <w:t>наданні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послуг</w:t>
            </w:r>
            <w:proofErr w:type="spellEnd"/>
            <w:r w:rsidRPr="00A1146A">
              <w:rPr>
                <w:sz w:val="20"/>
                <w:szCs w:val="20"/>
              </w:rPr>
              <w:t xml:space="preserve"> (</w:t>
            </w:r>
            <w:proofErr w:type="spellStart"/>
            <w:r w:rsidRPr="00A1146A">
              <w:rPr>
                <w:sz w:val="20"/>
                <w:szCs w:val="20"/>
              </w:rPr>
              <w:t>надати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належним</w:t>
            </w:r>
            <w:proofErr w:type="spellEnd"/>
            <w:r w:rsidRPr="00A1146A">
              <w:rPr>
                <w:sz w:val="20"/>
                <w:szCs w:val="20"/>
              </w:rPr>
              <w:t xml:space="preserve"> чином </w:t>
            </w:r>
            <w:proofErr w:type="spellStart"/>
            <w:r w:rsidRPr="00A1146A">
              <w:rPr>
                <w:sz w:val="20"/>
                <w:szCs w:val="20"/>
              </w:rPr>
              <w:t>завірену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копію</w:t>
            </w:r>
            <w:proofErr w:type="spellEnd"/>
            <w:r w:rsidRPr="00A1146A">
              <w:rPr>
                <w:sz w:val="20"/>
                <w:szCs w:val="20"/>
              </w:rPr>
              <w:t>.</w:t>
            </w:r>
            <w:proofErr w:type="gram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Вказані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документи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повинні</w:t>
            </w:r>
            <w:proofErr w:type="spellEnd"/>
            <w:r w:rsidRPr="00A1146A">
              <w:rPr>
                <w:sz w:val="20"/>
                <w:szCs w:val="20"/>
              </w:rPr>
              <w:t xml:space="preserve"> бути </w:t>
            </w:r>
            <w:proofErr w:type="spellStart"/>
            <w:r w:rsidRPr="00A1146A">
              <w:rPr>
                <w:sz w:val="20"/>
                <w:szCs w:val="20"/>
              </w:rPr>
              <w:t>дійсними</w:t>
            </w:r>
            <w:proofErr w:type="spellEnd"/>
            <w:r w:rsidRPr="00A1146A">
              <w:rPr>
                <w:sz w:val="20"/>
                <w:szCs w:val="20"/>
              </w:rPr>
              <w:t xml:space="preserve"> на момент </w:t>
            </w:r>
            <w:proofErr w:type="spellStart"/>
            <w:r w:rsidRPr="00A1146A">
              <w:rPr>
                <w:sz w:val="20"/>
                <w:szCs w:val="20"/>
              </w:rPr>
              <w:t>розкриття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пропозицій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відкритих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торгі</w:t>
            </w:r>
            <w:proofErr w:type="gramStart"/>
            <w:r w:rsidRPr="00A1146A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A1146A">
              <w:rPr>
                <w:sz w:val="20"/>
                <w:szCs w:val="20"/>
              </w:rPr>
              <w:t>. (</w:t>
            </w:r>
            <w:proofErr w:type="gramStart"/>
            <w:r w:rsidRPr="00A1146A">
              <w:rPr>
                <w:sz w:val="20"/>
                <w:szCs w:val="20"/>
              </w:rPr>
              <w:t>у</w:t>
            </w:r>
            <w:proofErr w:type="gram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разі</w:t>
            </w:r>
            <w:proofErr w:type="spellEnd"/>
            <w:r w:rsidRPr="00A1146A">
              <w:rPr>
                <w:sz w:val="20"/>
                <w:szCs w:val="20"/>
              </w:rPr>
              <w:t xml:space="preserve"> перемоги </w:t>
            </w:r>
            <w:proofErr w:type="spellStart"/>
            <w:r w:rsidRPr="00A1146A">
              <w:rPr>
                <w:sz w:val="20"/>
                <w:szCs w:val="20"/>
              </w:rPr>
              <w:t>учасника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Замовник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може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вимагати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від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переможця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торгів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оригінали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або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нотаріально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посвідчені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копії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вказаних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документів</w:t>
            </w:r>
            <w:proofErr w:type="spellEnd"/>
            <w:r w:rsidRPr="00A1146A">
              <w:rPr>
                <w:sz w:val="20"/>
                <w:szCs w:val="20"/>
              </w:rPr>
              <w:t>).</w:t>
            </w:r>
          </w:p>
          <w:p w:rsidR="00A1146A" w:rsidRPr="00A1146A" w:rsidRDefault="00A1146A" w:rsidP="00A1146A">
            <w:pPr>
              <w:pStyle w:val="normal"/>
              <w:tabs>
                <w:tab w:val="left" w:pos="0"/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A1146A" w:rsidRPr="00A1146A" w:rsidRDefault="00A1146A" w:rsidP="00A1146A">
            <w:pPr>
              <w:pStyle w:val="normal"/>
              <w:jc w:val="both"/>
              <w:rPr>
                <w:sz w:val="20"/>
                <w:szCs w:val="20"/>
              </w:rPr>
            </w:pPr>
            <w:proofErr w:type="gramStart"/>
            <w:r w:rsidRPr="00A1146A">
              <w:rPr>
                <w:sz w:val="20"/>
                <w:szCs w:val="20"/>
              </w:rPr>
              <w:t xml:space="preserve">У </w:t>
            </w:r>
            <w:proofErr w:type="spellStart"/>
            <w:r w:rsidRPr="00A1146A">
              <w:rPr>
                <w:sz w:val="20"/>
                <w:szCs w:val="20"/>
              </w:rPr>
              <w:t>випадку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якщо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дезінфекційний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засіб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який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учасник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використовує</w:t>
            </w:r>
            <w:proofErr w:type="spellEnd"/>
            <w:r w:rsidRPr="00A1146A">
              <w:rPr>
                <w:sz w:val="20"/>
                <w:szCs w:val="20"/>
              </w:rPr>
              <w:t xml:space="preserve"> при </w:t>
            </w:r>
            <w:proofErr w:type="spellStart"/>
            <w:r w:rsidRPr="00A1146A">
              <w:rPr>
                <w:sz w:val="20"/>
                <w:szCs w:val="20"/>
              </w:rPr>
              <w:t>наданні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послуг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прання</w:t>
            </w:r>
            <w:proofErr w:type="spellEnd"/>
            <w:r w:rsidRPr="00A1146A">
              <w:rPr>
                <w:sz w:val="20"/>
                <w:szCs w:val="20"/>
              </w:rPr>
              <w:t xml:space="preserve"> (</w:t>
            </w:r>
            <w:proofErr w:type="spellStart"/>
            <w:r w:rsidRPr="00A1146A">
              <w:rPr>
                <w:sz w:val="20"/>
                <w:szCs w:val="20"/>
              </w:rPr>
              <w:t>дезінфекції</w:t>
            </w:r>
            <w:proofErr w:type="spellEnd"/>
            <w:r w:rsidRPr="00A1146A">
              <w:rPr>
                <w:sz w:val="20"/>
                <w:szCs w:val="20"/>
              </w:rPr>
              <w:t xml:space="preserve">) </w:t>
            </w:r>
            <w:proofErr w:type="spellStart"/>
            <w:r w:rsidRPr="00A1146A">
              <w:rPr>
                <w:sz w:val="20"/>
                <w:szCs w:val="20"/>
              </w:rPr>
              <w:t>білизни</w:t>
            </w:r>
            <w:proofErr w:type="spellEnd"/>
            <w:r w:rsidRPr="00A1146A">
              <w:rPr>
                <w:sz w:val="20"/>
                <w:szCs w:val="20"/>
              </w:rPr>
              <w:t xml:space="preserve"> та </w:t>
            </w:r>
            <w:proofErr w:type="spellStart"/>
            <w:r w:rsidRPr="00A1146A">
              <w:rPr>
                <w:sz w:val="20"/>
                <w:szCs w:val="20"/>
              </w:rPr>
              <w:t>документи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стосовно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якого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надаються</w:t>
            </w:r>
            <w:proofErr w:type="spellEnd"/>
            <w:r w:rsidRPr="00A1146A">
              <w:rPr>
                <w:sz w:val="20"/>
                <w:szCs w:val="20"/>
              </w:rPr>
              <w:t xml:space="preserve"> у </w:t>
            </w:r>
            <w:proofErr w:type="spellStart"/>
            <w:r w:rsidRPr="00A1146A">
              <w:rPr>
                <w:sz w:val="20"/>
                <w:szCs w:val="20"/>
              </w:rPr>
              <w:t>складі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тендерної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пропозиції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учасника</w:t>
            </w:r>
            <w:proofErr w:type="spellEnd"/>
            <w:r w:rsidRPr="00A1146A">
              <w:rPr>
                <w:sz w:val="20"/>
                <w:szCs w:val="20"/>
              </w:rPr>
              <w:t xml:space="preserve"> не </w:t>
            </w:r>
            <w:proofErr w:type="spellStart"/>
            <w:r w:rsidRPr="00A1146A">
              <w:rPr>
                <w:sz w:val="20"/>
                <w:szCs w:val="20"/>
              </w:rPr>
              <w:t>відповідають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вимогам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тендерної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документації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замовника</w:t>
            </w:r>
            <w:proofErr w:type="spellEnd"/>
            <w:r w:rsidRPr="00A1146A">
              <w:rPr>
                <w:sz w:val="20"/>
                <w:szCs w:val="20"/>
              </w:rPr>
              <w:t xml:space="preserve">, </w:t>
            </w:r>
            <w:proofErr w:type="spellStart"/>
            <w:r w:rsidRPr="00A1146A">
              <w:rPr>
                <w:sz w:val="20"/>
                <w:szCs w:val="20"/>
              </w:rPr>
              <w:t>пропозиція</w:t>
            </w:r>
            <w:proofErr w:type="spellEnd"/>
            <w:r w:rsidRPr="00A1146A">
              <w:rPr>
                <w:sz w:val="20"/>
                <w:szCs w:val="20"/>
              </w:rPr>
              <w:t xml:space="preserve"> такого </w:t>
            </w:r>
            <w:proofErr w:type="spellStart"/>
            <w:r w:rsidRPr="00A1146A">
              <w:rPr>
                <w:sz w:val="20"/>
                <w:szCs w:val="20"/>
              </w:rPr>
              <w:t>учасника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відхиляється</w:t>
            </w:r>
            <w:proofErr w:type="spellEnd"/>
            <w:r w:rsidRPr="00A1146A">
              <w:rPr>
                <w:sz w:val="20"/>
                <w:szCs w:val="20"/>
              </w:rPr>
              <w:t xml:space="preserve"> у </w:t>
            </w:r>
            <w:proofErr w:type="spellStart"/>
            <w:r w:rsidRPr="00A1146A">
              <w:rPr>
                <w:sz w:val="20"/>
                <w:szCs w:val="20"/>
              </w:rPr>
              <w:t>зв’язку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невідповідністю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технічним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вимогам</w:t>
            </w:r>
            <w:proofErr w:type="spellEnd"/>
            <w:r w:rsidRPr="00A1146A">
              <w:rPr>
                <w:sz w:val="20"/>
                <w:szCs w:val="20"/>
              </w:rPr>
              <w:t xml:space="preserve"> </w:t>
            </w:r>
            <w:proofErr w:type="spellStart"/>
            <w:r w:rsidRPr="00A1146A">
              <w:rPr>
                <w:sz w:val="20"/>
                <w:szCs w:val="20"/>
              </w:rPr>
              <w:t>закупівлі</w:t>
            </w:r>
            <w:proofErr w:type="spellEnd"/>
            <w:r w:rsidRPr="00A1146A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062EDC" w:rsidRPr="00824882" w:rsidRDefault="00062EDC" w:rsidP="00A114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48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4239E4" w:rsidRPr="00E506E5" w:rsidRDefault="004239E4" w:rsidP="004239E4">
      <w:pPr>
        <w:pStyle w:val="af7"/>
        <w:widowControl w:val="0"/>
        <w:ind w:left="360"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239E4" w:rsidRPr="00E506E5" w:rsidRDefault="004239E4" w:rsidP="004239E4">
      <w:pPr>
        <w:pStyle w:val="af8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239E4" w:rsidRPr="004239E4" w:rsidRDefault="004239E4" w:rsidP="004239E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9E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A1146A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A1146A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</w:t>
            </w:r>
            <w:r w:rsidRPr="00E506E5">
              <w:rPr>
                <w:rFonts w:ascii="Times New Roman" w:hAnsi="Times New Roman"/>
                <w:sz w:val="20"/>
              </w:rPr>
              <w:lastRenderedPageBreak/>
              <w:t xml:space="preserve">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Pr="002D38FB" w:rsidRDefault="006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proofErr w:type="gram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A1146A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банківського рахунку, за якими буде здійснюватися оплата за договором 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1B3" w:rsidRDefault="002B71B3" w:rsidP="002B71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яко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133E8C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РФ/ 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</w:tr>
      <w:tr w:rsidR="006174BB" w:rsidRPr="00A1146A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13" w:rsidRDefault="009A5013" w:rsidP="00C37E48">
      <w:pPr>
        <w:spacing w:after="0" w:line="240" w:lineRule="auto"/>
      </w:pPr>
      <w:r>
        <w:separator/>
      </w:r>
    </w:p>
  </w:endnote>
  <w:endnote w:type="continuationSeparator" w:id="0">
    <w:p w:rsidR="009A5013" w:rsidRDefault="009A5013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364F6C">
        <w:pPr>
          <w:pStyle w:val="af1"/>
          <w:jc w:val="right"/>
        </w:pPr>
        <w:fldSimple w:instr=" PAGE   \* MERGEFORMAT ">
          <w:r w:rsidR="00A1146A">
            <w:rPr>
              <w:noProof/>
            </w:rPr>
            <w:t>5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13" w:rsidRDefault="009A5013" w:rsidP="00C37E48">
      <w:pPr>
        <w:spacing w:after="0" w:line="240" w:lineRule="auto"/>
      </w:pPr>
      <w:r>
        <w:separator/>
      </w:r>
    </w:p>
  </w:footnote>
  <w:footnote w:type="continuationSeparator" w:id="0">
    <w:p w:rsidR="009A5013" w:rsidRDefault="009A5013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5434DE"/>
    <w:multiLevelType w:val="hybridMultilevel"/>
    <w:tmpl w:val="C5A02EB4"/>
    <w:lvl w:ilvl="0" w:tplc="B8E24E6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26636"/>
    <w:rsid w:val="00034455"/>
    <w:rsid w:val="00062EDC"/>
    <w:rsid w:val="000876FB"/>
    <w:rsid w:val="00090421"/>
    <w:rsid w:val="00133E8C"/>
    <w:rsid w:val="001D6E50"/>
    <w:rsid w:val="00213009"/>
    <w:rsid w:val="002A2D7D"/>
    <w:rsid w:val="002B71B3"/>
    <w:rsid w:val="002D38FB"/>
    <w:rsid w:val="00364F6C"/>
    <w:rsid w:val="003C48F1"/>
    <w:rsid w:val="003D42CD"/>
    <w:rsid w:val="004239E4"/>
    <w:rsid w:val="005375F8"/>
    <w:rsid w:val="00586603"/>
    <w:rsid w:val="005A3BCE"/>
    <w:rsid w:val="005E2A22"/>
    <w:rsid w:val="006174BB"/>
    <w:rsid w:val="00630330"/>
    <w:rsid w:val="00674128"/>
    <w:rsid w:val="0069167B"/>
    <w:rsid w:val="006A22D2"/>
    <w:rsid w:val="006C086E"/>
    <w:rsid w:val="006D6CFE"/>
    <w:rsid w:val="006E6251"/>
    <w:rsid w:val="007009DD"/>
    <w:rsid w:val="007173D3"/>
    <w:rsid w:val="007C663D"/>
    <w:rsid w:val="007D6ADF"/>
    <w:rsid w:val="00824882"/>
    <w:rsid w:val="008F2592"/>
    <w:rsid w:val="0094373F"/>
    <w:rsid w:val="00982BA4"/>
    <w:rsid w:val="00987468"/>
    <w:rsid w:val="009A5013"/>
    <w:rsid w:val="009E2946"/>
    <w:rsid w:val="00A0730D"/>
    <w:rsid w:val="00A1146A"/>
    <w:rsid w:val="00A15F1A"/>
    <w:rsid w:val="00A97FD4"/>
    <w:rsid w:val="00AB6366"/>
    <w:rsid w:val="00C37E48"/>
    <w:rsid w:val="00C931DC"/>
    <w:rsid w:val="00C96892"/>
    <w:rsid w:val="00CB493E"/>
    <w:rsid w:val="00CE4684"/>
    <w:rsid w:val="00CF5569"/>
    <w:rsid w:val="00DE78CE"/>
    <w:rsid w:val="00E5295C"/>
    <w:rsid w:val="00E700B2"/>
    <w:rsid w:val="00F82C70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  <w:style w:type="paragraph" w:customStyle="1" w:styleId="normal">
    <w:name w:val="normal"/>
    <w:rsid w:val="00A1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22</cp:revision>
  <cp:lastPrinted>2023-11-22T12:07:00Z</cp:lastPrinted>
  <dcterms:created xsi:type="dcterms:W3CDTF">2022-11-11T12:53:00Z</dcterms:created>
  <dcterms:modified xsi:type="dcterms:W3CDTF">2024-01-22T16:06:00Z</dcterms:modified>
</cp:coreProperties>
</file>