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sidRPr="003F241B">
              <w:rPr>
                <w:rFonts w:ascii="Times New Roman" w:eastAsia="Times New Roman" w:hAnsi="Times New Roman" w:cs="Times New Roman"/>
                <w:bCs/>
                <w:color w:val="000000" w:themeColor="text1"/>
                <w:sz w:val="24"/>
                <w:szCs w:val="24"/>
              </w:rPr>
              <w:t xml:space="preserve">протокол № </w:t>
            </w:r>
            <w:r w:rsidR="00C80C53" w:rsidRPr="00C80C53">
              <w:rPr>
                <w:rFonts w:ascii="Times New Roman" w:eastAsia="Times New Roman" w:hAnsi="Times New Roman" w:cs="Times New Roman"/>
                <w:bCs/>
                <w:color w:val="000000" w:themeColor="text1"/>
                <w:sz w:val="24"/>
                <w:szCs w:val="24"/>
              </w:rPr>
              <w:t>3</w:t>
            </w:r>
            <w:r w:rsidRPr="00C80C53">
              <w:rPr>
                <w:rFonts w:ascii="Times New Roman" w:eastAsia="Times New Roman" w:hAnsi="Times New Roman" w:cs="Times New Roman"/>
                <w:bCs/>
                <w:color w:val="000000" w:themeColor="text1"/>
                <w:sz w:val="24"/>
                <w:szCs w:val="24"/>
              </w:rPr>
              <w:t xml:space="preserve"> від 15.01.2024</w:t>
            </w:r>
            <w:r w:rsidRPr="003F241B">
              <w:rPr>
                <w:rFonts w:ascii="Times New Roman" w:eastAsia="Times New Roman" w:hAnsi="Times New Roman" w:cs="Times New Roman"/>
                <w:bCs/>
                <w:color w:val="000000" w:themeColor="text1"/>
                <w:sz w:val="24"/>
                <w:szCs w:val="24"/>
              </w:rPr>
              <w:t xml:space="preserve"> року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3F241B">
            <w:pPr>
              <w:tabs>
                <w:tab w:val="left" w:pos="6021"/>
              </w:tabs>
              <w:spacing w:after="0" w:line="240" w:lineRule="auto"/>
              <w:ind w:left="6021"/>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
                <w:color w:val="000000"/>
                <w:sz w:val="32"/>
                <w:szCs w:val="32"/>
                <w:lang w:eastAsia="ru-RU"/>
              </w:rPr>
            </w:pPr>
            <w:r w:rsidRPr="003F241B">
              <w:rPr>
                <w:rFonts w:ascii="Times New Roman" w:eastAsia="Times New Roman" w:hAnsi="Times New Roman" w:cs="Times New Roman"/>
                <w:b/>
                <w:color w:val="000000"/>
                <w:sz w:val="32"/>
                <w:szCs w:val="32"/>
                <w:lang w:eastAsia="ru-RU"/>
              </w:rPr>
              <w:t>ТЕНДЕРНА ДОКУМЕНТАЦІЯ</w:t>
            </w:r>
          </w:p>
          <w:p w:rsidR="003F241B" w:rsidRPr="003F241B" w:rsidRDefault="003F241B" w:rsidP="003F241B">
            <w:pPr>
              <w:spacing w:after="0" w:line="240" w:lineRule="auto"/>
              <w:jc w:val="center"/>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Відкриті торги з особливостями</w:t>
            </w:r>
          </w:p>
          <w:p w:rsidR="003F241B" w:rsidRPr="003F241B" w:rsidRDefault="003F241B" w:rsidP="003F241B">
            <w:pPr>
              <w:spacing w:after="0" w:line="240" w:lineRule="auto"/>
              <w:jc w:val="center"/>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Предмет закупівлі</w:t>
            </w:r>
          </w:p>
          <w:p w:rsidR="003F241B" w:rsidRPr="003F241B" w:rsidRDefault="003F241B" w:rsidP="003F241B">
            <w:pPr>
              <w:spacing w:after="0" w:line="240" w:lineRule="auto"/>
              <w:jc w:val="center"/>
              <w:rPr>
                <w:rFonts w:ascii="Times New Roman" w:eastAsia="Times New Roman" w:hAnsi="Times New Roman" w:cs="Times New Roman"/>
                <w:b/>
                <w:color w:val="000000"/>
                <w:sz w:val="24"/>
                <w:szCs w:val="24"/>
                <w:lang w:eastAsia="ru-RU"/>
              </w:rPr>
            </w:pPr>
            <w:r w:rsidRPr="003F241B">
              <w:rPr>
                <w:rFonts w:ascii="Times New Roman" w:eastAsia="Times New Roman" w:hAnsi="Times New Roman" w:cs="Times New Roman"/>
                <w:b/>
                <w:color w:val="000000"/>
                <w:sz w:val="24"/>
                <w:szCs w:val="24"/>
                <w:lang w:eastAsia="ru-RU"/>
              </w:rPr>
              <w:t>Олія соняшникова рафінована</w:t>
            </w:r>
          </w:p>
          <w:p w:rsidR="003F241B" w:rsidRPr="003F241B" w:rsidRDefault="003F241B" w:rsidP="003F241B">
            <w:pPr>
              <w:tabs>
                <w:tab w:val="left" w:pos="2200"/>
              </w:tabs>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keepNext/>
              <w:suppressAutoHyphens/>
              <w:spacing w:after="0" w:line="240" w:lineRule="auto"/>
              <w:jc w:val="center"/>
              <w:rPr>
                <w:rFonts w:ascii="Times New Roman" w:eastAsia="Times New Roman" w:hAnsi="Times New Roman" w:cs="Times New Roman"/>
                <w:b/>
                <w:bCs/>
                <w:kern w:val="1"/>
                <w:sz w:val="28"/>
                <w:szCs w:val="28"/>
                <w:lang w:eastAsia="ar-SA"/>
              </w:rPr>
            </w:pPr>
            <w:r w:rsidRPr="003F241B">
              <w:rPr>
                <w:rFonts w:ascii="Times New Roman" w:eastAsia="Times New Roman" w:hAnsi="Times New Roman" w:cs="Times New Roman"/>
                <w:b/>
                <w:bCs/>
                <w:kern w:val="1"/>
                <w:sz w:val="28"/>
                <w:szCs w:val="28"/>
                <w:lang w:eastAsia="ar-SA"/>
              </w:rPr>
              <w:t>«ДК 021:2015: 15420000-8 - Рафіновані олії та жири»</w:t>
            </w:r>
          </w:p>
          <w:p w:rsidR="003F241B" w:rsidRPr="003F241B" w:rsidRDefault="003F241B" w:rsidP="003F241B">
            <w:pPr>
              <w:keepNext/>
              <w:suppressAutoHyphens/>
              <w:spacing w:after="0" w:line="240" w:lineRule="auto"/>
              <w:jc w:val="center"/>
              <w:rPr>
                <w:rFonts w:ascii="Times New Roman" w:eastAsia="Times New Roman" w:hAnsi="Times New Roman" w:cs="Times New Roman"/>
                <w:bCs/>
                <w:kern w:val="1"/>
                <w:sz w:val="24"/>
                <w:szCs w:val="24"/>
                <w:lang w:eastAsia="ar-SA"/>
              </w:rPr>
            </w:pPr>
          </w:p>
          <w:p w:rsidR="003F241B" w:rsidRPr="003F241B" w:rsidRDefault="003F241B" w:rsidP="003F241B">
            <w:pPr>
              <w:shd w:val="clear" w:color="auto" w:fill="FFFFFF"/>
              <w:autoSpaceDE w:val="0"/>
              <w:autoSpaceDN w:val="0"/>
              <w:adjustRightInd w:val="0"/>
              <w:spacing w:after="0"/>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w:t>
            </w: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65"/>
        <w:gridCol w:w="6329"/>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w:t>
            </w:r>
            <w:proofErr w:type="gramStart"/>
            <w:r w:rsidRPr="003F241B">
              <w:rPr>
                <w:rFonts w:ascii="Times New Roman" w:eastAsia="Times New Roman" w:hAnsi="Times New Roman" w:cs="Times New Roman"/>
                <w:sz w:val="24"/>
                <w:szCs w:val="24"/>
                <w:lang w:val="ru-RU" w:eastAsia="ru-RU"/>
              </w:rPr>
              <w:t>в</w:t>
            </w:r>
            <w:proofErr w:type="gramEnd"/>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w:t>
            </w:r>
            <w:proofErr w:type="gramStart"/>
            <w:r w:rsidRPr="003F241B">
              <w:rPr>
                <w:rFonts w:ascii="Times New Roman" w:eastAsia="Times New Roman" w:hAnsi="Times New Roman" w:cs="Times New Roman"/>
                <w:sz w:val="24"/>
                <w:szCs w:val="24"/>
                <w:lang w:val="ru-RU" w:eastAsia="ru-RU"/>
              </w:rPr>
              <w:t>ради</w:t>
            </w:r>
            <w:proofErr w:type="gramEnd"/>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 xml:space="preserve">34400, Україна, </w:t>
            </w:r>
            <w:proofErr w:type="gramStart"/>
            <w:r w:rsidRPr="003F241B">
              <w:rPr>
                <w:rFonts w:ascii="Times New Roman" w:eastAsia="Times New Roman" w:hAnsi="Times New Roman" w:cs="Times New Roman"/>
                <w:sz w:val="24"/>
                <w:szCs w:val="24"/>
                <w:lang w:val="ru-RU" w:eastAsia="ru-RU"/>
              </w:rPr>
              <w:t>Р</w:t>
            </w:r>
            <w:proofErr w:type="gramEnd"/>
            <w:r w:rsidRPr="003F241B">
              <w:rPr>
                <w:rFonts w:ascii="Times New Roman" w:eastAsia="Times New Roman" w:hAnsi="Times New Roman" w:cs="Times New Roman"/>
                <w:sz w:val="24"/>
                <w:szCs w:val="24"/>
                <w:lang w:val="ru-RU" w:eastAsia="ru-RU"/>
              </w:rPr>
              <w:t>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w:t>
            </w:r>
            <w:proofErr w:type="gramStart"/>
            <w:r w:rsidRPr="003F241B">
              <w:rPr>
                <w:rFonts w:ascii="Times New Roman" w:eastAsia="Times New Roman" w:hAnsi="Times New Roman" w:cs="Times New Roman"/>
                <w:sz w:val="24"/>
                <w:szCs w:val="24"/>
                <w:lang w:val="ru-RU" w:eastAsia="ru-RU"/>
              </w:rPr>
              <w:t>.а</w:t>
            </w:r>
            <w:proofErr w:type="gramEnd"/>
            <w:r w:rsidRPr="003F241B">
              <w:rPr>
                <w:rFonts w:ascii="Times New Roman" w:eastAsia="Times New Roman" w:hAnsi="Times New Roman" w:cs="Times New Roman"/>
                <w:sz w:val="24"/>
                <w:szCs w:val="24"/>
                <w:lang w:val="ru-RU" w:eastAsia="ru-RU"/>
              </w:rPr>
              <w:t>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b/>
                <w:i/>
                <w:sz w:val="24"/>
                <w:szCs w:val="24"/>
                <w:lang w:eastAsia="ru-RU"/>
              </w:rPr>
            </w:pPr>
            <w:r w:rsidRPr="003F241B">
              <w:rPr>
                <w:rFonts w:ascii="Times New Roman" w:eastAsia="Times New Roman" w:hAnsi="Times New Roman" w:cs="Times New Roman"/>
                <w:b/>
                <w:color w:val="000000"/>
                <w:sz w:val="24"/>
                <w:szCs w:val="24"/>
                <w:lang w:eastAsia="ru-RU"/>
              </w:rPr>
              <w:t xml:space="preserve">  </w:t>
            </w:r>
            <w:r w:rsidRPr="003F241B">
              <w:rPr>
                <w:rFonts w:ascii="Times New Roman" w:eastAsia="Times New Roman" w:hAnsi="Times New Roman" w:cs="Times New Roman"/>
                <w:b/>
                <w:i/>
                <w:sz w:val="24"/>
                <w:szCs w:val="20"/>
                <w:lang w:eastAsia="ru-RU"/>
              </w:rPr>
              <w:t>Олія соняшникова рафінована,</w:t>
            </w:r>
            <w:r w:rsidRPr="003F241B">
              <w:rPr>
                <w:rFonts w:ascii="Times New Roman" w:eastAsia="Times New Roman" w:hAnsi="Times New Roman" w:cs="Times New Roman"/>
                <w:b/>
                <w:color w:val="000000"/>
                <w:sz w:val="24"/>
                <w:szCs w:val="24"/>
                <w:lang w:eastAsia="ru-RU"/>
              </w:rPr>
              <w:t xml:space="preserve"> </w:t>
            </w:r>
            <w:r w:rsidRPr="003F241B">
              <w:rPr>
                <w:rFonts w:ascii="Times New Roman" w:eastAsia="Times New Roman" w:hAnsi="Times New Roman" w:cs="Times New Roman"/>
                <w:i/>
                <w:color w:val="000000"/>
                <w:sz w:val="24"/>
                <w:szCs w:val="24"/>
                <w:lang w:eastAsia="ru-RU"/>
              </w:rPr>
              <w:t xml:space="preserve">на основі національного класифікатора України ДК 021:2015 </w:t>
            </w:r>
            <w:r w:rsidRPr="003F241B">
              <w:rPr>
                <w:rFonts w:ascii="Times New Roman" w:eastAsia="Times New Roman" w:hAnsi="Times New Roman" w:cs="Times New Roman"/>
                <w:bCs/>
                <w:iCs/>
                <w:color w:val="000000"/>
                <w:spacing w:val="-10"/>
                <w:sz w:val="24"/>
                <w:szCs w:val="24"/>
                <w:lang w:val="ru-RU" w:eastAsia="ru-RU"/>
              </w:rPr>
              <w:t>«Єдиний закупівельний словник»</w:t>
            </w:r>
            <w:r w:rsidRPr="003F241B">
              <w:rPr>
                <w:rFonts w:ascii="Times New Roman" w:eastAsia="Times New Roman" w:hAnsi="Times New Roman" w:cs="Times New Roman"/>
                <w:bCs/>
                <w:iCs/>
                <w:color w:val="000000"/>
                <w:spacing w:val="-10"/>
                <w:sz w:val="24"/>
                <w:szCs w:val="24"/>
                <w:lang w:eastAsia="ru-RU"/>
              </w:rPr>
              <w:t>, код:</w:t>
            </w: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sz w:val="24"/>
                <w:szCs w:val="20"/>
                <w:lang w:eastAsia="ru-RU"/>
              </w:rPr>
              <w:t>15420000-8 - Рафіновані олії та жири.</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w:t>
            </w:r>
            <w:proofErr w:type="gramStart"/>
            <w:r w:rsidRPr="003F241B">
              <w:rPr>
                <w:rFonts w:ascii="Times New Roman" w:eastAsia="Times New Roman" w:hAnsi="Times New Roman" w:cs="Times New Roman"/>
                <w:color w:val="00000A"/>
                <w:spacing w:val="-10"/>
                <w:sz w:val="24"/>
                <w:szCs w:val="24"/>
                <w:lang w:val="ru-RU" w:eastAsia="ru-RU"/>
              </w:rPr>
              <w:t>вл</w:t>
            </w:r>
            <w:proofErr w:type="gramEnd"/>
            <w:r w:rsidRPr="003F241B">
              <w:rPr>
                <w:rFonts w:ascii="Times New Roman" w:eastAsia="Times New Roman" w:hAnsi="Times New Roman" w:cs="Times New Roman"/>
                <w:color w:val="00000A"/>
                <w:spacing w:val="-10"/>
                <w:sz w:val="24"/>
                <w:szCs w:val="24"/>
                <w:lang w:val="ru-RU" w:eastAsia="ru-RU"/>
              </w:rPr>
              <w:t>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highlight w:val="yellow"/>
                <w:lang w:eastAsia="ru-RU"/>
              </w:rPr>
            </w:pPr>
            <w:r w:rsidRPr="003F241B">
              <w:rPr>
                <w:rFonts w:ascii="Times New Roman" w:eastAsia="Times New Roman" w:hAnsi="Times New Roman" w:cs="Times New Roman"/>
                <w:sz w:val="24"/>
                <w:szCs w:val="20"/>
                <w:lang w:eastAsia="ru-RU"/>
              </w:rPr>
              <w:t>-</w:t>
            </w:r>
            <w:r w:rsidRPr="003F241B">
              <w:rPr>
                <w:rFonts w:ascii="Times New Roman" w:eastAsia="Times New Roman" w:hAnsi="Times New Roman" w:cs="Times New Roman"/>
                <w:sz w:val="24"/>
                <w:szCs w:val="20"/>
                <w:lang w:val="ru-RU" w:eastAsia="ru-RU"/>
              </w:rPr>
              <w:t xml:space="preserve"> </w:t>
            </w:r>
            <w:r w:rsidRPr="003F241B">
              <w:rPr>
                <w:rFonts w:ascii="Times New Roman" w:eastAsia="Times New Roman" w:hAnsi="Times New Roman" w:cs="Times New Roman"/>
                <w:sz w:val="24"/>
                <w:szCs w:val="20"/>
                <w:lang w:eastAsia="ru-RU"/>
              </w:rPr>
              <w:t xml:space="preserve">олія соняшникова рафінована  -  </w:t>
            </w:r>
            <w:r w:rsidRPr="003F241B">
              <w:rPr>
                <w:rFonts w:ascii="Times New Roman" w:eastAsia="Times New Roman" w:hAnsi="Times New Roman" w:cs="Times New Roman"/>
                <w:color w:val="000000" w:themeColor="text1"/>
                <w:sz w:val="24"/>
                <w:szCs w:val="20"/>
                <w:lang w:eastAsia="ru-RU"/>
              </w:rPr>
              <w:t>2700 кг</w:t>
            </w:r>
            <w:r w:rsidRPr="003F241B">
              <w:rPr>
                <w:rFonts w:ascii="Times New Roman" w:eastAsia="Times New Roman" w:hAnsi="Times New Roman" w:cs="Times New Roman"/>
                <w:bCs/>
                <w:color w:val="000000" w:themeColor="text1"/>
                <w:sz w:val="24"/>
                <w:szCs w:val="20"/>
                <w:lang w:eastAsia="ru-RU"/>
              </w:rPr>
              <w:t>.</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241B" w:rsidRPr="003F241B" w:rsidRDefault="003F241B" w:rsidP="003F241B">
            <w:pPr>
              <w:widowControl w:val="0"/>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0"/>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3F241B">
              <w:rPr>
                <w:rFonts w:ascii="Times New Roman" w:eastAsia="Times New Roman" w:hAnsi="Times New Roman" w:cs="Times New Roman"/>
                <w:i/>
                <w:color w:val="000000"/>
                <w:sz w:val="24"/>
                <w:szCs w:val="24"/>
                <w:lang w:eastAsia="ru-RU"/>
              </w:rPr>
              <w:lastRenderedPageBreak/>
              <w:t>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завантаження необхідних документів.</w:t>
            </w:r>
          </w:p>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Перелі</w:t>
            </w:r>
            <w:proofErr w:type="gramStart"/>
            <w:r w:rsidRPr="003F241B">
              <w:rPr>
                <w:rFonts w:ascii="Times New Roman" w:eastAsia="Times New Roman" w:hAnsi="Times New Roman" w:cs="Times New Roman"/>
                <w:sz w:val="24"/>
                <w:szCs w:val="24"/>
                <w:lang w:val="ru-RU" w:eastAsia="ru-RU"/>
              </w:rPr>
              <w:t>к</w:t>
            </w:r>
            <w:proofErr w:type="gramEnd"/>
            <w:r w:rsidRPr="003F241B">
              <w:rPr>
                <w:rFonts w:ascii="Times New Roman" w:eastAsia="Times New Roman" w:hAnsi="Times New Roman" w:cs="Times New Roman"/>
                <w:sz w:val="24"/>
                <w:szCs w:val="24"/>
                <w:lang w:val="ru-RU" w:eastAsia="ru-RU"/>
              </w:rPr>
              <w:t xml:space="preserve"> документів та даних, що вимагаються від учасника у складі його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 інформації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eastAsia="ru-RU"/>
              </w:rPr>
              <w:t xml:space="preserve">  - </w:t>
            </w:r>
            <w:r w:rsidRPr="003F241B">
              <w:rPr>
                <w:rFonts w:ascii="Times New Roman" w:eastAsia="Times New Roman" w:hAnsi="Times New Roman" w:cs="Times New Roman"/>
                <w:sz w:val="24"/>
                <w:szCs w:val="24"/>
                <w:lang w:eastAsia="ru-RU"/>
              </w:rPr>
              <w:t xml:space="preserve">довідка з відомостями про учасника </w:t>
            </w:r>
            <w:r w:rsidRPr="003F241B">
              <w:rPr>
                <w:rFonts w:ascii="Times New Roman" w:eastAsia="Times New Roman" w:hAnsi="Times New Roman" w:cs="Times New Roman"/>
                <w:sz w:val="24"/>
                <w:szCs w:val="24"/>
                <w:lang w:val="ru-RU" w:eastAsia="ru-RU"/>
              </w:rPr>
              <w:t>у закупівлі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sz w:val="24"/>
                <w:szCs w:val="24"/>
                <w:lang w:val="ru-RU" w:eastAsia="ru-RU"/>
              </w:rPr>
              <w:t>);</w:t>
            </w:r>
          </w:p>
          <w:p w:rsidR="003F241B" w:rsidRPr="003F241B" w:rsidRDefault="003F241B" w:rsidP="003F241B">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 інформації   щодо відсутності </w:t>
            </w:r>
            <w:proofErr w:type="gramStart"/>
            <w:r w:rsidRPr="003F241B">
              <w:rPr>
                <w:rFonts w:ascii="Times New Roman" w:eastAsia="Times New Roman" w:hAnsi="Times New Roman" w:cs="Times New Roman"/>
                <w:sz w:val="24"/>
                <w:szCs w:val="24"/>
                <w:lang w:val="ru-RU" w:eastAsia="ru-RU"/>
              </w:rPr>
              <w:t>п</w:t>
            </w:r>
            <w:proofErr w:type="gramEnd"/>
            <w:r w:rsidRPr="003F241B">
              <w:rPr>
                <w:rFonts w:ascii="Times New Roman" w:eastAsia="Times New Roman" w:hAnsi="Times New Roman" w:cs="Times New Roman"/>
                <w:sz w:val="24"/>
                <w:szCs w:val="24"/>
                <w:lang w:val="ru-RU" w:eastAsia="ru-RU"/>
              </w:rPr>
              <w:t>ідстав</w:t>
            </w:r>
            <w:r w:rsidRPr="003F241B">
              <w:rPr>
                <w:rFonts w:ascii="Times New Roman" w:eastAsia="Times New Roman" w:hAnsi="Times New Roman" w:cs="Times New Roman"/>
                <w:color w:val="000000"/>
                <w:sz w:val="24"/>
                <w:szCs w:val="24"/>
                <w:lang w:val="ru-RU" w:eastAsia="ru-RU"/>
              </w:rPr>
              <w:t xml:space="preserve">, визначених пунктом 47 Особливостей (згідно з </w:t>
            </w:r>
            <w:r w:rsidRPr="003F241B">
              <w:rPr>
                <w:rFonts w:ascii="Times New Roman" w:eastAsia="Times New Roman" w:hAnsi="Times New Roman" w:cs="Times New Roman"/>
                <w:bCs/>
                <w:i/>
                <w:iCs/>
                <w:color w:val="000000"/>
                <w:sz w:val="24"/>
                <w:szCs w:val="24"/>
                <w:lang w:val="ru-RU" w:eastAsia="ru-RU"/>
              </w:rPr>
              <w:t>Додатком</w:t>
            </w:r>
            <w:r w:rsidRPr="003F241B">
              <w:rPr>
                <w:rFonts w:ascii="Times New Roman" w:eastAsia="Times New Roman" w:hAnsi="Times New Roman" w:cs="Times New Roman"/>
                <w:bCs/>
                <w:i/>
                <w:iCs/>
                <w:color w:val="000000"/>
                <w:sz w:val="24"/>
                <w:szCs w:val="24"/>
                <w:lang w:eastAsia="ru-RU"/>
              </w:rPr>
              <w:t xml:space="preserve"> 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інших документів, передбачених в</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інформації про необхідні </w:t>
            </w:r>
            <w:proofErr w:type="gramStart"/>
            <w:r w:rsidRPr="003F241B">
              <w:rPr>
                <w:rFonts w:ascii="Times New Roman" w:eastAsia="Times New Roman" w:hAnsi="Times New Roman" w:cs="Times New Roman"/>
                <w:color w:val="000000"/>
                <w:sz w:val="24"/>
                <w:szCs w:val="24"/>
                <w:lang w:val="ru-RU" w:eastAsia="ru-RU"/>
              </w:rPr>
              <w:t>техн</w:t>
            </w:r>
            <w:proofErr w:type="gramEnd"/>
            <w:r w:rsidRPr="003F241B">
              <w:rPr>
                <w:rFonts w:ascii="Times New Roman" w:eastAsia="Times New Roman" w:hAnsi="Times New Roman" w:cs="Times New Roman"/>
                <w:color w:val="000000"/>
                <w:sz w:val="24"/>
                <w:szCs w:val="24"/>
                <w:lang w:val="ru-RU" w:eastAsia="ru-RU"/>
              </w:rPr>
              <w:t>ічні, якісні та кількісні характеристики предмета закупівлі</w:t>
            </w:r>
            <w:r w:rsidRPr="003F241B">
              <w:rPr>
                <w:rFonts w:ascii="Times New Roman" w:eastAsia="Times New Roman" w:hAnsi="Times New Roman" w:cs="Times New Roman"/>
                <w:color w:val="000000"/>
                <w:sz w:val="24"/>
                <w:szCs w:val="24"/>
                <w:shd w:val="clear" w:color="auto" w:fill="FFFFFF"/>
                <w:lang w:val="ru-RU" w:eastAsia="ru-RU"/>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3F241B">
              <w:rPr>
                <w:rFonts w:ascii="Times New Roman" w:eastAsia="Times New Roman" w:hAnsi="Times New Roman" w:cs="Times New Roman"/>
                <w:bCs/>
                <w:i/>
                <w:iCs/>
                <w:color w:val="000000"/>
                <w:sz w:val="24"/>
                <w:szCs w:val="24"/>
                <w:shd w:val="clear" w:color="auto" w:fill="FFFFFF"/>
                <w:lang w:val="ru-RU" w:eastAsia="ru-RU"/>
              </w:rPr>
              <w:t xml:space="preserve">Додатком </w:t>
            </w:r>
            <w:r w:rsidRPr="003F241B">
              <w:rPr>
                <w:rFonts w:ascii="Times New Roman" w:eastAsia="Times New Roman" w:hAnsi="Times New Roman" w:cs="Times New Roman"/>
                <w:bCs/>
                <w:i/>
                <w:iCs/>
                <w:color w:val="000000"/>
                <w:sz w:val="24"/>
                <w:szCs w:val="24"/>
                <w:shd w:val="clear" w:color="auto" w:fill="FFFFFF"/>
                <w:lang w:eastAsia="ru-RU"/>
              </w:rPr>
              <w:t>3</w:t>
            </w:r>
            <w:r w:rsidRPr="003F241B">
              <w:rPr>
                <w:rFonts w:ascii="Times New Roman" w:eastAsia="Times New Roman" w:hAnsi="Times New Roman" w:cs="Times New Roman"/>
                <w:color w:val="000000"/>
                <w:sz w:val="24"/>
                <w:szCs w:val="24"/>
                <w:shd w:val="clear" w:color="auto" w:fill="FFFFFF"/>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гарантійного листа </w:t>
            </w:r>
            <w:proofErr w:type="gramStart"/>
            <w:r w:rsidRPr="003F241B">
              <w:rPr>
                <w:rFonts w:ascii="Times New Roman" w:eastAsia="Times New Roman" w:hAnsi="Times New Roman" w:cs="Times New Roman"/>
                <w:color w:val="000000"/>
                <w:sz w:val="24"/>
                <w:szCs w:val="24"/>
                <w:lang w:val="ru-RU" w:eastAsia="ru-RU"/>
              </w:rPr>
              <w:t>в дов</w:t>
            </w:r>
            <w:proofErr w:type="gramEnd"/>
            <w:r w:rsidRPr="003F241B">
              <w:rPr>
                <w:rFonts w:ascii="Times New Roman" w:eastAsia="Times New Roman" w:hAnsi="Times New Roman" w:cs="Times New Roman"/>
                <w:color w:val="000000"/>
                <w:sz w:val="24"/>
                <w:szCs w:val="24"/>
                <w:lang w:val="ru-RU" w:eastAsia="ru-RU"/>
              </w:rPr>
              <w:t>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тендерної пропозиції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5</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 xml:space="preserve">- документів, що </w:t>
            </w:r>
            <w:proofErr w:type="gramStart"/>
            <w:r w:rsidRPr="003F241B">
              <w:rPr>
                <w:rFonts w:ascii="Times New Roman" w:eastAsia="Times New Roman" w:hAnsi="Times New Roman" w:cs="Times New Roman"/>
                <w:sz w:val="24"/>
                <w:szCs w:val="24"/>
                <w:lang w:val="ru-RU" w:eastAsia="ru-RU"/>
              </w:rPr>
              <w:t>п</w:t>
            </w:r>
            <w:proofErr w:type="gramEnd"/>
            <w:r w:rsidRPr="003F241B">
              <w:rPr>
                <w:rFonts w:ascii="Times New Roman" w:eastAsia="Times New Roman" w:hAnsi="Times New Roman" w:cs="Times New Roman"/>
                <w:sz w:val="24"/>
                <w:szCs w:val="24"/>
                <w:lang w:val="ru-RU" w:eastAsia="ru-RU"/>
              </w:rPr>
              <w:t>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w:t>
            </w:r>
            <w:proofErr w:type="gramStart"/>
            <w:r w:rsidRPr="003F241B">
              <w:rPr>
                <w:rFonts w:ascii="Times New Roman" w:eastAsia="Times New Roman" w:hAnsi="Times New Roman" w:cs="Times New Roman"/>
                <w:sz w:val="24"/>
                <w:szCs w:val="24"/>
                <w:lang w:val="ru-RU" w:eastAsia="ru-RU"/>
              </w:rPr>
              <w:t>дписання документів тендерної пропозиції).</w:t>
            </w:r>
            <w:proofErr w:type="gramEnd"/>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b/>
                <w:bCs/>
                <w:sz w:val="24"/>
                <w:szCs w:val="24"/>
                <w:u w:val="single"/>
                <w:lang w:val="ru-RU" w:eastAsia="ru-RU"/>
              </w:rPr>
              <w:t xml:space="preserve">Учасник у складі пропозиції має надати довідку </w:t>
            </w:r>
            <w:proofErr w:type="gramStart"/>
            <w:r w:rsidRPr="003F241B">
              <w:rPr>
                <w:rFonts w:ascii="Times New Roman" w:eastAsia="Times New Roman" w:hAnsi="Times New Roman" w:cs="Times New Roman"/>
                <w:b/>
                <w:bCs/>
                <w:sz w:val="24"/>
                <w:szCs w:val="24"/>
                <w:u w:val="single"/>
                <w:lang w:val="ru-RU" w:eastAsia="ru-RU"/>
              </w:rPr>
              <w:t>в дов</w:t>
            </w:r>
            <w:proofErr w:type="gramEnd"/>
            <w:r w:rsidRPr="003F241B">
              <w:rPr>
                <w:rFonts w:ascii="Times New Roman" w:eastAsia="Times New Roman" w:hAnsi="Times New Roman" w:cs="Times New Roman"/>
                <w:b/>
                <w:bCs/>
                <w:sz w:val="24"/>
                <w:szCs w:val="24"/>
                <w:u w:val="single"/>
                <w:lang w:val="ru-RU" w:eastAsia="ru-RU"/>
              </w:rPr>
              <w:t xml:space="preserve">ільній формі про те, що він не здійснює </w:t>
            </w:r>
            <w:r w:rsidRPr="003F241B">
              <w:rPr>
                <w:rFonts w:ascii="Times New Roman" w:eastAsia="Times New Roman" w:hAnsi="Times New Roman" w:cs="Times New Roman"/>
                <w:b/>
                <w:bCs/>
                <w:sz w:val="24"/>
                <w:szCs w:val="24"/>
                <w:u w:val="single"/>
                <w:lang w:val="ru-RU" w:eastAsia="ru-RU"/>
              </w:rPr>
              <w:lastRenderedPageBreak/>
              <w:t>господарську діяльність або його місцезнаходження (місце проживання – для фізичних осіб-підприємців) не знаходиться на тимчасово окуповані</w:t>
            </w:r>
            <w:r w:rsidRPr="003F241B">
              <w:rPr>
                <w:rFonts w:ascii="Times New Roman" w:eastAsia="Times New Roman" w:hAnsi="Times New Roman" w:cs="Times New Roman"/>
                <w:b/>
                <w:bCs/>
                <w:sz w:val="24"/>
                <w:szCs w:val="24"/>
                <w:u w:val="single"/>
                <w:lang w:eastAsia="ru-RU"/>
              </w:rPr>
              <w:t xml:space="preserve">й  </w:t>
            </w:r>
            <w:r w:rsidRPr="003F241B">
              <w:rPr>
                <w:rFonts w:ascii="Times New Roman" w:eastAsia="Times New Roman" w:hAnsi="Times New Roman" w:cs="Times New Roman"/>
                <w:b/>
                <w:bCs/>
                <w:sz w:val="24"/>
                <w:szCs w:val="24"/>
                <w:u w:val="single"/>
                <w:lang w:val="ru-RU" w:eastAsia="ru-RU"/>
              </w:rPr>
              <w:t>території.</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 разі, якщо місцезнаходження учасника зареєстроване на тимчасово окупованій території, учасник має надати </w:t>
            </w:r>
            <w:proofErr w:type="gramStart"/>
            <w:r w:rsidRPr="003F241B">
              <w:rPr>
                <w:rFonts w:ascii="Times New Roman" w:eastAsia="Times New Roman" w:hAnsi="Times New Roman" w:cs="Times New Roman"/>
                <w:sz w:val="24"/>
                <w:szCs w:val="24"/>
                <w:lang w:val="ru-RU" w:eastAsia="ru-RU"/>
              </w:rPr>
              <w:t>п</w:t>
            </w:r>
            <w:proofErr w:type="gramEnd"/>
            <w:r w:rsidRPr="003F241B">
              <w:rPr>
                <w:rFonts w:ascii="Times New Roman" w:eastAsia="Times New Roman" w:hAnsi="Times New Roman" w:cs="Times New Roman"/>
                <w:sz w:val="24"/>
                <w:szCs w:val="24"/>
                <w:lang w:val="ru-RU" w:eastAsia="ru-RU"/>
              </w:rPr>
              <w:t>ідтвердження зміни податкової адреси на іншу територію України, видане уповноваженим на це органом.</w:t>
            </w:r>
          </w:p>
          <w:p w:rsidR="003F241B" w:rsidRPr="00C80C53"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w:t>
            </w:r>
            <w:r w:rsidRPr="00C80C53">
              <w:rPr>
                <w:rFonts w:ascii="Times New Roman" w:eastAsia="Times New Roman" w:hAnsi="Times New Roman" w:cs="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 разі ненадання учасником інформації або у випадку, якщо учасник, зареєстрований на тимчасово окупованій території, не надав у складі пропозиції </w:t>
            </w:r>
            <w:proofErr w:type="gramStart"/>
            <w:r w:rsidRPr="003F241B">
              <w:rPr>
                <w:rFonts w:ascii="Times New Roman" w:eastAsia="Times New Roman" w:hAnsi="Times New Roman" w:cs="Times New Roman"/>
                <w:sz w:val="24"/>
                <w:szCs w:val="24"/>
                <w:lang w:val="ru-RU" w:eastAsia="ru-RU"/>
              </w:rPr>
              <w:t>п</w:t>
            </w:r>
            <w:proofErr w:type="gramEnd"/>
            <w:r w:rsidRPr="003F241B">
              <w:rPr>
                <w:rFonts w:ascii="Times New Roman" w:eastAsia="Times New Roman" w:hAnsi="Times New Roman" w:cs="Times New Roman"/>
                <w:sz w:val="24"/>
                <w:szCs w:val="24"/>
                <w:lang w:val="ru-RU" w:eastAsia="ru-RU"/>
              </w:rPr>
              <w:t>ідтвердження зміни податкової адреси на іншу територію України, видане уповноваженим на це органом, замовник відхиляє його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 разі, якщо тендерна пропозиція </w:t>
            </w:r>
            <w:proofErr w:type="gramStart"/>
            <w:r w:rsidRPr="003F241B">
              <w:rPr>
                <w:rFonts w:ascii="Times New Roman" w:eastAsia="Times New Roman" w:hAnsi="Times New Roman" w:cs="Times New Roman"/>
                <w:sz w:val="24"/>
                <w:szCs w:val="24"/>
                <w:lang w:val="ru-RU" w:eastAsia="ru-RU"/>
              </w:rPr>
              <w:t>подається</w:t>
            </w:r>
            <w:proofErr w:type="gramEnd"/>
            <w:r w:rsidRPr="003F241B">
              <w:rPr>
                <w:rFonts w:ascii="Times New Roman" w:eastAsia="Times New Roman" w:hAnsi="Times New Roman" w:cs="Times New Roman"/>
                <w:sz w:val="24"/>
                <w:szCs w:val="24"/>
                <w:lang w:val="ru-RU" w:eastAsia="ru-RU"/>
              </w:rPr>
              <w:t xml:space="preserve"> об’єднанням учасників, до неї обов’язково включається документ про створення такого об’єднання.</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  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3F241B">
              <w:rPr>
                <w:rFonts w:ascii="Times New Roman" w:eastAsia="Times New Roman" w:hAnsi="Times New Roman" w:cs="Times New Roman"/>
                <w:bCs/>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Документи, що не передбачені законодавством для учасників - юридичних, фізичних осіб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Рекомендується документи у складі пропозиції  учасника надавати у тій </w:t>
            </w:r>
            <w:proofErr w:type="gramStart"/>
            <w:r w:rsidRPr="003F241B">
              <w:rPr>
                <w:rFonts w:ascii="Times New Roman" w:eastAsia="Times New Roman" w:hAnsi="Times New Roman" w:cs="Times New Roman"/>
                <w:color w:val="000000"/>
                <w:sz w:val="24"/>
                <w:szCs w:val="24"/>
                <w:lang w:val="ru-RU" w:eastAsia="ru-RU"/>
              </w:rPr>
              <w:t>посл</w:t>
            </w:r>
            <w:proofErr w:type="gramEnd"/>
            <w:r w:rsidRPr="003F241B">
              <w:rPr>
                <w:rFonts w:ascii="Times New Roman" w:eastAsia="Times New Roman" w:hAnsi="Times New Roman" w:cs="Times New Roman"/>
                <w:color w:val="000000"/>
                <w:sz w:val="24"/>
                <w:szCs w:val="24"/>
                <w:lang w:val="ru-RU"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i/>
                <w:iCs/>
                <w:color w:val="000000"/>
                <w:sz w:val="24"/>
                <w:szCs w:val="24"/>
                <w:lang w:eastAsia="ru-RU"/>
              </w:rPr>
              <w:t xml:space="preserve">  </w:t>
            </w:r>
            <w:r w:rsidRPr="003F241B">
              <w:rPr>
                <w:rFonts w:ascii="Times New Roman" w:eastAsia="Times New Roman" w:hAnsi="Times New Roman" w:cs="Times New Roman"/>
                <w:i/>
                <w:iCs/>
                <w:color w:val="000000"/>
                <w:sz w:val="24"/>
                <w:szCs w:val="24"/>
                <w:lang w:val="ru-RU" w:eastAsia="ru-RU"/>
              </w:rPr>
              <w:t>Переможець процедури закупі</w:t>
            </w:r>
            <w:proofErr w:type="gramStart"/>
            <w:r w:rsidRPr="003F241B">
              <w:rPr>
                <w:rFonts w:ascii="Times New Roman" w:eastAsia="Times New Roman" w:hAnsi="Times New Roman" w:cs="Times New Roman"/>
                <w:i/>
                <w:iCs/>
                <w:color w:val="000000"/>
                <w:sz w:val="24"/>
                <w:szCs w:val="24"/>
                <w:lang w:val="ru-RU" w:eastAsia="ru-RU"/>
              </w:rPr>
              <w:t>вл</w:t>
            </w:r>
            <w:proofErr w:type="gramEnd"/>
            <w:r w:rsidRPr="003F241B">
              <w:rPr>
                <w:rFonts w:ascii="Times New Roman" w:eastAsia="Times New Roman" w:hAnsi="Times New Roman" w:cs="Times New Roman"/>
                <w:i/>
                <w:iCs/>
                <w:color w:val="000000"/>
                <w:sz w:val="24"/>
                <w:szCs w:val="24"/>
                <w:lang w:val="ru-RU" w:eastAsia="ru-RU"/>
              </w:rPr>
              <w:t xml:space="preserve">і у строк, що не перевищує </w:t>
            </w:r>
            <w:r w:rsidRPr="003F241B">
              <w:rPr>
                <w:rFonts w:ascii="Times New Roman" w:eastAsia="Times New Roman" w:hAnsi="Times New Roman" w:cs="Times New Roman"/>
                <w:b/>
                <w:bCs/>
                <w:i/>
                <w:iCs/>
                <w:color w:val="000000"/>
                <w:sz w:val="24"/>
                <w:szCs w:val="24"/>
                <w:lang w:val="ru-RU" w:eastAsia="ru-RU"/>
              </w:rPr>
              <w:t>чотири дні</w:t>
            </w:r>
            <w:r w:rsidRPr="003F241B">
              <w:rPr>
                <w:rFonts w:ascii="Times New Roman" w:eastAsia="Times New Roman" w:hAnsi="Times New Roman" w:cs="Times New Roman"/>
                <w:i/>
                <w:iCs/>
                <w:color w:val="000000"/>
                <w:sz w:val="24"/>
                <w:szCs w:val="24"/>
                <w:lang w:val="ru-RU"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eastAsia="ru-RU"/>
              </w:rPr>
              <w:t xml:space="preserve">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F241B">
              <w:rPr>
                <w:rFonts w:ascii="Times New Roman" w:eastAsia="Times New Roman" w:hAnsi="Times New Roman" w:cs="Times New Roman"/>
                <w:color w:val="000000"/>
                <w:sz w:val="24"/>
                <w:szCs w:val="24"/>
                <w:lang w:val="ru-RU" w:eastAsia="ru-RU"/>
              </w:rPr>
              <w:t>Учасники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подають тендерні пропозиції у формі електронного документа чи </w:t>
            </w:r>
            <w:r w:rsidRPr="003F241B">
              <w:rPr>
                <w:rFonts w:ascii="Times New Roman" w:eastAsia="Times New Roman" w:hAnsi="Times New Roman" w:cs="Times New Roman"/>
                <w:color w:val="000000"/>
                <w:sz w:val="24"/>
                <w:szCs w:val="24"/>
                <w:lang w:val="ru-RU" w:eastAsia="ru-RU"/>
              </w:rPr>
              <w:lastRenderedPageBreak/>
              <w:t xml:space="preserve">скан-копій через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Тендерна пропозиція учасника має відповідати ряду вимог:</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 документи мають бути </w:t>
            </w:r>
            <w:proofErr w:type="gramStart"/>
            <w:r w:rsidRPr="003F241B">
              <w:rPr>
                <w:rFonts w:ascii="Times New Roman" w:eastAsia="Times New Roman" w:hAnsi="Times New Roman" w:cs="Times New Roman"/>
                <w:color w:val="000000"/>
                <w:sz w:val="24"/>
                <w:szCs w:val="24"/>
                <w:lang w:val="ru-RU" w:eastAsia="ru-RU"/>
              </w:rPr>
              <w:t>ч</w:t>
            </w:r>
            <w:proofErr w:type="gramEnd"/>
            <w:r w:rsidRPr="003F241B">
              <w:rPr>
                <w:rFonts w:ascii="Times New Roman" w:eastAsia="Times New Roman" w:hAnsi="Times New Roman" w:cs="Times New Roman"/>
                <w:color w:val="000000"/>
                <w:sz w:val="24"/>
                <w:szCs w:val="24"/>
                <w:lang w:val="ru-RU" w:eastAsia="ru-RU"/>
              </w:rPr>
              <w:t>іткими та розбірливими для читання;</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2) тендерна пропозиція учасника повинна бути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ідписана  кваліфікованим електронним підписом </w:t>
            </w:r>
            <w:r w:rsidRPr="003F241B">
              <w:rPr>
                <w:rFonts w:ascii="Times New Roman" w:eastAsia="Times New Roman" w:hAnsi="Times New Roman" w:cs="Times New Roman"/>
                <w:b/>
                <w:bCs/>
                <w:color w:val="000000"/>
                <w:sz w:val="24"/>
                <w:szCs w:val="24"/>
                <w:lang w:val="ru-RU" w:eastAsia="ru-RU"/>
              </w:rPr>
              <w:t>(КЕП)/</w:t>
            </w:r>
            <w:r w:rsidRPr="003F241B">
              <w:rPr>
                <w:rFonts w:ascii="Times New Roman" w:eastAsia="Times New Roman" w:hAnsi="Times New Roman" w:cs="Times New Roman"/>
                <w:color w:val="000000"/>
                <w:sz w:val="24"/>
                <w:szCs w:val="24"/>
                <w:lang w:val="ru-RU" w:eastAsia="ru-RU"/>
              </w:rPr>
              <w:t xml:space="preserve">удосконаленим електронним підписом </w:t>
            </w:r>
            <w:r w:rsidRPr="003F241B">
              <w:rPr>
                <w:rFonts w:ascii="Times New Roman" w:eastAsia="Times New Roman" w:hAnsi="Times New Roman" w:cs="Times New Roman"/>
                <w:b/>
                <w:bCs/>
                <w:color w:val="000000"/>
                <w:sz w:val="24"/>
                <w:szCs w:val="24"/>
                <w:lang w:val="ru-RU" w:eastAsia="ru-RU"/>
              </w:rPr>
              <w:t>(УЕП)</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3) якщо тендерна пропозиція </w:t>
            </w:r>
            <w:proofErr w:type="gramStart"/>
            <w:r w:rsidRPr="003F241B">
              <w:rPr>
                <w:rFonts w:ascii="Times New Roman" w:eastAsia="Times New Roman" w:hAnsi="Times New Roman" w:cs="Times New Roman"/>
                <w:color w:val="000000"/>
                <w:sz w:val="24"/>
                <w:szCs w:val="24"/>
                <w:lang w:val="ru-RU" w:eastAsia="ru-RU"/>
              </w:rPr>
              <w:t>містить</w:t>
            </w:r>
            <w:proofErr w:type="gramEnd"/>
            <w:r w:rsidRPr="003F241B">
              <w:rPr>
                <w:rFonts w:ascii="Times New Roman" w:eastAsia="Times New Roman" w:hAnsi="Times New Roman" w:cs="Times New Roman"/>
                <w:color w:val="000000"/>
                <w:sz w:val="24"/>
                <w:szCs w:val="24"/>
                <w:lang w:val="ru-RU" w:eastAsia="ru-RU"/>
              </w:rPr>
              <w:t xml:space="preserve"> і скановані, і електронні документи, потрібно накласти </w:t>
            </w:r>
            <w:r w:rsidRPr="003F241B">
              <w:rPr>
                <w:rFonts w:ascii="Times New Roman" w:eastAsia="Times New Roman" w:hAnsi="Times New Roman" w:cs="Times New Roman"/>
                <w:b/>
                <w:bCs/>
                <w:color w:val="000000"/>
                <w:sz w:val="24"/>
                <w:szCs w:val="24"/>
                <w:lang w:val="ru-RU" w:eastAsia="ru-RU"/>
              </w:rPr>
              <w:t>КЕП/УЕП</w:t>
            </w:r>
            <w:r w:rsidRPr="003F241B">
              <w:rPr>
                <w:rFonts w:ascii="Times New Roman" w:eastAsia="Times New Roman" w:hAnsi="Times New Roman" w:cs="Times New Roman"/>
                <w:color w:val="000000"/>
                <w:sz w:val="24"/>
                <w:szCs w:val="24"/>
                <w:lang w:val="ru-RU" w:eastAsia="ru-RU"/>
              </w:rPr>
              <w:t xml:space="preserve"> на тендерну пропозицію в цілому та на кожен електронний документ окремо.</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Винятки:</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3F241B">
              <w:rPr>
                <w:rFonts w:ascii="Times New Roman" w:eastAsia="Times New Roman" w:hAnsi="Times New Roman" w:cs="Times New Roman"/>
                <w:color w:val="000000"/>
                <w:sz w:val="24"/>
                <w:szCs w:val="24"/>
                <w:lang w:val="ru-RU" w:eastAsia="ru-RU"/>
              </w:rPr>
              <w:t>св</w:t>
            </w:r>
            <w:proofErr w:type="gramEnd"/>
            <w:r w:rsidRPr="003F241B">
              <w:rPr>
                <w:rFonts w:ascii="Times New Roman" w:eastAsia="Times New Roman" w:hAnsi="Times New Roman" w:cs="Times New Roman"/>
                <w:color w:val="000000"/>
                <w:sz w:val="24"/>
                <w:szCs w:val="24"/>
                <w:lang w:val="ru-RU" w:eastAsia="ru-RU"/>
              </w:rPr>
              <w:t>ій КЕП/УЕП.</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Зверніть увагу:</w:t>
            </w:r>
            <w:r w:rsidRPr="003F241B">
              <w:rPr>
                <w:rFonts w:ascii="Times New Roman" w:eastAsia="Times New Roman" w:hAnsi="Times New Roman" w:cs="Times New Roman"/>
                <w:color w:val="000000"/>
                <w:sz w:val="24"/>
                <w:szCs w:val="24"/>
                <w:lang w:val="ru-RU" w:eastAsia="ru-RU"/>
              </w:rPr>
              <w:t xml:space="preserve"> документи тендерної пропозиції, які надані не у формі електронного документа (без КЕП/УЕП на документі), повинні містити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ідприємствами / установами / організаціями).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ідпису, відповідно до вимог Закону України «Про електронні довірчі послуги».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перевіряє КЕП/УЕП учасника на сайті </w:t>
            </w:r>
            <w:proofErr w:type="gramStart"/>
            <w:r w:rsidRPr="003F241B">
              <w:rPr>
                <w:rFonts w:ascii="Times New Roman" w:eastAsia="Times New Roman" w:hAnsi="Times New Roman" w:cs="Times New Roman"/>
                <w:color w:val="000000"/>
                <w:sz w:val="24"/>
                <w:szCs w:val="24"/>
                <w:lang w:val="ru-RU" w:eastAsia="ru-RU"/>
              </w:rPr>
              <w:t>центрального</w:t>
            </w:r>
            <w:proofErr w:type="gramEnd"/>
            <w:r w:rsidRPr="003F241B">
              <w:rPr>
                <w:rFonts w:ascii="Times New Roman" w:eastAsia="Times New Roman" w:hAnsi="Times New Roman" w:cs="Times New Roman"/>
                <w:color w:val="000000"/>
                <w:sz w:val="24"/>
                <w:szCs w:val="24"/>
                <w:lang w:val="ru-RU" w:eastAsia="ru-RU"/>
              </w:rPr>
              <w:t xml:space="preserve"> засвідчувального органу за посиланням https://czo.gov.ua/verify.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3F241B">
              <w:rPr>
                <w:rFonts w:ascii="Times New Roman" w:eastAsia="Times New Roman" w:hAnsi="Times New Roman" w:cs="Times New Roman"/>
                <w:color w:val="000000"/>
                <w:sz w:val="24"/>
                <w:szCs w:val="24"/>
                <w:lang w:val="ru-RU" w:eastAsia="ru-RU"/>
              </w:rPr>
              <w:t>в</w:t>
            </w:r>
            <w:proofErr w:type="gramEnd"/>
            <w:r w:rsidRPr="003F241B">
              <w:rPr>
                <w:rFonts w:ascii="Times New Roman" w:eastAsia="Times New Roman" w:hAnsi="Times New Roman" w:cs="Times New Roman"/>
                <w:color w:val="000000"/>
                <w:sz w:val="24"/>
                <w:szCs w:val="24"/>
                <w:lang w:val="ru-RU" w:eastAsia="ru-RU"/>
              </w:rPr>
              <w:t xml:space="preserve">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Тендерні пропозиції мають право подавати всі заінтересовані особи. </w:t>
            </w:r>
          </w:p>
          <w:p w:rsidR="003F241B" w:rsidRPr="003F241B" w:rsidRDefault="003F241B" w:rsidP="003F241B">
            <w:pPr>
              <w:suppressAutoHyphens/>
              <w:spacing w:after="0" w:line="0" w:lineRule="atLeast"/>
              <w:ind w:left="141" w:right="142"/>
              <w:jc w:val="both"/>
              <w:rPr>
                <w:rFonts w:ascii="Arial" w:eastAsia="Calibri" w:hAnsi="Arial" w:cs="Mangal"/>
                <w:kern w:val="2"/>
                <w:sz w:val="24"/>
                <w:szCs w:val="24"/>
                <w:lang w:eastAsia="zh-CN"/>
              </w:rPr>
            </w:pPr>
            <w:r w:rsidRPr="003F241B">
              <w:rPr>
                <w:rFonts w:ascii="Times New Roman" w:eastAsia="Calibri" w:hAnsi="Times New Roman" w:cs="Times New Roman"/>
                <w:kern w:val="2"/>
                <w:sz w:val="24"/>
                <w:szCs w:val="24"/>
                <w:lang w:val="ru-RU" w:eastAsia="zh-CN"/>
              </w:rPr>
              <w:t xml:space="preserve">   </w:t>
            </w:r>
            <w:r w:rsidRPr="003F241B">
              <w:rPr>
                <w:rFonts w:ascii="Times New Roman" w:eastAsia="Calibri" w:hAnsi="Times New Roman" w:cs="Times New Roman"/>
                <w:kern w:val="2"/>
                <w:sz w:val="24"/>
                <w:szCs w:val="24"/>
                <w:lang w:eastAsia="zh-CN"/>
              </w:rPr>
              <w:t>1.3 Кожен учасник має право подати тільки одну тендерну пропозицію щодо предмету закупівлі.</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1.4 Витрати учасника, пов’язані з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Відомості, зазначені в Документах, поданих учасником, </w:t>
            </w:r>
            <w:r w:rsidRPr="003F241B">
              <w:rPr>
                <w:rFonts w:ascii="Times New Roman" w:eastAsia="Times New Roman" w:hAnsi="Times New Roman" w:cs="Times New Roman"/>
                <w:color w:val="000000"/>
                <w:sz w:val="24"/>
                <w:szCs w:val="24"/>
                <w:lang w:val="ru-RU" w:eastAsia="ru-RU"/>
              </w:rPr>
              <w:lastRenderedPageBreak/>
              <w:t>повинні бути актуальними на момент подачі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t xml:space="preserve">Кваліфікаційні критерії до учасників та вимоги, </w:t>
            </w:r>
            <w:proofErr w:type="gramStart"/>
            <w:r w:rsidRPr="003F241B">
              <w:rPr>
                <w:rFonts w:ascii="Times New Roman" w:eastAsia="Times New Roman" w:hAnsi="Times New Roman" w:cs="Times New Roman"/>
                <w:sz w:val="24"/>
                <w:szCs w:val="20"/>
                <w:lang w:val="ru-RU" w:eastAsia="ru-RU"/>
              </w:rPr>
              <w:t>установлен</w:t>
            </w:r>
            <w:proofErr w:type="gramEnd"/>
            <w:r w:rsidRPr="003F241B">
              <w:rPr>
                <w:rFonts w:ascii="Times New Roman" w:eastAsia="Times New Roman" w:hAnsi="Times New Roman" w:cs="Times New Roman"/>
                <w:sz w:val="24"/>
                <w:szCs w:val="20"/>
                <w:lang w:val="ru-RU" w:eastAsia="ru-RU"/>
              </w:rPr>
              <w:t>і пунктом 47 Особливостей</w:t>
            </w:r>
          </w:p>
        </w:tc>
        <w:tc>
          <w:tcPr>
            <w:tcW w:w="3135" w:type="pct"/>
            <w:shd w:val="clear" w:color="auto" w:fill="FFFFFF"/>
          </w:tcPr>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3F241B">
              <w:rPr>
                <w:rFonts w:ascii="Times New Roman" w:eastAsia="Times New Roman" w:hAnsi="Times New Roman" w:cs="Times New Roman"/>
                <w:color w:val="000000"/>
                <w:sz w:val="27"/>
                <w:szCs w:val="27"/>
                <w:lang w:eastAsia="ru-RU"/>
              </w:rPr>
              <w:t xml:space="preserve"> </w:t>
            </w:r>
            <w:r w:rsidRPr="003F241B">
              <w:rPr>
                <w:rFonts w:ascii="Times New Roman" w:eastAsia="Times New Roman" w:hAnsi="Times New Roman" w:cs="Times New Roman"/>
                <w:color w:val="000000"/>
                <w:sz w:val="24"/>
                <w:szCs w:val="24"/>
                <w:lang w:eastAsia="ru-RU"/>
              </w:rPr>
              <w:t>відповідно до статті 16 Закону.</w:t>
            </w:r>
            <w:r w:rsidRPr="003F241B">
              <w:rPr>
                <w:rFonts w:ascii="Times New Roman" w:eastAsia="Calibri" w:hAnsi="Times New Roman" w:cs="Times New Roman"/>
                <w:color w:val="000000"/>
                <w:sz w:val="24"/>
                <w:szCs w:val="24"/>
                <w:lang w:eastAsia="ru-RU"/>
              </w:rPr>
              <w:t xml:space="preserve"> Замовник установлює один або декілька з таких кваліфікаційних критеріїв, які містяться у </w:t>
            </w:r>
            <w:r w:rsidRPr="003F241B">
              <w:rPr>
                <w:rFonts w:ascii="Times New Roman" w:eastAsia="Calibri" w:hAnsi="Times New Roman" w:cs="Times New Roman"/>
                <w:b/>
                <w:color w:val="000000"/>
                <w:sz w:val="24"/>
                <w:szCs w:val="24"/>
                <w:lang w:eastAsia="ru-RU"/>
              </w:rPr>
              <w:t xml:space="preserve"> </w:t>
            </w:r>
            <w:r w:rsidRPr="003F241B">
              <w:rPr>
                <w:rFonts w:ascii="Times New Roman" w:eastAsia="Calibri" w:hAnsi="Times New Roman" w:cs="Times New Roman"/>
                <w:i/>
                <w:color w:val="000000"/>
                <w:sz w:val="24"/>
                <w:szCs w:val="24"/>
                <w:lang w:eastAsia="ru-RU"/>
              </w:rPr>
              <w:t>Додатку №1</w:t>
            </w:r>
            <w:r w:rsidRPr="003F241B">
              <w:rPr>
                <w:rFonts w:ascii="Times New Roman" w:eastAsia="Calibri"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eastAsia="ru-RU"/>
              </w:rPr>
              <w:t>до цієї тендерної документації.</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sz w:val="24"/>
                <w:szCs w:val="24"/>
                <w:lang w:eastAsia="ru-RU"/>
              </w:rPr>
            </w:pPr>
            <w:r w:rsidRPr="003F241B">
              <w:rPr>
                <w:rFonts w:ascii="Times New Roman" w:eastAsia="Calibri" w:hAnsi="Times New Roman" w:cs="Times New Roman"/>
                <w:color w:val="000000"/>
                <w:sz w:val="24"/>
                <w:szCs w:val="24"/>
                <w:lang w:eastAsia="ru-RU"/>
              </w:rPr>
              <w:t xml:space="preserve"> 2. </w:t>
            </w:r>
            <w:r w:rsidRPr="003F241B">
              <w:rPr>
                <w:rFonts w:ascii="Times New Roman" w:eastAsia="Calibri" w:hAnsi="Times New Roman" w:cs="Times New Roman"/>
                <w:sz w:val="24"/>
                <w:szCs w:val="24"/>
                <w:lang w:eastAsia="ru-RU"/>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3)</w:t>
            </w:r>
            <w:r w:rsidRPr="003F241B">
              <w:rPr>
                <w:rFonts w:ascii="Times New Roman" w:eastAsia="Times New Roman" w:hAnsi="Times New Roman" w:cs="Times New Roman"/>
                <w:sz w:val="24"/>
                <w:szCs w:val="24"/>
                <w:lang w:eastAsia="ru-RU"/>
              </w:rPr>
              <w:t xml:space="preserve"> </w:t>
            </w:r>
            <w:r w:rsidRPr="003F241B">
              <w:rPr>
                <w:rFonts w:ascii="Times New Roman" w:eastAsia="Calibri" w:hAnsi="Times New Roman" w:cs="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F241B">
              <w:rPr>
                <w:rFonts w:ascii="Times New Roman" w:eastAsia="Calibri" w:hAnsi="Times New Roman" w:cs="Times New Roman"/>
                <w:color w:val="000000"/>
                <w:sz w:val="24"/>
                <w:szCs w:val="24"/>
                <w:lang w:eastAsia="ru-RU"/>
              </w:rPr>
              <w:lastRenderedPageBreak/>
              <w:t>вчинення корупційного правопорушення або правопорушення, пов’язаного з корупцією;</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 4)</w:t>
            </w:r>
            <w:r w:rsidRPr="003F241B">
              <w:rPr>
                <w:rFonts w:ascii="Times New Roman" w:eastAsia="Times New Roman" w:hAnsi="Times New Roman" w:cs="Times New Roman"/>
                <w:sz w:val="24"/>
                <w:szCs w:val="24"/>
                <w:lang w:eastAsia="ru-RU"/>
              </w:rPr>
              <w:t xml:space="preserve"> </w:t>
            </w:r>
            <w:r w:rsidRPr="003F241B">
              <w:rPr>
                <w:rFonts w:ascii="Times New Roman" w:eastAsia="Calibri" w:hAnsi="Times New Roman" w:cs="Times New Roman"/>
                <w:color w:val="000000"/>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3F241B">
              <w:rPr>
                <w:rFonts w:ascii="Times New Roman" w:eastAsia="Calibri" w:hAnsi="Times New Roman" w:cs="Times New Roman"/>
                <w:color w:val="000000"/>
                <w:sz w:val="24"/>
                <w:szCs w:val="24"/>
                <w:lang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F241B" w:rsidRPr="003F241B" w:rsidRDefault="003F241B" w:rsidP="003F241B">
            <w:pPr>
              <w:shd w:val="clear" w:color="auto" w:fill="FFFFFF"/>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6. Перелік документів та інформації  для підтвердження відсутності підстав для відхилення учасника та переможця містяться в  Додатку №1 до цієї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3F241B" w:rsidRPr="003F241B" w:rsidRDefault="003F241B" w:rsidP="003F241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proofErr w:type="gramStart"/>
            <w:r w:rsidRPr="003F241B">
              <w:rPr>
                <w:rFonts w:ascii="Times New Roman" w:eastAsia="Times New Roman" w:hAnsi="Times New Roman" w:cs="Times New Roman"/>
                <w:color w:val="000000"/>
                <w:sz w:val="24"/>
                <w:szCs w:val="24"/>
                <w:lang w:val="ru-RU" w:eastAsia="ru-RU"/>
              </w:rPr>
              <w:t>Техн</w:t>
            </w:r>
            <w:proofErr w:type="gramEnd"/>
            <w:r w:rsidRPr="003F241B">
              <w:rPr>
                <w:rFonts w:ascii="Times New Roman" w:eastAsia="Times New Roman" w:hAnsi="Times New Roman" w:cs="Times New Roman"/>
                <w:color w:val="000000"/>
                <w:sz w:val="24"/>
                <w:szCs w:val="24"/>
                <w:lang w:val="ru-RU" w:eastAsia="ru-RU"/>
              </w:rPr>
              <w:t xml:space="preserve">ічні, якісні та кількісні характеристики предмета закупівлі визначені у </w:t>
            </w:r>
            <w:r w:rsidRPr="003F241B">
              <w:rPr>
                <w:rFonts w:ascii="Times New Roman" w:eastAsia="Times New Roman" w:hAnsi="Times New Roman" w:cs="Times New Roman"/>
                <w:i/>
                <w:iCs/>
                <w:color w:val="000000"/>
                <w:sz w:val="24"/>
                <w:szCs w:val="24"/>
                <w:lang w:val="ru-RU" w:eastAsia="ru-RU"/>
              </w:rPr>
              <w:t xml:space="preserve">Додатку </w:t>
            </w:r>
            <w:r w:rsidRPr="003F241B">
              <w:rPr>
                <w:rFonts w:ascii="Times New Roman" w:eastAsia="Times New Roman" w:hAnsi="Times New Roman" w:cs="Times New Roman"/>
                <w:i/>
                <w:iCs/>
                <w:color w:val="000000"/>
                <w:sz w:val="24"/>
                <w:szCs w:val="24"/>
                <w:lang w:eastAsia="ru-RU"/>
              </w:rPr>
              <w:t>3</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Учасник подає інформацію у формі порівняльної таблиці із зазначенням порівняння характеристик запропонованого товару з вимогами замовника до </w:t>
            </w:r>
            <w:r w:rsidRPr="003F241B">
              <w:rPr>
                <w:rFonts w:ascii="Times New Roman" w:eastAsia="Times New Roman" w:hAnsi="Times New Roman" w:cs="Times New Roman"/>
                <w:color w:val="000000"/>
                <w:sz w:val="24"/>
                <w:szCs w:val="24"/>
                <w:lang w:val="ru-RU" w:eastAsia="ru-RU"/>
              </w:rPr>
              <w:lastRenderedPageBreak/>
              <w:t>предмета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(згідно з </w:t>
            </w:r>
            <w:r w:rsidRPr="003F241B">
              <w:rPr>
                <w:rFonts w:ascii="Times New Roman" w:eastAsia="Times New Roman" w:hAnsi="Times New Roman" w:cs="Times New Roman"/>
                <w:bCs/>
                <w:i/>
                <w:iCs/>
                <w:color w:val="000000"/>
                <w:sz w:val="24"/>
                <w:szCs w:val="24"/>
                <w:lang w:val="ru-RU" w:eastAsia="ru-RU"/>
              </w:rPr>
              <w:t>Додатком </w:t>
            </w:r>
            <w:r w:rsidRPr="003F241B">
              <w:rPr>
                <w:rFonts w:ascii="Times New Roman" w:eastAsia="Times New Roman" w:hAnsi="Times New Roman" w:cs="Times New Roman"/>
                <w:bCs/>
                <w:i/>
                <w:iCs/>
                <w:color w:val="000000"/>
                <w:sz w:val="24"/>
                <w:szCs w:val="24"/>
                <w:lang w:eastAsia="ru-RU"/>
              </w:rPr>
              <w:t>3</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3F241B">
              <w:rPr>
                <w:rFonts w:ascii="Times New Roman" w:eastAsia="Times New Roman" w:hAnsi="Times New Roman" w:cs="Times New Roman"/>
                <w:color w:val="000000"/>
                <w:sz w:val="24"/>
                <w:szCs w:val="24"/>
                <w:lang w:val="ru-RU" w:eastAsia="ru-RU"/>
              </w:rPr>
              <w:t>чи на</w:t>
            </w:r>
            <w:proofErr w:type="gramEnd"/>
            <w:r w:rsidRPr="003F241B">
              <w:rPr>
                <w:rFonts w:ascii="Times New Roman" w:eastAsia="Times New Roman" w:hAnsi="Times New Roman" w:cs="Times New Roman"/>
                <w:color w:val="000000"/>
                <w:sz w:val="24"/>
                <w:szCs w:val="24"/>
                <w:lang w:val="ru-RU" w:eastAsia="ru-RU"/>
              </w:rPr>
              <w:t xml:space="preserve">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3F241B" w:rsidRPr="003F241B" w:rsidTr="00905C96">
        <w:tc>
          <w:tcPr>
            <w:tcW w:w="1865" w:type="pct"/>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3F241B" w:rsidRPr="003F241B" w:rsidTr="00905C96">
        <w:tc>
          <w:tcPr>
            <w:tcW w:w="1865" w:type="pct"/>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3F241B" w:rsidRPr="003F241B" w:rsidRDefault="003F241B" w:rsidP="003F241B">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Pr="003F241B">
              <w:rPr>
                <w:rFonts w:ascii="Times New Roman" w:eastAsia="Tahoma" w:hAnsi="Times New Roman" w:cs="Times New Roman"/>
                <w:b/>
                <w:bCs/>
                <w:i/>
                <w:color w:val="000000" w:themeColor="text1"/>
                <w:sz w:val="24"/>
                <w:szCs w:val="24"/>
                <w:lang w:eastAsia="zh-CN"/>
              </w:rPr>
              <w:t>23.01.2024р</w:t>
            </w:r>
            <w:r w:rsidRPr="003F241B">
              <w:rPr>
                <w:rFonts w:ascii="Times New Roman" w:eastAsia="Tahoma" w:hAnsi="Times New Roman" w:cs="Times New Roman"/>
                <w:b/>
                <w:bCs/>
                <w:i/>
                <w:sz w:val="24"/>
                <w:szCs w:val="24"/>
                <w:lang w:eastAsia="zh-CN"/>
              </w:rPr>
              <w:t>.</w:t>
            </w:r>
          </w:p>
          <w:p w:rsidR="003F241B" w:rsidRPr="003F241B" w:rsidRDefault="003F241B" w:rsidP="003F241B">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F241B" w:rsidRPr="003F241B" w:rsidRDefault="003F241B" w:rsidP="003F241B">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w:t>
            </w:r>
            <w:r w:rsidRPr="003F241B">
              <w:rPr>
                <w:rFonts w:ascii="Times New Roman" w:eastAsia="Times New Roman" w:hAnsi="Times New Roman" w:cs="Times New Roman"/>
                <w:color w:val="000000"/>
                <w:sz w:val="24"/>
                <w:szCs w:val="24"/>
                <w:lang w:eastAsia="ru-RU"/>
              </w:rPr>
              <w:lastRenderedPageBreak/>
              <w:t>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F241B">
              <w:rPr>
                <w:rFonts w:ascii="Times New Roman" w:eastAsia="Times New Roman" w:hAnsi="Times New Roman" w:cs="Times New Roman"/>
                <w:color w:val="000000"/>
                <w:sz w:val="24"/>
                <w:szCs w:val="24"/>
                <w:lang w:val="ru-RU" w:eastAsia="ru-RU"/>
              </w:rPr>
              <w:t>р</w:t>
            </w:r>
            <w:proofErr w:type="gramEnd"/>
            <w:r w:rsidRPr="003F241B">
              <w:rPr>
                <w:rFonts w:ascii="Times New Roman" w:eastAsia="Times New Roman" w:hAnsi="Times New Roman" w:cs="Times New Roman"/>
                <w:color w:val="000000"/>
                <w:sz w:val="24"/>
                <w:szCs w:val="24"/>
                <w:lang w:val="ru-RU" w:eastAsia="ru-RU"/>
              </w:rPr>
              <w:t>ішення.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Якщо була подана одна тендерна пропозиція, електронна система закупівель </w:t>
            </w:r>
            <w:proofErr w:type="gramStart"/>
            <w:r w:rsidRPr="003F241B">
              <w:rPr>
                <w:rFonts w:ascii="Times New Roman" w:eastAsia="Times New Roman" w:hAnsi="Times New Roman" w:cs="Times New Roman"/>
                <w:sz w:val="24"/>
                <w:szCs w:val="24"/>
                <w:lang w:val="ru-RU" w:eastAsia="ru-RU"/>
              </w:rPr>
              <w:t>п</w:t>
            </w:r>
            <w:proofErr w:type="gramEnd"/>
            <w:r w:rsidRPr="003F241B">
              <w:rPr>
                <w:rFonts w:ascii="Times New Roman" w:eastAsia="Times New Roman" w:hAnsi="Times New Roman" w:cs="Times New Roman"/>
                <w:sz w:val="24"/>
                <w:szCs w:val="24"/>
                <w:lang w:val="ru-RU"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w:t>
            </w:r>
            <w:proofErr w:type="gramStart"/>
            <w:r w:rsidRPr="003F241B">
              <w:rPr>
                <w:rFonts w:ascii="Times New Roman" w:eastAsia="Times New Roman" w:hAnsi="Times New Roman" w:cs="Times New Roman"/>
                <w:sz w:val="24"/>
                <w:szCs w:val="24"/>
                <w:lang w:val="ru-RU" w:eastAsia="ru-RU"/>
              </w:rPr>
              <w:t>вл</w:t>
            </w:r>
            <w:proofErr w:type="gramEnd"/>
            <w:r w:rsidRPr="003F241B">
              <w:rPr>
                <w:rFonts w:ascii="Times New Roman" w:eastAsia="Times New Roman" w:hAnsi="Times New Roman" w:cs="Times New Roman"/>
                <w:sz w:val="24"/>
                <w:szCs w:val="24"/>
                <w:lang w:val="ru-RU" w:eastAsia="ru-RU"/>
              </w:rPr>
              <w:t>і та приймає рішення про намір укласти договір про закупівлю відповідно до Закону з урахуванням Особливостей.</w:t>
            </w:r>
          </w:p>
        </w:tc>
      </w:tr>
      <w:tr w:rsidR="003F241B" w:rsidRPr="003F241B" w:rsidTr="00905C96">
        <w:tc>
          <w:tcPr>
            <w:tcW w:w="1865" w:type="pct"/>
            <w:shd w:val="clear" w:color="auto" w:fill="FFFFFF"/>
          </w:tcPr>
          <w:p w:rsidR="003F241B" w:rsidRPr="003F241B" w:rsidRDefault="003F241B" w:rsidP="003F241B">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w:t>
            </w:r>
            <w:r w:rsidRPr="003F241B">
              <w:rPr>
                <w:rFonts w:ascii="Times New Roman" w:eastAsia="Times New Roman" w:hAnsi="Times New Roman" w:cs="Times New Roman"/>
                <w:sz w:val="24"/>
                <w:szCs w:val="24"/>
                <w:lang w:eastAsia="ru-RU"/>
              </w:rPr>
              <w:lastRenderedPageBreak/>
              <w:t>пропозиції.</w:t>
            </w:r>
          </w:p>
        </w:tc>
      </w:tr>
      <w:tr w:rsidR="003F241B" w:rsidRPr="003F241B" w:rsidTr="00905C96">
        <w:trPr>
          <w:trHeight w:val="297"/>
        </w:trPr>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lastRenderedPageBreak/>
              <w:t>5.3. Інша інформаці</w:t>
            </w:r>
          </w:p>
        </w:tc>
        <w:tc>
          <w:tcPr>
            <w:tcW w:w="3135" w:type="pct"/>
            <w:shd w:val="clear" w:color="auto" w:fill="FFFFFF"/>
            <w:vAlign w:val="center"/>
          </w:tcPr>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 xml:space="preserve">Учасник самостійно несе всі витрати, пов’язані з </w:t>
            </w:r>
            <w:proofErr w:type="gramStart"/>
            <w:r w:rsidRPr="003F241B">
              <w:rPr>
                <w:rFonts w:ascii="Times New Roman" w:eastAsia="Times New Roman" w:hAnsi="Times New Roman" w:cs="Times New Roman"/>
                <w:b/>
                <w:bCs/>
                <w:i/>
                <w:iCs/>
                <w:color w:val="000000"/>
                <w:sz w:val="24"/>
                <w:szCs w:val="24"/>
                <w:lang w:val="ru-RU" w:eastAsia="ru-RU"/>
              </w:rPr>
              <w:t>п</w:t>
            </w:r>
            <w:proofErr w:type="gramEnd"/>
            <w:r w:rsidRPr="003F241B">
              <w:rPr>
                <w:rFonts w:ascii="Times New Roman" w:eastAsia="Times New Roman" w:hAnsi="Times New Roman" w:cs="Times New Roman"/>
                <w:b/>
                <w:bCs/>
                <w:i/>
                <w:iCs/>
                <w:color w:val="000000"/>
                <w:sz w:val="24"/>
                <w:szCs w:val="24"/>
                <w:lang w:val="ru-RU" w:eastAsia="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sidR="00987D72">
              <w:rPr>
                <w:rFonts w:ascii="Times New Roman" w:eastAsia="Times New Roman" w:hAnsi="Times New Roman" w:cs="Times New Roman"/>
                <w:color w:val="000000"/>
                <w:sz w:val="24"/>
                <w:szCs w:val="24"/>
                <w:lang w:val="ru-RU" w:eastAsia="ru-RU"/>
              </w:rPr>
              <w:t xml:space="preserve">позиції учасником-нерезидентом </w:t>
            </w:r>
            <w:bookmarkStart w:id="0" w:name="_GoBack"/>
            <w:bookmarkEnd w:id="0"/>
            <w:r w:rsidRPr="003F241B">
              <w:rPr>
                <w:rFonts w:ascii="Times New Roman" w:eastAsia="Times New Roman" w:hAnsi="Times New Roman" w:cs="Times New Roman"/>
                <w:color w:val="000000"/>
                <w:sz w:val="24"/>
                <w:szCs w:val="24"/>
                <w:lang w:val="ru-RU" w:eastAsia="ru-RU"/>
              </w:rPr>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  то він надає лист-роз’яснення в довільній формі, у якому зазначає законодавчі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ідстави ненадання відповідних документів або копію/ї роз'яснення/нь державних органів або ненакладення електронного підпису.</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ідприємців, не подаються ними у складі тендерної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ідприємців, у складі тендерної пропозиції не може бути підставою для її відхилення замовником.</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w:t>
            </w:r>
            <w:r w:rsidRPr="003F241B">
              <w:rPr>
                <w:rFonts w:ascii="Times New Roman" w:eastAsia="Times New Roman" w:hAnsi="Times New Roman" w:cs="Times New Roman"/>
                <w:color w:val="000000"/>
                <w:sz w:val="24"/>
                <w:szCs w:val="24"/>
                <w:lang w:val="ru-RU" w:eastAsia="ru-RU"/>
              </w:rPr>
              <w:lastRenderedPageBreak/>
              <w:t xml:space="preserve">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що подав тендерну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w:t>
            </w:r>
            <w:proofErr w:type="gramStart"/>
            <w:r w:rsidRPr="003F241B">
              <w:rPr>
                <w:rFonts w:ascii="Times New Roman" w:eastAsia="Times New Roman" w:hAnsi="Times New Roman" w:cs="Times New Roman"/>
                <w:color w:val="000000"/>
                <w:sz w:val="24"/>
                <w:szCs w:val="24"/>
                <w:lang w:val="ru-RU" w:eastAsia="ru-RU"/>
              </w:rPr>
              <w:t>про</w:t>
            </w:r>
            <w:proofErr w:type="gramEnd"/>
            <w:r w:rsidRPr="003F241B">
              <w:rPr>
                <w:rFonts w:ascii="Times New Roman" w:eastAsia="Times New Roman" w:hAnsi="Times New Roman" w:cs="Times New Roman"/>
                <w:color w:val="000000"/>
                <w:sz w:val="24"/>
                <w:szCs w:val="24"/>
                <w:lang w:val="ru-RU" w:eastAsia="ru-RU"/>
              </w:rPr>
              <w:t xml:space="preserve">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3F241B">
              <w:rPr>
                <w:rFonts w:ascii="Times New Roman" w:eastAsia="Times New Roman" w:hAnsi="Times New Roman" w:cs="Times New Roman"/>
                <w:color w:val="000000"/>
                <w:sz w:val="24"/>
                <w:szCs w:val="24"/>
                <w:lang w:val="ru-RU" w:eastAsia="ru-RU"/>
              </w:rPr>
              <w:t>є,</w:t>
            </w:r>
            <w:proofErr w:type="gramEnd"/>
            <w:r w:rsidRPr="003F241B">
              <w:rPr>
                <w:rFonts w:ascii="Times New Roman" w:eastAsia="Times New Roman" w:hAnsi="Times New Roman" w:cs="Times New Roman"/>
                <w:color w:val="000000"/>
                <w:sz w:val="24"/>
                <w:szCs w:val="24"/>
                <w:lang w:val="ru-RU" w:eastAsia="ru-RU"/>
              </w:rPr>
              <w:t xml:space="preserve"> жодні окремі підтвердження не потрібно подавати):</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3F241B">
              <w:rPr>
                <w:rFonts w:ascii="Times New Roman" w:eastAsia="Times New Roman" w:hAnsi="Times New Roman" w:cs="Times New Roman"/>
                <w:color w:val="000000"/>
                <w:sz w:val="24"/>
                <w:szCs w:val="24"/>
                <w:lang w:val="ru-RU" w:eastAsia="ru-RU"/>
              </w:rPr>
              <w:t xml:space="preserve"> Р</w:t>
            </w:r>
            <w:proofErr w:type="gramEnd"/>
            <w:r w:rsidRPr="003F241B">
              <w:rPr>
                <w:rFonts w:ascii="Times New Roman" w:eastAsia="Times New Roman" w:hAnsi="Times New Roman" w:cs="Times New Roman"/>
                <w:color w:val="000000"/>
                <w:sz w:val="24"/>
                <w:szCs w:val="24"/>
                <w:lang w:val="ru-RU" w:eastAsia="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3F241B">
              <w:rPr>
                <w:rFonts w:ascii="Times New Roman" w:eastAsia="Times New Roman" w:hAnsi="Times New Roman" w:cs="Times New Roman"/>
                <w:color w:val="000000"/>
                <w:sz w:val="24"/>
                <w:szCs w:val="24"/>
                <w:lang w:val="ru-RU" w:eastAsia="ru-RU"/>
              </w:rPr>
              <w:t>ієї П</w:t>
            </w:r>
            <w:proofErr w:type="gramEnd"/>
            <w:r w:rsidRPr="003F241B">
              <w:rPr>
                <w:rFonts w:ascii="Times New Roman" w:eastAsia="Times New Roman" w:hAnsi="Times New Roman" w:cs="Times New Roman"/>
                <w:color w:val="000000"/>
                <w:sz w:val="24"/>
                <w:szCs w:val="24"/>
                <w:lang w:val="ru-RU" w:eastAsia="ru-RU"/>
              </w:rPr>
              <w:t>останови;</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w:t>
            </w:r>
            <w:proofErr w:type="gramStart"/>
            <w:r w:rsidRPr="003F241B">
              <w:rPr>
                <w:rFonts w:ascii="Times New Roman" w:eastAsia="Times New Roman" w:hAnsi="Times New Roman" w:cs="Times New Roman"/>
                <w:color w:val="000000"/>
                <w:sz w:val="24"/>
                <w:szCs w:val="24"/>
                <w:lang w:val="ru-RU" w:eastAsia="ru-RU"/>
              </w:rPr>
              <w:t xml:space="preserve"> Р</w:t>
            </w:r>
            <w:proofErr w:type="gramEnd"/>
            <w:r w:rsidRPr="003F241B">
              <w:rPr>
                <w:rFonts w:ascii="Times New Roman" w:eastAsia="Times New Roman" w:hAnsi="Times New Roman" w:cs="Times New Roman"/>
                <w:color w:val="000000"/>
                <w:sz w:val="24"/>
                <w:szCs w:val="24"/>
                <w:lang w:val="ru-RU" w:eastAsia="ru-RU"/>
              </w:rPr>
              <w:t xml:space="preserve">осійської Федерації» від 09.04.2022 № 426, оскільки цією </w:t>
            </w:r>
            <w:r w:rsidRPr="003F241B">
              <w:rPr>
                <w:rFonts w:ascii="Times New Roman" w:eastAsia="Times New Roman" w:hAnsi="Times New Roman" w:cs="Times New Roman"/>
                <w:color w:val="000000"/>
                <w:sz w:val="24"/>
                <w:szCs w:val="24"/>
                <w:lang w:val="ru-RU" w:eastAsia="ru-RU"/>
              </w:rPr>
              <w:lastRenderedPageBreak/>
              <w:t>постановою заборонено ввезення на митну територію України в митному режимі імпорту товарів з Російської Федерації;</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3F241B">
              <w:rPr>
                <w:rFonts w:ascii="Times New Roman" w:eastAsia="Times New Roman" w:hAnsi="Times New Roman" w:cs="Times New Roman"/>
                <w:color w:val="000000"/>
                <w:sz w:val="24"/>
                <w:szCs w:val="24"/>
                <w:lang w:val="ru-RU" w:eastAsia="ru-RU"/>
              </w:rPr>
              <w:t xml:space="preserve"> Р</w:t>
            </w:r>
            <w:proofErr w:type="gramEnd"/>
            <w:r w:rsidRPr="003F241B">
              <w:rPr>
                <w:rFonts w:ascii="Times New Roman" w:eastAsia="Times New Roman" w:hAnsi="Times New Roman" w:cs="Times New Roman"/>
                <w:color w:val="000000"/>
                <w:sz w:val="24"/>
                <w:szCs w:val="24"/>
                <w:lang w:val="ru-RU" w:eastAsia="ru-RU"/>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F241B">
              <w:rPr>
                <w:rFonts w:ascii="Times New Roman" w:eastAsia="Times New Roman" w:hAnsi="Times New Roman" w:cs="Times New Roman"/>
                <w:color w:val="000000"/>
                <w:sz w:val="24"/>
                <w:szCs w:val="24"/>
                <w:lang w:val="ru-RU" w:eastAsia="ru-RU"/>
              </w:rPr>
              <w:t>кр</w:t>
            </w:r>
            <w:proofErr w:type="gramEnd"/>
            <w:r w:rsidRPr="003F241B">
              <w:rPr>
                <w:rFonts w:ascii="Times New Roman" w:eastAsia="Times New Roman" w:hAnsi="Times New Roman" w:cs="Times New Roman"/>
                <w:color w:val="000000"/>
                <w:sz w:val="24"/>
                <w:szCs w:val="24"/>
                <w:lang w:val="ru-RU" w:eastAsia="ru-RU"/>
              </w:rPr>
              <w:t xml:space="preserve">ім тих, що проживають на території України на законних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3F241B">
              <w:rPr>
                <w:rFonts w:ascii="Times New Roman" w:eastAsia="Times New Roman" w:hAnsi="Times New Roman" w:cs="Times New Roman"/>
                <w:color w:val="000000"/>
                <w:sz w:val="24"/>
                <w:szCs w:val="24"/>
                <w:lang w:val="ru-RU" w:eastAsia="ru-RU"/>
              </w:rPr>
              <w:t>в</w:t>
            </w:r>
            <w:proofErr w:type="gramEnd"/>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F241B" w:rsidRPr="003F241B" w:rsidTr="00905C96">
        <w:trPr>
          <w:trHeight w:val="1828"/>
        </w:trPr>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w:t>
            </w:r>
            <w:r w:rsidRPr="003F241B">
              <w:rPr>
                <w:rFonts w:ascii="Times New Roman" w:eastAsia="Times New Roman" w:hAnsi="Times New Roman" w:cs="Times New Roman"/>
                <w:sz w:val="24"/>
                <w:szCs w:val="24"/>
                <w:lang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такою, ціна якої перевищує очікувану вартість предмета закупівлі, визначену замовником в оголошенні </w:t>
            </w:r>
            <w:r w:rsidRPr="003F241B">
              <w:rPr>
                <w:rFonts w:ascii="Times New Roman" w:eastAsia="Times New Roman" w:hAnsi="Times New Roman" w:cs="Times New Roman"/>
                <w:sz w:val="24"/>
                <w:szCs w:val="24"/>
                <w:lang w:eastAsia="ru-RU"/>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 разі коли учасник процедури закупівлі, тендерна </w:t>
            </w:r>
            <w:r w:rsidRPr="003F241B">
              <w:rPr>
                <w:rFonts w:ascii="Times New Roman" w:eastAsia="Times New Roman" w:hAnsi="Times New Roman" w:cs="Times New Roman"/>
                <w:sz w:val="24"/>
                <w:szCs w:val="24"/>
                <w:lang w:eastAsia="ru-RU"/>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3F241B" w:rsidRPr="003F241B" w:rsidRDefault="003F241B" w:rsidP="003F241B">
            <w:pPr>
              <w:widowControl w:val="0"/>
              <w:spacing w:after="0" w:line="252" w:lineRule="auto"/>
              <w:ind w:left="141" w:right="142"/>
              <w:jc w:val="both"/>
              <w:rPr>
                <w:rFonts w:ascii="Times New Roman" w:eastAsia="Times New Roman" w:hAnsi="Times New Roman" w:cs="Times New Roman"/>
                <w:i/>
                <w:color w:val="000000"/>
                <w:sz w:val="24"/>
                <w:szCs w:val="24"/>
                <w:lang w:val="ru-RU" w:eastAsia="ru-RU"/>
              </w:rPr>
            </w:pP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color w:val="000000"/>
                <w:sz w:val="24"/>
                <w:szCs w:val="24"/>
                <w:lang w:val="ru-RU" w:eastAsia="ru-RU"/>
              </w:rPr>
              <w:t xml:space="preserve">Замовник відміняє відкриті торги </w:t>
            </w:r>
            <w:proofErr w:type="gramStart"/>
            <w:r w:rsidRPr="003F241B">
              <w:rPr>
                <w:rFonts w:ascii="Times New Roman" w:eastAsia="Times New Roman" w:hAnsi="Times New Roman" w:cs="Times New Roman"/>
                <w:i/>
                <w:color w:val="000000"/>
                <w:sz w:val="24"/>
                <w:szCs w:val="24"/>
                <w:lang w:val="ru-RU" w:eastAsia="ru-RU"/>
              </w:rPr>
              <w:t>у</w:t>
            </w:r>
            <w:proofErr w:type="gramEnd"/>
            <w:r w:rsidRPr="003F241B">
              <w:rPr>
                <w:rFonts w:ascii="Times New Roman" w:eastAsia="Times New Roman" w:hAnsi="Times New Roman" w:cs="Times New Roman"/>
                <w:i/>
                <w:color w:val="000000"/>
                <w:sz w:val="24"/>
                <w:szCs w:val="24"/>
                <w:lang w:val="ru-RU" w:eastAsia="ru-RU"/>
              </w:rPr>
              <w:t xml:space="preserve"> разі:</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відсутності подальшої потреби в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товарів, робіт чи послуг;</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скорочення обсягу видатків на здійснення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товарів, робіт чи послуг;</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коли здійснення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стало неможливим внаслідок дії обставин непереборної сили.</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відміни відкритих торгів замовник </w:t>
            </w:r>
            <w:r w:rsidRPr="003F241B">
              <w:rPr>
                <w:rFonts w:ascii="Times New Roman" w:eastAsia="Times New Roman" w:hAnsi="Times New Roman" w:cs="Times New Roman"/>
                <w:b/>
                <w:color w:val="000000"/>
                <w:sz w:val="24"/>
                <w:szCs w:val="24"/>
                <w:lang w:eastAsia="ru-RU"/>
              </w:rPr>
              <w:t>протягом одного робочого дня</w:t>
            </w:r>
            <w:r w:rsidRPr="003F241B">
              <w:rPr>
                <w:rFonts w:ascii="Times New Roman" w:eastAsia="Times New Roman" w:hAnsi="Times New Roman" w:cs="Times New Roman"/>
                <w:color w:val="000000"/>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i/>
                <w:color w:val="000000"/>
                <w:sz w:val="24"/>
                <w:szCs w:val="24"/>
                <w:lang w:val="ru-RU" w:eastAsia="ru-RU"/>
              </w:rPr>
            </w:pP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color w:val="000000"/>
                <w:sz w:val="24"/>
                <w:szCs w:val="24"/>
                <w:lang w:val="ru-RU" w:eastAsia="ru-RU"/>
              </w:rPr>
              <w:t xml:space="preserve">Відкриті торги автоматично відміняються електронною системою закупівель </w:t>
            </w:r>
            <w:proofErr w:type="gramStart"/>
            <w:r w:rsidRPr="003F241B">
              <w:rPr>
                <w:rFonts w:ascii="Times New Roman" w:eastAsia="Times New Roman" w:hAnsi="Times New Roman" w:cs="Times New Roman"/>
                <w:i/>
                <w:color w:val="000000"/>
                <w:sz w:val="24"/>
                <w:szCs w:val="24"/>
                <w:lang w:val="ru-RU" w:eastAsia="ru-RU"/>
              </w:rPr>
              <w:t>у</w:t>
            </w:r>
            <w:proofErr w:type="gramEnd"/>
            <w:r w:rsidRPr="003F241B">
              <w:rPr>
                <w:rFonts w:ascii="Times New Roman" w:eastAsia="Times New Roman" w:hAnsi="Times New Roman" w:cs="Times New Roman"/>
                <w:i/>
                <w:color w:val="000000"/>
                <w:sz w:val="24"/>
                <w:szCs w:val="24"/>
                <w:lang w:val="ru-RU" w:eastAsia="ru-RU"/>
              </w:rPr>
              <w:t xml:space="preserve"> разі:</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відхилення всіх тендерних пропозицій (</w:t>
            </w:r>
            <w:proofErr w:type="gramStart"/>
            <w:r w:rsidRPr="003F241B">
              <w:rPr>
                <w:rFonts w:ascii="Times New Roman" w:eastAsia="Times New Roman" w:hAnsi="Times New Roman" w:cs="Times New Roman"/>
                <w:color w:val="000000"/>
                <w:sz w:val="24"/>
                <w:szCs w:val="24"/>
                <w:lang w:val="ru-RU" w:eastAsia="ru-RU"/>
              </w:rPr>
              <w:t>у</w:t>
            </w:r>
            <w:proofErr w:type="gramEnd"/>
            <w:r w:rsidRPr="003F241B">
              <w:rPr>
                <w:rFonts w:ascii="Times New Roman" w:eastAsia="Times New Roman" w:hAnsi="Times New Roman" w:cs="Times New Roman"/>
                <w:color w:val="000000"/>
                <w:sz w:val="24"/>
                <w:szCs w:val="24"/>
                <w:lang w:val="ru-RU" w:eastAsia="ru-RU"/>
              </w:rPr>
              <w:t xml:space="preserve"> </w:t>
            </w:r>
            <w:proofErr w:type="gramStart"/>
            <w:r w:rsidRPr="003F241B">
              <w:rPr>
                <w:rFonts w:ascii="Times New Roman" w:eastAsia="Times New Roman" w:hAnsi="Times New Roman" w:cs="Times New Roman"/>
                <w:color w:val="000000"/>
                <w:sz w:val="24"/>
                <w:szCs w:val="24"/>
                <w:lang w:val="ru-RU" w:eastAsia="ru-RU"/>
              </w:rPr>
              <w:t>тому</w:t>
            </w:r>
            <w:proofErr w:type="gramEnd"/>
            <w:r w:rsidRPr="003F241B">
              <w:rPr>
                <w:rFonts w:ascii="Times New Roman" w:eastAsia="Times New Roman" w:hAnsi="Times New Roman" w:cs="Times New Roman"/>
                <w:color w:val="000000"/>
                <w:sz w:val="24"/>
                <w:szCs w:val="24"/>
                <w:lang w:val="ru-RU" w:eastAsia="ru-RU"/>
              </w:rPr>
              <w:t xml:space="preserve"> числі, якщо була подана одна тендерна пропозиція, яка відхилена замовником) згідно з </w:t>
            </w:r>
            <w:r w:rsidRPr="003F241B">
              <w:rPr>
                <w:rFonts w:ascii="Times New Roman" w:eastAsia="Times New Roman" w:hAnsi="Times New Roman" w:cs="Times New Roman"/>
                <w:color w:val="000000"/>
                <w:sz w:val="24"/>
                <w:szCs w:val="24"/>
                <w:highlight w:val="white"/>
                <w:lang w:val="ru-RU" w:eastAsia="ru-RU"/>
              </w:rPr>
              <w:t>Особливостями</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не</w:t>
            </w:r>
            <w:r w:rsidRPr="003F241B">
              <w:rPr>
                <w:rFonts w:ascii="Times New Roman" w:eastAsia="Times New Roman" w:hAnsi="Times New Roman" w:cs="Times New Roman"/>
                <w:color w:val="000000"/>
                <w:sz w:val="24"/>
                <w:szCs w:val="24"/>
                <w:highlight w:val="white"/>
                <w:lang w:val="ru-RU" w:eastAsia="ru-RU"/>
              </w:rPr>
              <w:t>подання жодної тендерної пропозиції для участі</w:t>
            </w:r>
            <w:r w:rsidRPr="003F241B">
              <w:rPr>
                <w:rFonts w:ascii="Times New Roman" w:eastAsia="Times New Roman" w:hAnsi="Times New Roman" w:cs="Times New Roman"/>
                <w:color w:val="000000"/>
                <w:sz w:val="24"/>
                <w:szCs w:val="24"/>
                <w:lang w:val="ru-RU" w:eastAsia="ru-RU"/>
              </w:rPr>
              <w:t xml:space="preserve"> </w:t>
            </w:r>
            <w:proofErr w:type="gramStart"/>
            <w:r w:rsidRPr="003F241B">
              <w:rPr>
                <w:rFonts w:ascii="Times New Roman" w:eastAsia="Times New Roman" w:hAnsi="Times New Roman" w:cs="Times New Roman"/>
                <w:color w:val="000000"/>
                <w:sz w:val="24"/>
                <w:szCs w:val="24"/>
                <w:lang w:val="ru-RU" w:eastAsia="ru-RU"/>
              </w:rPr>
              <w:t>у</w:t>
            </w:r>
            <w:proofErr w:type="gramEnd"/>
            <w:r w:rsidRPr="003F241B">
              <w:rPr>
                <w:rFonts w:ascii="Times New Roman" w:eastAsia="Times New Roman" w:hAnsi="Times New Roman" w:cs="Times New Roman"/>
                <w:color w:val="000000"/>
                <w:sz w:val="24"/>
                <w:szCs w:val="24"/>
                <w:lang w:val="ru-RU" w:eastAsia="ru-RU"/>
              </w:rPr>
              <w:t xml:space="preserve"> відкритих </w:t>
            </w:r>
            <w:proofErr w:type="gramStart"/>
            <w:r w:rsidRPr="003F241B">
              <w:rPr>
                <w:rFonts w:ascii="Times New Roman" w:eastAsia="Times New Roman" w:hAnsi="Times New Roman" w:cs="Times New Roman"/>
                <w:color w:val="000000"/>
                <w:sz w:val="24"/>
                <w:szCs w:val="24"/>
                <w:lang w:val="ru-RU" w:eastAsia="ru-RU"/>
              </w:rPr>
              <w:t>торгах</w:t>
            </w:r>
            <w:proofErr w:type="gramEnd"/>
            <w:r w:rsidRPr="003F241B">
              <w:rPr>
                <w:rFonts w:ascii="Times New Roman" w:eastAsia="Times New Roman" w:hAnsi="Times New Roman" w:cs="Times New Roman"/>
                <w:color w:val="000000"/>
                <w:sz w:val="24"/>
                <w:szCs w:val="24"/>
                <w:lang w:val="ru-RU" w:eastAsia="ru-RU"/>
              </w:rPr>
              <w:t xml:space="preserve"> у строк, установлений замовником згідно з </w:t>
            </w:r>
            <w:r w:rsidRPr="003F241B">
              <w:rPr>
                <w:rFonts w:ascii="Times New Roman" w:eastAsia="Times New Roman" w:hAnsi="Times New Roman" w:cs="Times New Roman"/>
                <w:color w:val="000000"/>
                <w:sz w:val="24"/>
                <w:szCs w:val="24"/>
                <w:highlight w:val="white"/>
                <w:lang w:val="ru-RU" w:eastAsia="ru-RU"/>
              </w:rPr>
              <w:t>Особливостями</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Електронною системою закупівель автоматично протягом одного робочого дня з дати настання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ідстав для відміни відкритих торгів, визначених</w:t>
            </w:r>
            <w:r w:rsidRPr="003F241B">
              <w:rPr>
                <w:rFonts w:ascii="Times New Roman" w:eastAsia="Times New Roman" w:hAnsi="Times New Roman" w:cs="Times New Roman"/>
                <w:color w:val="000000"/>
                <w:sz w:val="24"/>
                <w:szCs w:val="24"/>
                <w:lang w:eastAsia="ru-RU"/>
              </w:rPr>
              <w:t xml:space="preserve"> цим</w:t>
            </w:r>
            <w:r w:rsidRPr="003F241B">
              <w:rPr>
                <w:rFonts w:ascii="Times New Roman" w:eastAsia="Times New Roman" w:hAnsi="Times New Roman" w:cs="Times New Roman"/>
                <w:color w:val="000000"/>
                <w:sz w:val="24"/>
                <w:szCs w:val="24"/>
                <w:lang w:val="ru-RU" w:eastAsia="ru-RU"/>
              </w:rPr>
              <w:t xml:space="preserve"> пунктом, оприлюднюється інформація про відміну відкритих торгів.</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і електронною системою закупівель в день її оприлюднення.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3F241B" w:rsidRPr="003F241B" w:rsidRDefault="003F241B" w:rsidP="003F241B">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 xml:space="preserve">не пізніше ніж через </w:t>
            </w:r>
            <w:r w:rsidRPr="003F241B">
              <w:rPr>
                <w:rFonts w:ascii="Times New Roman" w:eastAsia="Arial" w:hAnsi="Times New Roman" w:cs="Times New Roman"/>
                <w:b/>
                <w:bCs/>
                <w:color w:val="000000"/>
                <w:sz w:val="24"/>
                <w:szCs w:val="24"/>
                <w:u w:val="single"/>
                <w:lang w:eastAsia="ru-RU"/>
              </w:rPr>
              <w:lastRenderedPageBreak/>
              <w:t>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w:t>
            </w:r>
            <w:proofErr w:type="gramStart"/>
            <w:r w:rsidRPr="003F241B">
              <w:rPr>
                <w:rFonts w:ascii="Times New Roman" w:eastAsia="Arial" w:hAnsi="Times New Roman" w:cs="Times New Roman"/>
                <w:color w:val="000000"/>
                <w:sz w:val="24"/>
                <w:szCs w:val="24"/>
                <w:u w:val="single"/>
                <w:lang w:val="ru-RU" w:eastAsia="ru-RU"/>
              </w:rPr>
              <w:t>в</w:t>
            </w:r>
            <w:proofErr w:type="gramEnd"/>
            <w:r w:rsidRPr="003F241B">
              <w:rPr>
                <w:rFonts w:ascii="Times New Roman" w:eastAsia="Arial" w:hAnsi="Times New Roman" w:cs="Times New Roman"/>
                <w:color w:val="000000"/>
                <w:sz w:val="24"/>
                <w:szCs w:val="24"/>
                <w:u w:val="single"/>
                <w:lang w:val="ru-RU" w:eastAsia="ru-RU"/>
              </w:rPr>
              <w:t>.</w:t>
            </w:r>
            <w:r w:rsidRPr="003F241B">
              <w:rPr>
                <w:rFonts w:ascii="Times New Roman" w:eastAsia="Arial" w:hAnsi="Times New Roman" w:cs="Times New Roman"/>
                <w:color w:val="000000"/>
                <w:sz w:val="24"/>
                <w:szCs w:val="24"/>
                <w:lang w:val="ru-RU" w:eastAsia="ru-RU"/>
              </w:rPr>
              <w:t xml:space="preserve"> </w:t>
            </w:r>
          </w:p>
          <w:p w:rsidR="003F241B" w:rsidRPr="003F241B" w:rsidRDefault="003F241B" w:rsidP="003F241B">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 xml:space="preserve">У разі подання скарги до органу оскарження </w:t>
            </w:r>
            <w:proofErr w:type="gramStart"/>
            <w:r w:rsidRPr="003F241B">
              <w:rPr>
                <w:rFonts w:ascii="Times New Roman" w:eastAsia="Arial" w:hAnsi="Times New Roman" w:cs="Times New Roman"/>
                <w:sz w:val="24"/>
                <w:szCs w:val="24"/>
                <w:lang w:val="ru-RU" w:eastAsia="ru-RU"/>
              </w:rPr>
              <w:t>п</w:t>
            </w:r>
            <w:proofErr w:type="gramEnd"/>
            <w:r w:rsidRPr="003F241B">
              <w:rPr>
                <w:rFonts w:ascii="Times New Roman" w:eastAsia="Arial" w:hAnsi="Times New Roman" w:cs="Times New Roman"/>
                <w:sz w:val="24"/>
                <w:szCs w:val="24"/>
                <w:lang w:val="ru-RU"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3F241B" w:rsidRPr="003F241B" w:rsidRDefault="003F241B" w:rsidP="003F241B">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3F241B" w:rsidRPr="003F241B" w:rsidRDefault="003F241B" w:rsidP="003F241B">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w:t>
            </w:r>
            <w:proofErr w:type="gramStart"/>
            <w:r w:rsidRPr="003F241B">
              <w:rPr>
                <w:rFonts w:ascii="Times New Roman" w:eastAsia="Times New Roman" w:hAnsi="Times New Roman" w:cs="Times New Roman"/>
                <w:b/>
                <w:bCs/>
                <w:i/>
                <w:iCs/>
                <w:sz w:val="24"/>
                <w:szCs w:val="24"/>
                <w:lang w:val="ru-RU" w:eastAsia="ru-RU"/>
              </w:rPr>
              <w:t>вл</w:t>
            </w:r>
            <w:proofErr w:type="gramEnd"/>
            <w:r w:rsidRPr="003F241B">
              <w:rPr>
                <w:rFonts w:ascii="Times New Roman" w:eastAsia="Times New Roman" w:hAnsi="Times New Roman" w:cs="Times New Roman"/>
                <w:b/>
                <w:bCs/>
                <w:i/>
                <w:iCs/>
                <w:sz w:val="24"/>
                <w:szCs w:val="24"/>
                <w:lang w:val="ru-RU" w:eastAsia="ru-RU"/>
              </w:rPr>
              <w:t>і під час укладення договору про закупівлю повинен надати відповідну інформацію про право підписання договору про закупівлю.</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3F241B" w:rsidRPr="003F241B" w:rsidRDefault="003F241B" w:rsidP="003F241B">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3F241B" w:rsidRPr="003F241B" w:rsidRDefault="003F241B" w:rsidP="003F241B">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3F241B" w:rsidRPr="003F241B" w:rsidRDefault="003F241B"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3F241B" w:rsidRPr="003F241B" w:rsidRDefault="003F241B"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F241B" w:rsidRPr="003F241B" w:rsidRDefault="003F241B"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w:t>
            </w:r>
            <w:proofErr w:type="gramStart"/>
            <w:r w:rsidRPr="003F241B">
              <w:rPr>
                <w:rFonts w:ascii="Times New Roman" w:eastAsia="Times New Roman" w:hAnsi="Times New Roman" w:cs="Times New Roman"/>
                <w:sz w:val="24"/>
                <w:szCs w:val="24"/>
                <w:lang w:val="ru-RU"/>
              </w:rPr>
              <w:t>п</w:t>
            </w:r>
            <w:proofErr w:type="gramEnd"/>
            <w:r w:rsidRPr="003F241B">
              <w:rPr>
                <w:rFonts w:ascii="Times New Roman" w:eastAsia="Times New Roman" w:hAnsi="Times New Roman" w:cs="Times New Roman"/>
                <w:sz w:val="24"/>
                <w:szCs w:val="24"/>
                <w:lang w:val="ru-RU"/>
              </w:rPr>
              <w:t>ісля його підписання до виконання зобов'язань сторонами в повному обсязі, крім випадків передбачених пунктом 19 Особливостей.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3F241B" w:rsidRPr="003F241B" w:rsidRDefault="003F241B" w:rsidP="003F241B">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w:t>
            </w:r>
            <w:r w:rsidRPr="003F241B">
              <w:rPr>
                <w:rFonts w:ascii="Times New Roman" w:eastAsia="Times New Roman" w:hAnsi="Times New Roman" w:cs="Times New Roman"/>
                <w:sz w:val="24"/>
                <w:szCs w:val="24"/>
                <w:lang w:eastAsia="ru-RU"/>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3F241B" w:rsidRPr="003F241B" w:rsidTr="00905C96">
        <w:tc>
          <w:tcPr>
            <w:tcW w:w="1865" w:type="pct"/>
            <w:tcBorders>
              <w:bottom w:val="double" w:sz="4" w:space="0" w:color="auto"/>
            </w:tcBorders>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 xml:space="preserve">Кваліфікаційні критерії до учасників та вимоги до документів, які </w:t>
      </w:r>
      <w:proofErr w:type="gramStart"/>
      <w:r w:rsidRPr="003F241B">
        <w:rPr>
          <w:rFonts w:ascii="Times New Roman" w:eastAsia="SimSun" w:hAnsi="Times New Roman" w:cs="Times New Roman"/>
          <w:color w:val="000000" w:themeColor="text1"/>
          <w:sz w:val="24"/>
          <w:szCs w:val="20"/>
          <w:lang w:eastAsia="zh-CN"/>
        </w:rPr>
        <w:t>п</w:t>
      </w:r>
      <w:proofErr w:type="gramEnd"/>
      <w:r w:rsidRPr="003F241B">
        <w:rPr>
          <w:rFonts w:ascii="Times New Roman" w:eastAsia="SimSun" w:hAnsi="Times New Roman" w:cs="Times New Roman"/>
          <w:color w:val="000000" w:themeColor="text1"/>
          <w:sz w:val="24"/>
          <w:szCs w:val="20"/>
          <w:lang w:eastAsia="zh-CN"/>
        </w:rPr>
        <w:t>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3 «Інформація про необхідні </w:t>
      </w:r>
      <w:proofErr w:type="gramStart"/>
      <w:r w:rsidRPr="003F241B">
        <w:rPr>
          <w:rFonts w:ascii="Times New Roman" w:eastAsia="Times New Roman" w:hAnsi="Times New Roman" w:cs="Times New Roman"/>
          <w:color w:val="000000" w:themeColor="text1"/>
          <w:sz w:val="24"/>
          <w:szCs w:val="24"/>
          <w:lang w:eastAsia="ru-RU"/>
        </w:rPr>
        <w:t>техн</w:t>
      </w:r>
      <w:proofErr w:type="gramEnd"/>
      <w:r w:rsidRPr="003F241B">
        <w:rPr>
          <w:rFonts w:ascii="Times New Roman" w:eastAsia="Times New Roman" w:hAnsi="Times New Roman" w:cs="Times New Roman"/>
          <w:color w:val="000000" w:themeColor="text1"/>
          <w:sz w:val="24"/>
          <w:szCs w:val="24"/>
          <w:lang w:eastAsia="ru-RU"/>
        </w:rPr>
        <w:t>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 xml:space="preserve">«Проект Договору </w:t>
      </w:r>
      <w:proofErr w:type="gramStart"/>
      <w:r w:rsidRPr="003F241B">
        <w:rPr>
          <w:rFonts w:ascii="Times New Roman" w:eastAsia="Times New Roman" w:hAnsi="Times New Roman" w:cs="Times New Roman"/>
          <w:color w:val="000000" w:themeColor="text1"/>
          <w:sz w:val="24"/>
          <w:szCs w:val="24"/>
          <w:lang w:val="ru-RU" w:eastAsia="ru-RU"/>
        </w:rPr>
        <w:t>про</w:t>
      </w:r>
      <w:proofErr w:type="gramEnd"/>
      <w:r w:rsidRPr="003F241B">
        <w:rPr>
          <w:rFonts w:ascii="Times New Roman" w:eastAsia="Times New Roman" w:hAnsi="Times New Roman" w:cs="Times New Roman"/>
          <w:color w:val="000000" w:themeColor="text1"/>
          <w:sz w:val="24"/>
          <w:szCs w:val="24"/>
          <w:lang w:val="ru-RU" w:eastAsia="ru-RU"/>
        </w:rPr>
        <w:t xml:space="preserve">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987D72"/>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2C444C"/>
    <w:rsid w:val="00345EC5"/>
    <w:rsid w:val="003B4460"/>
    <w:rsid w:val="003F241B"/>
    <w:rsid w:val="006E17E7"/>
    <w:rsid w:val="00987D72"/>
    <w:rsid w:val="00C80C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29076</Words>
  <Characters>16574</Characters>
  <Application>Microsoft Office Word</Application>
  <DocSecurity>0</DocSecurity>
  <Lines>138</Lines>
  <Paragraphs>91</Paragraphs>
  <ScaleCrop>false</ScaleCrop>
  <Company>Home</Company>
  <LinksUpToDate>false</LinksUpToDate>
  <CharactersWithSpaces>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5</cp:revision>
  <dcterms:created xsi:type="dcterms:W3CDTF">2024-01-15T12:30:00Z</dcterms:created>
  <dcterms:modified xsi:type="dcterms:W3CDTF">2024-01-15T13:14:00Z</dcterms:modified>
</cp:coreProperties>
</file>