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FF" w:rsidRPr="00294880" w:rsidRDefault="003765FF" w:rsidP="003765FF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Додаток №5</w:t>
      </w:r>
      <w:r w:rsidRPr="00294880">
        <w:rPr>
          <w:rFonts w:eastAsia="Calibri" w:cs="Calibri"/>
          <w:b/>
          <w:iCs/>
          <w:lang w:val="uk-UA" w:eastAsia="uk-UA"/>
        </w:rPr>
        <w:t xml:space="preserve"> </w:t>
      </w:r>
    </w:p>
    <w:p w:rsidR="003765FF" w:rsidRPr="00294880" w:rsidRDefault="003765FF" w:rsidP="003765FF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</w:t>
      </w:r>
      <w:r w:rsidRPr="00294880">
        <w:rPr>
          <w:rFonts w:eastAsia="Calibri" w:cs="Calibri"/>
          <w:b/>
          <w:iCs/>
          <w:lang w:val="uk-UA" w:eastAsia="uk-UA"/>
        </w:rPr>
        <w:t>о</w:t>
      </w:r>
      <w:r>
        <w:rPr>
          <w:rFonts w:eastAsia="Calibri" w:cs="Calibri"/>
          <w:b/>
          <w:iCs/>
          <w:lang w:val="uk-UA" w:eastAsia="uk-UA"/>
        </w:rPr>
        <w:t xml:space="preserve"> тендерної</w:t>
      </w:r>
      <w:r w:rsidRPr="00294880">
        <w:rPr>
          <w:rFonts w:eastAsia="Calibri" w:cs="Calibri"/>
          <w:b/>
          <w:iCs/>
          <w:lang w:val="uk-UA" w:eastAsia="uk-UA"/>
        </w:rPr>
        <w:t xml:space="preserve"> документації</w:t>
      </w:r>
    </w:p>
    <w:p w:rsidR="003765FF" w:rsidRDefault="003765FF" w:rsidP="003765FF">
      <w:pPr>
        <w:shd w:val="clear" w:color="auto" w:fill="FFFFFF"/>
        <w:suppressAutoHyphens/>
        <w:ind w:hanging="15"/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ТЕНДЕРНА ПРОПОЗИЦІЯ</w:t>
      </w:r>
    </w:p>
    <w:p w:rsidR="00B42CDA" w:rsidRDefault="00D976A0" w:rsidP="00D976A0">
      <w:pPr>
        <w:shd w:val="clear" w:color="auto" w:fill="FFFFFF"/>
        <w:suppressAutoHyphens/>
        <w:contextualSpacing/>
        <w:rPr>
          <w:i/>
          <w:lang w:val="uk-UA"/>
        </w:rPr>
      </w:pPr>
      <w:r>
        <w:rPr>
          <w:i/>
          <w:lang w:val="uk-UA"/>
        </w:rPr>
        <w:t xml:space="preserve">                                                      </w:t>
      </w:r>
    </w:p>
    <w:p w:rsidR="003765FF" w:rsidRPr="00065C14" w:rsidRDefault="003765FF" w:rsidP="00B42CDA">
      <w:pPr>
        <w:shd w:val="clear" w:color="auto" w:fill="FFFFFF"/>
        <w:suppressAutoHyphens/>
        <w:contextualSpacing/>
        <w:jc w:val="center"/>
        <w:rPr>
          <w:rFonts w:eastAsia="Calibri" w:cs="Calibri"/>
          <w:b/>
          <w:i/>
          <w:iCs/>
          <w:lang w:val="uk-UA" w:eastAsia="uk-UA"/>
        </w:rPr>
      </w:pPr>
      <w:r w:rsidRPr="00065C14">
        <w:rPr>
          <w:i/>
          <w:lang w:val="uk-UA"/>
        </w:rPr>
        <w:t>Олія соняшникова рафінована</w:t>
      </w:r>
    </w:p>
    <w:p w:rsidR="003765FF" w:rsidRPr="00A15EF2" w:rsidRDefault="003765FF" w:rsidP="003765FF">
      <w:pPr>
        <w:tabs>
          <w:tab w:val="left" w:pos="4305"/>
          <w:tab w:val="center" w:pos="4836"/>
        </w:tabs>
        <w:ind w:left="34"/>
        <w:contextualSpacing/>
        <w:rPr>
          <w:rFonts w:eastAsia="Calibri" w:cs="Calibri"/>
          <w:b/>
          <w:i/>
          <w:lang w:val="uk-UA" w:eastAsia="uk-UA"/>
        </w:rPr>
      </w:pPr>
    </w:p>
    <w:p w:rsidR="003765FF" w:rsidRPr="00294880" w:rsidRDefault="003765FF" w:rsidP="003765FF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cs="Calibri"/>
          <w:b/>
          <w:kern w:val="36"/>
          <w:position w:val="-1"/>
        </w:rPr>
      </w:pPr>
      <w:proofErr w:type="gramStart"/>
      <w:r w:rsidRPr="00294880">
        <w:rPr>
          <w:rFonts w:cs="Calibri"/>
          <w:position w:val="-1"/>
        </w:rPr>
        <w:t>( ДК 021:2015 "</w:t>
      </w:r>
      <w:proofErr w:type="spellStart"/>
      <w:r w:rsidRPr="00294880">
        <w:rPr>
          <w:rFonts w:cs="Calibri"/>
          <w:position w:val="-1"/>
        </w:rPr>
        <w:t>Єдиний</w:t>
      </w:r>
      <w:proofErr w:type="spellEnd"/>
      <w:r w:rsidRPr="00294880">
        <w:rPr>
          <w:rFonts w:cs="Calibri"/>
          <w:position w:val="-1"/>
        </w:rPr>
        <w:t xml:space="preserve"> </w:t>
      </w:r>
      <w:proofErr w:type="spellStart"/>
      <w:r w:rsidRPr="00294880">
        <w:rPr>
          <w:rFonts w:cs="Calibri"/>
          <w:position w:val="-1"/>
        </w:rPr>
        <w:t>закупівельний</w:t>
      </w:r>
      <w:proofErr w:type="spellEnd"/>
      <w:r w:rsidRPr="00294880">
        <w:rPr>
          <w:rFonts w:cs="Calibri"/>
          <w:position w:val="-1"/>
        </w:rPr>
        <w:t xml:space="preserve"> словник" - код </w:t>
      </w:r>
      <w:r w:rsidRPr="00065C14">
        <w:rPr>
          <w:rFonts w:ascii="Times New Roman CYR" w:hAnsi="Times New Roman CYR" w:cs="Times New Roman CYR"/>
          <w:i/>
          <w:position w:val="-1"/>
        </w:rPr>
        <w:t>ДК 021:2015:</w:t>
      </w:r>
      <w:r w:rsidRPr="00065C14">
        <w:rPr>
          <w:i/>
          <w:lang w:val="uk-UA"/>
        </w:rPr>
        <w:t xml:space="preserve"> </w:t>
      </w:r>
      <w:r w:rsidRPr="001E0668">
        <w:rPr>
          <w:i/>
          <w:lang w:val="uk-UA"/>
        </w:rPr>
        <w:t>15420000-8 - Рафіновані олії та жири</w:t>
      </w:r>
      <w:proofErr w:type="gramEnd"/>
    </w:p>
    <w:p w:rsidR="003765FF" w:rsidRPr="00294880" w:rsidRDefault="003765FF" w:rsidP="003765FF">
      <w:pPr>
        <w:keepLines/>
        <w:autoSpaceDE w:val="0"/>
        <w:autoSpaceDN w:val="0"/>
        <w:spacing w:after="160"/>
        <w:jc w:val="center"/>
        <w:rPr>
          <w:rFonts w:eastAsia="Calibri" w:cs="Calibri"/>
          <w:i/>
          <w:iCs/>
          <w:lang w:val="uk-UA" w:eastAsia="uk-UA"/>
        </w:rPr>
      </w:pPr>
      <w:r w:rsidRPr="00294880">
        <w:rPr>
          <w:rFonts w:eastAsia="Calibri" w:cs="Calibri"/>
          <w:i/>
          <w:iCs/>
          <w:lang w:val="uk-UA" w:eastAsia="uk-UA"/>
        </w:rPr>
        <w:t xml:space="preserve"> (форма надається Учасником  на фірмовому  бланку)</w:t>
      </w:r>
    </w:p>
    <w:p w:rsidR="003765FF" w:rsidRPr="00294880" w:rsidRDefault="003765FF" w:rsidP="003765FF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Ми, (повне найменування Учасника процедури закупівлі), надаємо свою пропозицію щодо участі у торгах на закупівлю __________ .</w:t>
      </w:r>
    </w:p>
    <w:p w:rsidR="003765FF" w:rsidRPr="00294880" w:rsidRDefault="003765FF" w:rsidP="003765FF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Вивчивши документацію відкритих торгів та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3765FF" w:rsidRPr="00294880" w:rsidRDefault="003765FF" w:rsidP="003765FF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_____________________________________________________ грн. (з/без ПДВ);</w:t>
      </w:r>
    </w:p>
    <w:p w:rsidR="003765FF" w:rsidRDefault="003765FF" w:rsidP="003765FF">
      <w:pPr>
        <w:ind w:left="40"/>
        <w:contextualSpacing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                                     (зазначити цифрами та прописом)</w:t>
      </w:r>
    </w:p>
    <w:p w:rsidR="00B42CDA" w:rsidRPr="00294880" w:rsidRDefault="00B42CDA" w:rsidP="003765FF">
      <w:pPr>
        <w:ind w:left="40"/>
        <w:contextualSpacing/>
        <w:rPr>
          <w:rFonts w:eastAsia="Calibri" w:cs="Calibri"/>
          <w:iCs/>
          <w:lang w:val="uk-UA" w:eastAsia="uk-UA"/>
        </w:rPr>
      </w:pPr>
    </w:p>
    <w:p w:rsidR="003765FF" w:rsidRPr="00294880" w:rsidRDefault="003765FF" w:rsidP="003765FF">
      <w:pPr>
        <w:ind w:left="40"/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Цінова пропозиція</w:t>
      </w: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666"/>
        <w:gridCol w:w="1134"/>
        <w:gridCol w:w="1596"/>
        <w:gridCol w:w="1002"/>
        <w:gridCol w:w="1938"/>
      </w:tblGrid>
      <w:tr w:rsidR="003765FF" w:rsidRPr="00294880" w:rsidTr="00905C96">
        <w:trPr>
          <w:cantSplit/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294880" w:rsidRDefault="003765FF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 w:rsidRPr="00294880"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7"/>
              <w:jc w:val="center"/>
              <w:rPr>
                <w:rFonts w:eastAsia="Andale Sans UI" w:cs="Calibri"/>
                <w:bCs/>
                <w:kern w:val="2"/>
                <w:highlight w:val="cyan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 xml:space="preserve">Найменування </w:t>
            </w:r>
            <w:r w:rsidRPr="0055410F">
              <w:rPr>
                <w:rFonts w:eastAsia="Andale Sans UI" w:cs="Calibri"/>
                <w:kern w:val="2"/>
                <w:lang w:val="uk-UA" w:eastAsia="ar-SA"/>
              </w:rPr>
              <w:t>товару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kern w:val="2"/>
                <w:lang w:val="uk-UA" w:eastAsia="ar-SA"/>
              </w:rPr>
              <w:t>Виробник (вказати повну назву підприємства), країна походження 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73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Одиниця виміру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0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Кількість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ind w:left="-11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Ціна за одиницю товару з/без ПДВ (</w:t>
            </w:r>
            <w:proofErr w:type="spellStart"/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грн</w:t>
            </w:r>
            <w:proofErr w:type="spellEnd"/>
            <w:r w:rsidRPr="0055410F">
              <w:rPr>
                <w:rFonts w:eastAsia="Andale Sans UI" w:cs="Calibri"/>
                <w:bCs/>
                <w:kern w:val="2"/>
                <w:lang w:val="uk-UA" w:eastAsia="ar-SA"/>
              </w:rPr>
              <w:t>)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55410F" w:rsidRDefault="003765FF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55410F">
              <w:rPr>
                <w:rFonts w:eastAsia="Andale Sans UI" w:cs="Calibri"/>
                <w:kern w:val="2"/>
                <w:lang w:val="uk-UA" w:eastAsia="ar-SA"/>
              </w:rPr>
              <w:t>Сума</w:t>
            </w:r>
            <w:r w:rsidRPr="0055410F">
              <w:rPr>
                <w:rFonts w:eastAsia="Andale Sans UI" w:cs="Calibri"/>
                <w:kern w:val="2"/>
                <w:lang w:val="uk-UA" w:eastAsia="ar-SA"/>
              </w:rPr>
              <w:br/>
              <w:t>(з /</w:t>
            </w:r>
            <w:proofErr w:type="spellStart"/>
            <w:r w:rsidRPr="0055410F">
              <w:rPr>
                <w:rFonts w:eastAsia="Andale Sans UI" w:cs="Calibri"/>
                <w:kern w:val="2"/>
                <w:lang w:val="uk-UA" w:eastAsia="ar-SA"/>
              </w:rPr>
              <w:t>безПДВ</w:t>
            </w:r>
            <w:proofErr w:type="spellEnd"/>
            <w:r w:rsidRPr="0055410F">
              <w:rPr>
                <w:rFonts w:eastAsia="Andale Sans UI" w:cs="Calibri"/>
                <w:kern w:val="2"/>
                <w:lang w:val="uk-UA" w:eastAsia="ar-SA"/>
              </w:rPr>
              <w:t>)</w:t>
            </w:r>
          </w:p>
        </w:tc>
      </w:tr>
      <w:tr w:rsidR="003765FF" w:rsidRPr="00294880" w:rsidTr="00905C96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5FF" w:rsidRPr="00294880" w:rsidRDefault="003765FF" w:rsidP="00905C96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 w:rsidRPr="00294880"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5FF" w:rsidRPr="0055410F" w:rsidRDefault="003765FF" w:rsidP="00905C96">
            <w:pPr>
              <w:keepNext/>
              <w:keepLines/>
              <w:spacing w:after="160" w:line="256" w:lineRule="auto"/>
              <w:contextualSpacing/>
              <w:rPr>
                <w:rFonts w:eastAsia="Calibri" w:cs="Calibri"/>
                <w:bCs/>
                <w:lang w:val="uk-UA" w:eastAsia="zh-CN"/>
              </w:rPr>
            </w:pPr>
            <w:r w:rsidRPr="0055410F">
              <w:rPr>
                <w:lang w:val="uk-UA"/>
              </w:rPr>
              <w:t>Олія соняшникова рафінована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55410F" w:rsidRDefault="003765FF" w:rsidP="00905C96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107DFB" w:rsidRDefault="003765FF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 w:rsidRPr="00107DFB"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кг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5602CA" w:rsidRDefault="003765FF" w:rsidP="00905C96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 w:rsidRPr="005602CA"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2700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55410F" w:rsidRDefault="003765FF" w:rsidP="00905C96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5FF" w:rsidRPr="005602CA" w:rsidRDefault="003765FF" w:rsidP="00905C96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val="uk-UA" w:eastAsia="ar-SA"/>
              </w:rPr>
            </w:pPr>
          </w:p>
        </w:tc>
      </w:tr>
    </w:tbl>
    <w:p w:rsidR="003765FF" w:rsidRPr="00294880" w:rsidRDefault="003765FF" w:rsidP="003765FF">
      <w:pPr>
        <w:suppressAutoHyphens/>
        <w:ind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3765FF" w:rsidRPr="00294880" w:rsidRDefault="003765FF" w:rsidP="003765FF">
      <w:pPr>
        <w:suppressAutoHyphens/>
        <w:ind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765FF" w:rsidRPr="00294880" w:rsidRDefault="003765FF" w:rsidP="003765FF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3. Ми погоджуємося дотримуватися </w:t>
      </w:r>
      <w:r>
        <w:rPr>
          <w:rFonts w:eastAsia="Calibri" w:cs="Calibri"/>
          <w:iCs/>
          <w:lang w:val="uk-UA" w:eastAsia="uk-UA"/>
        </w:rPr>
        <w:t xml:space="preserve">умов цієї пропозиції протягом </w:t>
      </w:r>
      <w:r w:rsidRPr="00ED7B5C">
        <w:rPr>
          <w:rFonts w:eastAsia="Calibri" w:cs="Calibri"/>
          <w:iCs/>
          <w:lang w:eastAsia="uk-UA"/>
        </w:rPr>
        <w:t>9</w:t>
      </w:r>
      <w:r w:rsidRPr="00696D09">
        <w:rPr>
          <w:rFonts w:eastAsia="Calibri" w:cs="Calibri"/>
          <w:iCs/>
          <w:lang w:eastAsia="uk-UA"/>
        </w:rPr>
        <w:t>0</w:t>
      </w:r>
      <w:r w:rsidRPr="00294880">
        <w:rPr>
          <w:rFonts w:eastAsia="Calibri" w:cs="Calibri"/>
          <w:iCs/>
          <w:lang w:val="uk-UA" w:eastAsia="uk-UA"/>
        </w:rPr>
        <w:t xml:space="preserve">  календарних днів з дати кінцевого строку подання пропозицій. </w:t>
      </w:r>
    </w:p>
    <w:p w:rsidR="003765FF" w:rsidRPr="00294880" w:rsidRDefault="003765FF" w:rsidP="003765FF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3765FF" w:rsidRPr="00294880" w:rsidRDefault="003765FF" w:rsidP="003765FF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765FF" w:rsidRPr="00294880" w:rsidRDefault="003765FF" w:rsidP="00B42CDA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6. Якщо нас визначено переможцем торгів, ми беремо на себе зобов’язання підписати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</w:t>
      </w:r>
    </w:p>
    <w:p w:rsidR="003765FF" w:rsidRPr="00294880" w:rsidRDefault="003765FF" w:rsidP="00B42CDA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B42CDA" w:rsidRDefault="00B42CDA" w:rsidP="00B42CDA">
      <w:pPr>
        <w:jc w:val="both"/>
        <w:rPr>
          <w:rFonts w:eastAsia="Calibri" w:cs="Calibri"/>
          <w:i/>
          <w:iCs/>
          <w:sz w:val="20"/>
          <w:szCs w:val="20"/>
          <w:lang w:val="uk-UA" w:eastAsia="uk-UA"/>
        </w:rPr>
      </w:pPr>
      <w:r>
        <w:rPr>
          <w:rFonts w:eastAsia="Calibri" w:cs="Calibri"/>
          <w:i/>
          <w:iCs/>
          <w:sz w:val="20"/>
          <w:szCs w:val="20"/>
          <w:lang w:val="uk-UA" w:eastAsia="uk-UA"/>
        </w:rPr>
        <w:t xml:space="preserve">    </w:t>
      </w:r>
    </w:p>
    <w:p w:rsidR="003765FF" w:rsidRPr="001E2F55" w:rsidRDefault="00B42CDA" w:rsidP="00B42CDA">
      <w:pPr>
        <w:jc w:val="both"/>
        <w:rPr>
          <w:rFonts w:eastAsiaTheme="minorHAnsi"/>
          <w:i/>
          <w:iCs/>
          <w:sz w:val="20"/>
          <w:szCs w:val="20"/>
          <w:lang w:val="uk-UA" w:eastAsia="en-US"/>
        </w:rPr>
      </w:pPr>
      <w:bookmarkStart w:id="0" w:name="_GoBack"/>
      <w:bookmarkEnd w:id="0"/>
      <w:r>
        <w:rPr>
          <w:rFonts w:eastAsia="Calibri" w:cs="Calibri"/>
          <w:i/>
          <w:iCs/>
          <w:sz w:val="20"/>
          <w:szCs w:val="20"/>
          <w:lang w:val="uk-UA" w:eastAsia="uk-UA"/>
        </w:rPr>
        <w:t xml:space="preserve">  </w:t>
      </w:r>
      <w:r w:rsidR="003765FF" w:rsidRPr="001E2F55">
        <w:rPr>
          <w:rFonts w:eastAsiaTheme="minorHAnsi"/>
          <w:i/>
          <w:iCs/>
          <w:sz w:val="20"/>
          <w:szCs w:val="20"/>
          <w:lang w:val="uk-UA" w:eastAsia="en-US"/>
        </w:rPr>
        <w:t>*  При поданні тендерної пропозиції обов’язково вказати виробника та країну походження товару.</w:t>
      </w:r>
      <w:r w:rsidR="003765FF" w:rsidRPr="001E2F55">
        <w:rPr>
          <w:rFonts w:eastAsiaTheme="minorHAnsi"/>
          <w:i/>
          <w:iCs/>
          <w:color w:val="00B050"/>
          <w:sz w:val="20"/>
          <w:szCs w:val="20"/>
          <w:lang w:val="uk-UA" w:eastAsia="en-US"/>
        </w:rPr>
        <w:t xml:space="preserve"> </w:t>
      </w:r>
    </w:p>
    <w:p w:rsidR="003765FF" w:rsidRPr="001E2F55" w:rsidRDefault="003765FF" w:rsidP="00B42CDA">
      <w:pPr>
        <w:widowControl w:val="0"/>
        <w:tabs>
          <w:tab w:val="left" w:pos="284"/>
          <w:tab w:val="right" w:leader="underscore" w:pos="9923"/>
        </w:tabs>
        <w:suppressAutoHyphens/>
        <w:ind w:right="-262"/>
        <w:contextualSpacing/>
        <w:jc w:val="both"/>
        <w:rPr>
          <w:rFonts w:eastAsia="Calibri" w:cs="Calibri"/>
          <w:i/>
          <w:iCs/>
          <w:sz w:val="22"/>
          <w:szCs w:val="22"/>
          <w:lang w:val="uk-UA" w:eastAsia="uk-UA"/>
        </w:rPr>
      </w:pPr>
      <w:r>
        <w:rPr>
          <w:rFonts w:eastAsia="Calibri" w:cs="Calibri"/>
          <w:i/>
          <w:iCs/>
          <w:sz w:val="20"/>
          <w:szCs w:val="20"/>
          <w:lang w:val="uk-UA" w:eastAsia="uk-UA"/>
        </w:rPr>
        <w:t xml:space="preserve">     </w:t>
      </w:r>
      <w:r w:rsidRPr="001E2F55">
        <w:rPr>
          <w:rFonts w:eastAsia="Calibri" w:cs="Calibri"/>
          <w:i/>
          <w:iCs/>
          <w:sz w:val="22"/>
          <w:szCs w:val="22"/>
          <w:lang w:val="uk-UA" w:eastAsia="uk-UA"/>
        </w:rPr>
        <w:t>Учасники повинні дотримуватись встановленої форми.</w:t>
      </w:r>
    </w:p>
    <w:p w:rsidR="003765FF" w:rsidRDefault="003765FF" w:rsidP="00B42CDA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contextualSpacing/>
        <w:jc w:val="both"/>
        <w:rPr>
          <w:rFonts w:eastAsia="Calibri" w:cs="Calibri"/>
          <w:i/>
          <w:iCs/>
          <w:sz w:val="22"/>
          <w:szCs w:val="22"/>
          <w:lang w:val="uk-UA" w:eastAsia="uk-UA"/>
        </w:rPr>
      </w:pPr>
      <w:r w:rsidRPr="001E2F55">
        <w:rPr>
          <w:rFonts w:eastAsia="Calibri" w:cs="Calibri"/>
          <w:i/>
          <w:iCs/>
          <w:sz w:val="22"/>
          <w:szCs w:val="22"/>
          <w:lang w:val="uk-UA" w:eastAsia="uk-UA"/>
        </w:rPr>
        <w:t xml:space="preserve"> </w:t>
      </w:r>
      <w:r>
        <w:rPr>
          <w:rFonts w:eastAsia="Calibri" w:cs="Calibri"/>
          <w:i/>
          <w:iCs/>
          <w:sz w:val="22"/>
          <w:szCs w:val="22"/>
          <w:lang w:val="uk-UA" w:eastAsia="uk-UA"/>
        </w:rPr>
        <w:t xml:space="preserve">    </w:t>
      </w:r>
      <w:r w:rsidRPr="001E2F55">
        <w:rPr>
          <w:rFonts w:eastAsia="Calibri" w:cs="Calibri"/>
          <w:i/>
          <w:iCs/>
          <w:sz w:val="22"/>
          <w:szCs w:val="22"/>
          <w:lang w:val="uk-UA" w:eastAsia="uk-UA"/>
        </w:rPr>
        <w:t>Внесення в форму «Тендерна пропозиція» будь-яких змін неприпустимо.</w:t>
      </w:r>
    </w:p>
    <w:p w:rsidR="003765FF" w:rsidRPr="004D4418" w:rsidRDefault="003765FF" w:rsidP="00B42CDA">
      <w:pPr>
        <w:spacing w:after="200" w:line="276" w:lineRule="auto"/>
        <w:jc w:val="both"/>
        <w:rPr>
          <w:rFonts w:eastAsiaTheme="minorHAnsi"/>
          <w:i/>
          <w:iCs/>
          <w:sz w:val="22"/>
          <w:szCs w:val="22"/>
          <w:lang w:val="uk-UA" w:eastAsia="en-US"/>
        </w:rPr>
      </w:pPr>
      <w:r w:rsidRPr="004D4418">
        <w:rPr>
          <w:rFonts w:eastAsiaTheme="minorHAnsi" w:cstheme="minorBidi"/>
          <w:i/>
          <w:lang w:eastAsia="en-US"/>
        </w:rPr>
        <w:t xml:space="preserve">У </w:t>
      </w:r>
      <w:proofErr w:type="spellStart"/>
      <w:r w:rsidRPr="004D4418">
        <w:rPr>
          <w:rFonts w:eastAsiaTheme="minorHAnsi" w:cstheme="minorBidi"/>
          <w:i/>
          <w:lang w:eastAsia="en-US"/>
        </w:rPr>
        <w:t>разі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якщо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дан</w:t>
      </w:r>
      <w:proofErr w:type="spellStart"/>
      <w:r w:rsidRPr="004D4418">
        <w:rPr>
          <w:rFonts w:eastAsiaTheme="minorHAnsi" w:cstheme="minorBidi"/>
          <w:i/>
          <w:lang w:val="uk-UA" w:eastAsia="en-US"/>
        </w:rPr>
        <w:t>ий</w:t>
      </w:r>
      <w:proofErr w:type="spellEnd"/>
      <w:r w:rsidRPr="004D4418">
        <w:rPr>
          <w:rFonts w:eastAsiaTheme="minorHAnsi" w:cstheme="minorBidi"/>
          <w:i/>
          <w:lang w:val="uk-UA" w:eastAsia="en-US"/>
        </w:rPr>
        <w:t xml:space="preserve"> документ </w:t>
      </w:r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містить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марку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виробника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конкретний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процес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що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характеризує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продукт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послугу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певного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суб’єкта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господарювання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торгові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марки, </w:t>
      </w:r>
      <w:proofErr w:type="spellStart"/>
      <w:r w:rsidRPr="004D4418">
        <w:rPr>
          <w:rFonts w:eastAsiaTheme="minorHAnsi" w:cstheme="minorBidi"/>
          <w:i/>
          <w:lang w:eastAsia="en-US"/>
        </w:rPr>
        <w:t>патенти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типи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місце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походження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спосіб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lastRenderedPageBreak/>
        <w:t>виробництва</w:t>
      </w:r>
      <w:proofErr w:type="spellEnd"/>
      <w:r w:rsidRPr="004D4418">
        <w:rPr>
          <w:rFonts w:eastAsiaTheme="minorHAnsi" w:cstheme="minorBidi"/>
          <w:i/>
          <w:lang w:val="uk-UA" w:eastAsia="en-US"/>
        </w:rPr>
        <w:t xml:space="preserve"> тощо</w:t>
      </w:r>
      <w:proofErr w:type="gramStart"/>
      <w:r w:rsidRPr="004D4418">
        <w:rPr>
          <w:rFonts w:eastAsiaTheme="minorHAnsi" w:cstheme="minorBidi"/>
          <w:i/>
          <w:lang w:eastAsia="en-US"/>
        </w:rPr>
        <w:t>,</w:t>
      </w:r>
      <w:r w:rsidRPr="004D4418">
        <w:rPr>
          <w:rFonts w:eastAsiaTheme="minorHAnsi" w:cstheme="minorBidi"/>
          <w:i/>
          <w:lang w:val="uk-UA" w:eastAsia="en-US"/>
        </w:rPr>
        <w:t>т</w:t>
      </w:r>
      <w:proofErr w:type="gramEnd"/>
      <w:r w:rsidRPr="004D4418">
        <w:rPr>
          <w:rFonts w:eastAsiaTheme="minorHAnsi" w:cstheme="minorBidi"/>
          <w:i/>
          <w:lang w:val="uk-UA" w:eastAsia="en-US"/>
        </w:rPr>
        <w:t>о</w:t>
      </w:r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таке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є </w:t>
      </w:r>
      <w:proofErr w:type="spellStart"/>
      <w:r w:rsidRPr="004D4418">
        <w:rPr>
          <w:rFonts w:eastAsiaTheme="minorHAnsi" w:cstheme="minorBidi"/>
          <w:i/>
          <w:lang w:eastAsia="en-US"/>
        </w:rPr>
        <w:t>необхідним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та </w:t>
      </w:r>
      <w:proofErr w:type="spellStart"/>
      <w:r w:rsidRPr="004D4418">
        <w:rPr>
          <w:rFonts w:eastAsiaTheme="minorHAnsi" w:cstheme="minorBidi"/>
          <w:i/>
          <w:lang w:eastAsia="en-US"/>
        </w:rPr>
        <w:t>обґрунтованим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. </w:t>
      </w:r>
      <w:proofErr w:type="spellStart"/>
      <w:proofErr w:type="gramStart"/>
      <w:r w:rsidRPr="004D4418">
        <w:rPr>
          <w:rFonts w:eastAsiaTheme="minorHAnsi" w:cstheme="minorBidi"/>
          <w:i/>
          <w:lang w:eastAsia="en-US"/>
        </w:rPr>
        <w:t>П</w:t>
      </w:r>
      <w:proofErr w:type="gramEnd"/>
      <w:r w:rsidRPr="004D4418">
        <w:rPr>
          <w:rFonts w:eastAsiaTheme="minorHAnsi" w:cstheme="minorBidi"/>
          <w:i/>
          <w:lang w:eastAsia="en-US"/>
        </w:rPr>
        <w:t>ісля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кожного такого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слід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вважати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наявним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вираз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«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еквівалент</w:t>
      </w:r>
      <w:proofErr w:type="spellEnd"/>
      <w:r w:rsidRPr="004D4418">
        <w:rPr>
          <w:rFonts w:eastAsiaTheme="minorHAnsi" w:cstheme="minorBidi"/>
          <w:i/>
          <w:lang w:eastAsia="en-US"/>
        </w:rPr>
        <w:t>»</w:t>
      </w:r>
      <w:r w:rsidRPr="004D4418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</w:p>
    <w:p w:rsidR="003765FF" w:rsidRPr="001E2F55" w:rsidRDefault="003765FF" w:rsidP="00B42CDA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contextualSpacing/>
        <w:jc w:val="both"/>
        <w:rPr>
          <w:rFonts w:eastAsia="Calibri" w:cs="Calibri"/>
          <w:i/>
          <w:iCs/>
          <w:sz w:val="22"/>
          <w:szCs w:val="22"/>
          <w:lang w:val="uk-UA" w:eastAsia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18"/>
        <w:gridCol w:w="2047"/>
        <w:gridCol w:w="1249"/>
        <w:gridCol w:w="2346"/>
      </w:tblGrid>
      <w:tr w:rsidR="003765FF" w:rsidRPr="00294880" w:rsidTr="00905C96">
        <w:trPr>
          <w:trHeight w:val="23"/>
        </w:trPr>
        <w:tc>
          <w:tcPr>
            <w:tcW w:w="3718" w:type="dxa"/>
            <w:hideMark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  <w:r w:rsidRPr="00294880">
              <w:rPr>
                <w:rFonts w:eastAsia="Calibri" w:cs="Calibri"/>
                <w:iCs/>
                <w:lang w:val="uk-UA" w:eastAsia="uk-UA"/>
              </w:rPr>
              <w:t>Уповноважена особа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1249" w:type="dxa"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Cs/>
                <w:lang w:val="uk-UA" w:eastAsia="uk-UA"/>
              </w:rPr>
            </w:pPr>
          </w:p>
        </w:tc>
      </w:tr>
      <w:tr w:rsidR="003765FF" w:rsidRPr="00294880" w:rsidTr="00905C96">
        <w:trPr>
          <w:trHeight w:val="256"/>
        </w:trPr>
        <w:tc>
          <w:tcPr>
            <w:tcW w:w="3718" w:type="dxa"/>
            <w:hideMark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 w:rsidRPr="00294880"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 xml:space="preserve">               (Посада)</w:t>
            </w:r>
          </w:p>
        </w:tc>
        <w:tc>
          <w:tcPr>
            <w:tcW w:w="204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 w:rsidRPr="00294880"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(підпис, М.П.)</w:t>
            </w:r>
          </w:p>
        </w:tc>
        <w:tc>
          <w:tcPr>
            <w:tcW w:w="1249" w:type="dxa"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3765FF" w:rsidRPr="00294880" w:rsidRDefault="003765FF" w:rsidP="00905C96">
            <w:pPr>
              <w:suppressAutoHyphens/>
              <w:snapToGrid w:val="0"/>
              <w:ind w:left="-108" w:right="-3"/>
              <w:contextualSpacing/>
              <w:jc w:val="center"/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</w:pPr>
            <w:r w:rsidRPr="00294880">
              <w:rPr>
                <w:rFonts w:eastAsia="Calibri" w:cs="Calibri"/>
                <w:i/>
                <w:iCs/>
                <w:sz w:val="20"/>
                <w:szCs w:val="20"/>
                <w:lang w:val="uk-UA" w:eastAsia="uk-UA"/>
              </w:rPr>
              <w:t>(ініціали та прізвище)</w:t>
            </w:r>
          </w:p>
        </w:tc>
      </w:tr>
    </w:tbl>
    <w:p w:rsidR="003765FF" w:rsidRPr="003D7494" w:rsidRDefault="003765FF" w:rsidP="003765FF">
      <w:pPr>
        <w:tabs>
          <w:tab w:val="left" w:pos="0"/>
          <w:tab w:val="center" w:pos="4153"/>
          <w:tab w:val="right" w:pos="8306"/>
        </w:tabs>
        <w:jc w:val="right"/>
        <w:rPr>
          <w:bCs/>
          <w:color w:val="000000"/>
          <w:lang w:val="uk-UA"/>
        </w:rPr>
      </w:pPr>
    </w:p>
    <w:p w:rsidR="003765FF" w:rsidRDefault="003765FF" w:rsidP="003765FF">
      <w:pPr>
        <w:spacing w:before="60" w:after="60" w:line="220" w:lineRule="atLeast"/>
        <w:ind w:right="-23"/>
        <w:rPr>
          <w:bCs/>
          <w:color w:val="000000"/>
          <w:lang w:val="uk-UA"/>
        </w:rPr>
      </w:pPr>
      <w:r w:rsidRPr="003D7494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3765FF" w:rsidRDefault="003765FF" w:rsidP="003765FF">
      <w:pPr>
        <w:pStyle w:val="20"/>
        <w:keepNext/>
        <w:keepLines/>
        <w:spacing w:before="0" w:after="0" w:line="240" w:lineRule="auto"/>
        <w:jc w:val="left"/>
        <w:rPr>
          <w:b/>
          <w:bCs/>
          <w:color w:val="000000" w:themeColor="text1"/>
          <w:sz w:val="24"/>
          <w:szCs w:val="24"/>
        </w:rPr>
      </w:pPr>
    </w:p>
    <w:p w:rsidR="00502F25" w:rsidRDefault="00B42CDA"/>
    <w:sectPr w:rsidR="00502F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45"/>
    <w:rsid w:val="002C444C"/>
    <w:rsid w:val="003765FF"/>
    <w:rsid w:val="006E17E7"/>
    <w:rsid w:val="00B42CDA"/>
    <w:rsid w:val="00D976A0"/>
    <w:rsid w:val="00E6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3765F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3765FF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3765FF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3765FF"/>
    <w:pPr>
      <w:shd w:val="clear" w:color="auto" w:fill="FFFFFF"/>
      <w:spacing w:before="240" w:after="60" w:line="0" w:lineRule="atLeast"/>
      <w:jc w:val="center"/>
      <w:outlineLvl w:val="1"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2151</Words>
  <Characters>1227</Characters>
  <Application>Microsoft Office Word</Application>
  <DocSecurity>0</DocSecurity>
  <Lines>10</Lines>
  <Paragraphs>6</Paragraphs>
  <ScaleCrop>false</ScaleCrop>
  <Company>Home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</dc:creator>
  <cp:keywords/>
  <dc:description/>
  <cp:lastModifiedBy>Tkach</cp:lastModifiedBy>
  <cp:revision>4</cp:revision>
  <dcterms:created xsi:type="dcterms:W3CDTF">2024-01-15T12:56:00Z</dcterms:created>
  <dcterms:modified xsi:type="dcterms:W3CDTF">2024-01-15T13:04:00Z</dcterms:modified>
</cp:coreProperties>
</file>