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45" w:rsidRPr="00D92C45" w:rsidRDefault="00D92C45" w:rsidP="00D92C45">
      <w:pPr>
        <w:spacing w:after="0"/>
        <w:ind w:left="5660" w:firstLine="700"/>
        <w:jc w:val="right"/>
        <w:rPr>
          <w:rFonts w:ascii="Times New Roman" w:hAnsi="Times New Roman" w:cs="Times New Roman"/>
          <w:sz w:val="24"/>
          <w:szCs w:val="24"/>
        </w:rPr>
      </w:pPr>
      <w:r w:rsidRPr="00D92C45">
        <w:rPr>
          <w:rFonts w:ascii="Times New Roman" w:hAnsi="Times New Roman" w:cs="Times New Roman"/>
          <w:b/>
          <w:color w:val="000000"/>
          <w:sz w:val="24"/>
          <w:szCs w:val="24"/>
        </w:rPr>
        <w:t>ДОДАТОК 2</w:t>
      </w:r>
    </w:p>
    <w:p w:rsidR="00D92C45" w:rsidRPr="00D92C45" w:rsidRDefault="00D92C45" w:rsidP="00D92C45">
      <w:pPr>
        <w:ind w:left="5660" w:firstLine="700"/>
        <w:jc w:val="right"/>
        <w:rPr>
          <w:rFonts w:ascii="Times New Roman" w:hAnsi="Times New Roman" w:cs="Times New Roman"/>
          <w:sz w:val="24"/>
          <w:szCs w:val="24"/>
        </w:rPr>
      </w:pPr>
      <w:r w:rsidRPr="00D92C45">
        <w:rPr>
          <w:rFonts w:ascii="Times New Roman" w:hAnsi="Times New Roman" w:cs="Times New Roman"/>
          <w:i/>
          <w:color w:val="000000"/>
          <w:sz w:val="24"/>
          <w:szCs w:val="24"/>
        </w:rPr>
        <w:t>до тендерної документації</w:t>
      </w:r>
    </w:p>
    <w:p w:rsidR="00030C23" w:rsidRDefault="00030C23" w:rsidP="005D0DDF">
      <w:pPr>
        <w:widowControl w:val="0"/>
        <w:autoSpaceDE w:val="0"/>
        <w:autoSpaceDN w:val="0"/>
        <w:adjustRightInd w:val="0"/>
        <w:spacing w:after="0" w:line="240" w:lineRule="auto"/>
        <w:ind w:right="43"/>
        <w:jc w:val="center"/>
        <w:rPr>
          <w:rFonts w:ascii="Times New Roman" w:eastAsia="Times New Roman" w:hAnsi="Times New Roman" w:cs="Times New Roman"/>
          <w:b/>
          <w:bCs/>
          <w:sz w:val="24"/>
          <w:szCs w:val="24"/>
          <w:lang w:eastAsia="ru-RU"/>
        </w:rPr>
      </w:pPr>
    </w:p>
    <w:p w:rsidR="005D0DDF" w:rsidRPr="00D92C45" w:rsidRDefault="005D0DDF" w:rsidP="005D0DDF">
      <w:pPr>
        <w:widowControl w:val="0"/>
        <w:autoSpaceDE w:val="0"/>
        <w:autoSpaceDN w:val="0"/>
        <w:adjustRightInd w:val="0"/>
        <w:spacing w:after="0" w:line="240" w:lineRule="auto"/>
        <w:ind w:right="43"/>
        <w:jc w:val="center"/>
        <w:rPr>
          <w:rFonts w:ascii="Times New Roman" w:eastAsia="Times New Roman" w:hAnsi="Times New Roman" w:cs="Times New Roman"/>
          <w:b/>
          <w:bCs/>
          <w:sz w:val="24"/>
          <w:szCs w:val="24"/>
          <w:lang w:eastAsia="ru-RU"/>
        </w:rPr>
      </w:pPr>
      <w:r w:rsidRPr="00D92C45">
        <w:rPr>
          <w:rFonts w:ascii="Times New Roman" w:eastAsia="Times New Roman" w:hAnsi="Times New Roman" w:cs="Times New Roman"/>
          <w:b/>
          <w:bCs/>
          <w:sz w:val="24"/>
          <w:szCs w:val="24"/>
          <w:lang w:eastAsia="ru-RU"/>
        </w:rPr>
        <w:t>ІНФОРМАЦІЯ ПРО НЕОБХІДНІ ТЕХНІЧНІ, ЯКІСНІ ТА КІЛЬКІСНІ</w:t>
      </w:r>
    </w:p>
    <w:p w:rsidR="005D0DDF" w:rsidRPr="00D92C45" w:rsidRDefault="005D0DDF" w:rsidP="005D0DDF">
      <w:pPr>
        <w:widowControl w:val="0"/>
        <w:autoSpaceDE w:val="0"/>
        <w:autoSpaceDN w:val="0"/>
        <w:adjustRightInd w:val="0"/>
        <w:spacing w:after="0" w:line="240" w:lineRule="auto"/>
        <w:ind w:right="43"/>
        <w:jc w:val="center"/>
        <w:rPr>
          <w:rFonts w:ascii="Times New Roman" w:eastAsia="Times New Roman" w:hAnsi="Times New Roman" w:cs="Times New Roman"/>
          <w:b/>
          <w:bCs/>
          <w:sz w:val="24"/>
          <w:szCs w:val="24"/>
          <w:lang w:eastAsia="ru-RU"/>
        </w:rPr>
      </w:pPr>
      <w:r w:rsidRPr="00D92C45">
        <w:rPr>
          <w:rFonts w:ascii="Times New Roman" w:eastAsia="Times New Roman" w:hAnsi="Times New Roman" w:cs="Times New Roman"/>
          <w:b/>
          <w:bCs/>
          <w:sz w:val="24"/>
          <w:szCs w:val="24"/>
          <w:lang w:eastAsia="ru-RU"/>
        </w:rPr>
        <w:t>ХАРАКТЕРИСТИКИ ПРЕДМЕТА ЗАКУПІВЛІ, ІНШІ УМОВИ</w:t>
      </w:r>
    </w:p>
    <w:p w:rsidR="005D0DDF" w:rsidRPr="00D92C45" w:rsidRDefault="005D0DDF" w:rsidP="005D0DDF">
      <w:pPr>
        <w:suppressAutoHyphens/>
        <w:spacing w:after="0" w:line="240" w:lineRule="auto"/>
        <w:jc w:val="center"/>
        <w:rPr>
          <w:rFonts w:ascii="Times New Roman" w:eastAsia="Times New Roman" w:hAnsi="Times New Roman" w:cs="Times New Roman"/>
          <w:sz w:val="24"/>
          <w:szCs w:val="24"/>
          <w:lang w:eastAsia="zh-CN"/>
        </w:rPr>
      </w:pPr>
      <w:r w:rsidRPr="00D92C45">
        <w:rPr>
          <w:rFonts w:ascii="Times New Roman" w:eastAsia="Times New Roman" w:hAnsi="Times New Roman" w:cs="Times New Roman"/>
          <w:sz w:val="24"/>
          <w:szCs w:val="24"/>
          <w:lang w:eastAsia="zh-CN"/>
        </w:rPr>
        <w:t xml:space="preserve">на закупівлю </w:t>
      </w:r>
      <w:r w:rsidR="00E655CA">
        <w:rPr>
          <w:rFonts w:ascii="Times New Roman" w:eastAsia="Times New Roman" w:hAnsi="Times New Roman" w:cs="Times New Roman"/>
          <w:sz w:val="24"/>
          <w:szCs w:val="24"/>
          <w:lang w:eastAsia="zh-CN"/>
        </w:rPr>
        <w:t>послуг</w:t>
      </w:r>
    </w:p>
    <w:p w:rsidR="005D0DDF" w:rsidRPr="005D0DDF" w:rsidRDefault="005D0DDF" w:rsidP="005D0DDF">
      <w:pPr>
        <w:suppressAutoHyphens/>
        <w:spacing w:after="0" w:line="240" w:lineRule="auto"/>
        <w:jc w:val="center"/>
        <w:rPr>
          <w:rFonts w:ascii="Times New Roman" w:eastAsia="Times New Roman" w:hAnsi="Times New Roman" w:cs="Times New Roman"/>
          <w:b/>
          <w:sz w:val="6"/>
          <w:szCs w:val="6"/>
          <w:lang w:eastAsia="ru-RU"/>
        </w:rPr>
      </w:pPr>
      <w:r w:rsidRPr="00D92C45">
        <w:rPr>
          <w:rFonts w:ascii="Times New Roman" w:eastAsia="Times New Roman" w:hAnsi="Times New Roman" w:cs="Times New Roman"/>
          <w:sz w:val="24"/>
          <w:szCs w:val="24"/>
          <w:lang w:eastAsia="zh-CN"/>
        </w:rPr>
        <w:t>за кодом ДК 021:2015</w:t>
      </w:r>
      <w:r w:rsidRPr="00D92C45">
        <w:rPr>
          <w:rFonts w:ascii="Times New Roman" w:eastAsia="Times New Roman" w:hAnsi="Times New Roman" w:cs="Times New Roman"/>
          <w:b/>
          <w:sz w:val="24"/>
          <w:szCs w:val="24"/>
          <w:lang w:eastAsia="zh-CN"/>
        </w:rPr>
        <w:t xml:space="preserve"> - </w:t>
      </w:r>
      <w:r w:rsidRPr="005D0DDF">
        <w:rPr>
          <w:rFonts w:ascii="Times New Roman" w:eastAsia="Times New Roman" w:hAnsi="Times New Roman" w:cs="Times New Roman"/>
          <w:b/>
          <w:sz w:val="24"/>
          <w:szCs w:val="24"/>
          <w:lang w:eastAsia="zh-CN"/>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з нанесення горизонтальної дорожньої розмітки із застосуванням холодного двокомпонентного структурного пластику по об’єкту: «Поточний ремонт вул. </w:t>
      </w:r>
      <w:proofErr w:type="spellStart"/>
      <w:r w:rsidRPr="005D0DDF">
        <w:rPr>
          <w:rFonts w:ascii="Times New Roman" w:eastAsia="Times New Roman" w:hAnsi="Times New Roman" w:cs="Times New Roman"/>
          <w:b/>
          <w:sz w:val="24"/>
          <w:szCs w:val="24"/>
          <w:lang w:eastAsia="zh-CN"/>
        </w:rPr>
        <w:t>Радунської</w:t>
      </w:r>
      <w:proofErr w:type="spellEnd"/>
      <w:r w:rsidRPr="005D0DDF">
        <w:rPr>
          <w:rFonts w:ascii="Times New Roman" w:eastAsia="Times New Roman" w:hAnsi="Times New Roman" w:cs="Times New Roman"/>
          <w:b/>
          <w:sz w:val="24"/>
          <w:szCs w:val="24"/>
          <w:lang w:eastAsia="zh-CN"/>
        </w:rPr>
        <w:t xml:space="preserve"> від світлофорного об’єкту до вул. </w:t>
      </w:r>
      <w:proofErr w:type="spellStart"/>
      <w:r w:rsidRPr="005D0DDF">
        <w:rPr>
          <w:rFonts w:ascii="Times New Roman" w:eastAsia="Times New Roman" w:hAnsi="Times New Roman" w:cs="Times New Roman"/>
          <w:b/>
          <w:sz w:val="24"/>
          <w:szCs w:val="24"/>
          <w:lang w:eastAsia="zh-CN"/>
        </w:rPr>
        <w:t>Лісківська</w:t>
      </w:r>
      <w:proofErr w:type="spellEnd"/>
      <w:r w:rsidRPr="005D0DDF">
        <w:rPr>
          <w:rFonts w:ascii="Times New Roman" w:eastAsia="Times New Roman" w:hAnsi="Times New Roman" w:cs="Times New Roman"/>
          <w:b/>
          <w:sz w:val="24"/>
          <w:szCs w:val="24"/>
          <w:lang w:eastAsia="zh-CN"/>
        </w:rPr>
        <w:t xml:space="preserve"> в Деснянському районі м. Києва»)</w:t>
      </w:r>
    </w:p>
    <w:p w:rsidR="005D0DDF" w:rsidRDefault="005D0DDF" w:rsidP="005D0DDF">
      <w:pPr>
        <w:spacing w:after="0" w:line="20" w:lineRule="atLeast"/>
        <w:ind w:left="-567" w:firstLine="567"/>
        <w:jc w:val="center"/>
        <w:rPr>
          <w:rFonts w:ascii="Times New Roman" w:eastAsia="Times New Roman" w:hAnsi="Times New Roman" w:cs="Times New Roman"/>
          <w:b/>
          <w:sz w:val="24"/>
          <w:szCs w:val="24"/>
          <w:lang w:eastAsia="ru-RU"/>
        </w:rPr>
      </w:pPr>
    </w:p>
    <w:p w:rsidR="00030C23" w:rsidRDefault="00030C23" w:rsidP="005D0DDF">
      <w:pPr>
        <w:spacing w:after="0" w:line="20" w:lineRule="atLeast"/>
        <w:ind w:left="-567" w:firstLine="567"/>
        <w:jc w:val="center"/>
        <w:rPr>
          <w:rFonts w:ascii="Times New Roman" w:eastAsia="Times New Roman" w:hAnsi="Times New Roman" w:cs="Times New Roman"/>
          <w:b/>
          <w:sz w:val="24"/>
          <w:szCs w:val="24"/>
          <w:lang w:eastAsia="ru-RU"/>
        </w:rPr>
      </w:pPr>
    </w:p>
    <w:p w:rsidR="005D0DDF" w:rsidRPr="005D0DDF" w:rsidRDefault="005D0DDF" w:rsidP="005D0DDF">
      <w:pPr>
        <w:spacing w:after="0" w:line="20" w:lineRule="atLeast"/>
        <w:ind w:left="-567" w:firstLine="567"/>
        <w:jc w:val="center"/>
        <w:rPr>
          <w:rFonts w:ascii="Times New Roman" w:eastAsia="Times New Roman" w:hAnsi="Times New Roman" w:cs="Times New Roman"/>
          <w:b/>
          <w:sz w:val="24"/>
          <w:szCs w:val="24"/>
          <w:lang w:eastAsia="ru-RU"/>
        </w:rPr>
      </w:pPr>
      <w:r w:rsidRPr="005D0DDF">
        <w:rPr>
          <w:rFonts w:ascii="Times New Roman" w:eastAsia="Times New Roman" w:hAnsi="Times New Roman" w:cs="Times New Roman"/>
          <w:b/>
          <w:sz w:val="24"/>
          <w:szCs w:val="24"/>
          <w:lang w:eastAsia="ru-RU"/>
        </w:rPr>
        <w:t>Технічне завдання</w:t>
      </w:r>
    </w:p>
    <w:p w:rsidR="005D0DDF" w:rsidRPr="005D0DDF" w:rsidRDefault="005D0DDF" w:rsidP="005D0DDF">
      <w:pPr>
        <w:spacing w:after="0" w:line="20" w:lineRule="atLeast"/>
        <w:ind w:right="-185" w:firstLine="567"/>
        <w:jc w:val="both"/>
        <w:rPr>
          <w:rFonts w:ascii="Times New Roman" w:eastAsia="Times New Roman" w:hAnsi="Times New Roman" w:cs="Times New Roman"/>
          <w:b/>
          <w:sz w:val="24"/>
          <w:szCs w:val="24"/>
        </w:rPr>
      </w:pPr>
      <w:r w:rsidRPr="005D0DDF">
        <w:rPr>
          <w:rFonts w:ascii="Times New Roman" w:eastAsia="Times New Roman" w:hAnsi="Times New Roman" w:cs="Times New Roman"/>
          <w:sz w:val="24"/>
          <w:szCs w:val="24"/>
        </w:rPr>
        <w:t>1.</w:t>
      </w:r>
      <w:r w:rsidRPr="005D0DDF">
        <w:rPr>
          <w:rFonts w:ascii="Times New Roman" w:eastAsia="Times New Roman" w:hAnsi="Times New Roman" w:cs="Times New Roman"/>
          <w:b/>
          <w:sz w:val="24"/>
          <w:szCs w:val="24"/>
        </w:rPr>
        <w:t xml:space="preserve"> </w:t>
      </w:r>
      <w:r w:rsidRPr="005D0DDF">
        <w:rPr>
          <w:rFonts w:ascii="Times New Roman" w:eastAsia="Times New Roman" w:hAnsi="Times New Roman" w:cs="Times New Roman"/>
          <w:sz w:val="24"/>
          <w:szCs w:val="24"/>
        </w:rPr>
        <w:t xml:space="preserve">Нормативний строк надання послуг: </w:t>
      </w:r>
      <w:r w:rsidRPr="005D0DDF">
        <w:rPr>
          <w:rFonts w:ascii="Times New Roman" w:eastAsia="Times New Roman" w:hAnsi="Times New Roman" w:cs="Times New Roman"/>
          <w:b/>
          <w:sz w:val="24"/>
          <w:szCs w:val="24"/>
        </w:rPr>
        <w:t>до 31.10.2023 р</w:t>
      </w:r>
      <w:r>
        <w:rPr>
          <w:rFonts w:ascii="Times New Roman" w:eastAsia="Times New Roman" w:hAnsi="Times New Roman" w:cs="Times New Roman"/>
          <w:b/>
          <w:sz w:val="24"/>
          <w:szCs w:val="24"/>
        </w:rPr>
        <w:t>оку</w:t>
      </w:r>
      <w:r w:rsidRPr="005D0DDF">
        <w:rPr>
          <w:rFonts w:ascii="Times New Roman" w:eastAsia="Times New Roman" w:hAnsi="Times New Roman" w:cs="Times New Roman"/>
          <w:b/>
          <w:sz w:val="24"/>
          <w:szCs w:val="24"/>
        </w:rPr>
        <w:t>.</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2. Гарантійні терміни: </w:t>
      </w:r>
      <w:r w:rsidRPr="005D0DDF">
        <w:rPr>
          <w:rFonts w:ascii="Times New Roman" w:eastAsia="Times New Roman" w:hAnsi="Times New Roman" w:cs="Times New Roman"/>
          <w:b/>
          <w:color w:val="000000"/>
          <w:sz w:val="24"/>
          <w:szCs w:val="24"/>
          <w:lang w:eastAsia="ru-RU"/>
        </w:rPr>
        <w:t>1 рік.</w:t>
      </w:r>
      <w:r>
        <w:rPr>
          <w:rFonts w:ascii="Times New Roman" w:eastAsia="Times New Roman" w:hAnsi="Times New Roman" w:cs="Times New Roman"/>
          <w:b/>
          <w:color w:val="000000"/>
          <w:sz w:val="24"/>
          <w:szCs w:val="24"/>
          <w:lang w:eastAsia="ru-RU"/>
        </w:rPr>
        <w:t xml:space="preserve"> </w:t>
      </w:r>
      <w:r w:rsidRPr="005D0DDF">
        <w:rPr>
          <w:rFonts w:ascii="Times New Roman" w:eastAsia="Times New Roman" w:hAnsi="Times New Roman" w:cs="Times New Roman"/>
          <w:color w:val="000000"/>
          <w:sz w:val="24"/>
          <w:szCs w:val="24"/>
          <w:lang w:eastAsia="ru-RU"/>
        </w:rPr>
        <w:t xml:space="preserve">Гарантійні терміни починають діяти з дати підписання </w:t>
      </w:r>
      <w:r>
        <w:rPr>
          <w:rFonts w:ascii="Times New Roman" w:eastAsia="Times New Roman" w:hAnsi="Times New Roman" w:cs="Times New Roman"/>
          <w:color w:val="000000"/>
          <w:sz w:val="24"/>
          <w:szCs w:val="24"/>
          <w:lang w:eastAsia="ru-RU"/>
        </w:rPr>
        <w:t>а</w:t>
      </w:r>
      <w:r w:rsidRPr="005D0DDF">
        <w:rPr>
          <w:rFonts w:ascii="Times New Roman" w:eastAsia="Times New Roman" w:hAnsi="Times New Roman" w:cs="Times New Roman"/>
          <w:color w:val="000000"/>
          <w:sz w:val="24"/>
          <w:szCs w:val="24"/>
          <w:lang w:eastAsia="ru-RU"/>
        </w:rPr>
        <w:t>кт</w:t>
      </w:r>
      <w:r>
        <w:rPr>
          <w:rFonts w:ascii="Times New Roman" w:eastAsia="Times New Roman" w:hAnsi="Times New Roman" w:cs="Times New Roman"/>
          <w:color w:val="000000"/>
          <w:sz w:val="24"/>
          <w:szCs w:val="24"/>
          <w:lang w:eastAsia="ru-RU"/>
        </w:rPr>
        <w:t>а</w:t>
      </w:r>
      <w:r w:rsidRPr="005D0DDF">
        <w:rPr>
          <w:rFonts w:ascii="Times New Roman" w:eastAsia="Times New Roman" w:hAnsi="Times New Roman" w:cs="Times New Roman"/>
          <w:color w:val="000000"/>
          <w:sz w:val="24"/>
          <w:szCs w:val="24"/>
          <w:lang w:eastAsia="ru-RU"/>
        </w:rPr>
        <w:t xml:space="preserve"> виконаних робіт. </w:t>
      </w:r>
    </w:p>
    <w:p w:rsidR="005D0DDF" w:rsidRPr="005D0DDF" w:rsidRDefault="005D0DDF" w:rsidP="005D0DDF">
      <w:pPr>
        <w:spacing w:after="0" w:line="240" w:lineRule="auto"/>
        <w:ind w:firstLine="567"/>
        <w:jc w:val="both"/>
        <w:rPr>
          <w:rFonts w:ascii="Times New Roman" w:hAnsi="Times New Roman" w:cs="Times New Roman"/>
          <w:bCs/>
          <w:sz w:val="24"/>
          <w:szCs w:val="24"/>
        </w:rPr>
      </w:pPr>
      <w:r w:rsidRPr="005D0DDF">
        <w:rPr>
          <w:rFonts w:ascii="Times New Roman" w:hAnsi="Times New Roman" w:cs="Times New Roman"/>
          <w:bCs/>
          <w:sz w:val="24"/>
          <w:szCs w:val="24"/>
        </w:rPr>
        <w:t xml:space="preserve">2.1. Протягом гарантійного терміну експлуатації дорожня розмітка </w:t>
      </w:r>
      <w:r w:rsidRPr="005D0DDF">
        <w:rPr>
          <w:rFonts w:ascii="Times New Roman" w:hAnsi="Times New Roman" w:cs="Times New Roman"/>
          <w:sz w:val="24"/>
          <w:szCs w:val="24"/>
        </w:rPr>
        <w:t xml:space="preserve">має зберігати відповідність вимогам </w:t>
      </w:r>
      <w:r w:rsidRPr="005D0DDF">
        <w:rPr>
          <w:rFonts w:ascii="Times New Roman" w:hAnsi="Times New Roman" w:cs="Times New Roman"/>
          <w:bCs/>
          <w:sz w:val="24"/>
          <w:szCs w:val="24"/>
        </w:rPr>
        <w:t xml:space="preserve">пункту 5.12.2.1 та пункту 5.12.2.2 </w:t>
      </w:r>
      <w:r w:rsidRPr="005D0DDF">
        <w:rPr>
          <w:rFonts w:ascii="Times New Roman" w:hAnsi="Times New Roman" w:cs="Times New Roman"/>
          <w:sz w:val="24"/>
          <w:szCs w:val="24"/>
        </w:rPr>
        <w:t xml:space="preserve">ДСТУ 3587:2022 «Безпека дорожнього руху. Автомобільні дороги. Вимоги до експлуатаційного стану» та ДСТУ 2587:2021 </w:t>
      </w:r>
      <w:r w:rsidRPr="005D0DDF">
        <w:rPr>
          <w:rFonts w:ascii="Times New Roman" w:hAnsi="Times New Roman" w:cs="Times New Roman"/>
          <w:bCs/>
          <w:sz w:val="24"/>
          <w:szCs w:val="24"/>
        </w:rPr>
        <w:t>«Безпека дорожнього руху. Розмітка дорожня. Загальні технічні умови».</w:t>
      </w:r>
    </w:p>
    <w:p w:rsidR="005D0DDF" w:rsidRPr="005D0DDF" w:rsidRDefault="005D0DDF" w:rsidP="005D0DDF">
      <w:pPr>
        <w:spacing w:after="0" w:line="240" w:lineRule="auto"/>
        <w:ind w:firstLine="567"/>
        <w:jc w:val="both"/>
        <w:rPr>
          <w:rFonts w:ascii="Times New Roman" w:hAnsi="Times New Roman" w:cs="Times New Roman"/>
          <w:bCs/>
          <w:sz w:val="24"/>
          <w:szCs w:val="24"/>
        </w:rPr>
      </w:pPr>
      <w:r w:rsidRPr="005D0DDF">
        <w:rPr>
          <w:rFonts w:ascii="Times New Roman" w:hAnsi="Times New Roman" w:cs="Times New Roman"/>
          <w:bCs/>
          <w:sz w:val="24"/>
          <w:szCs w:val="24"/>
        </w:rPr>
        <w:t>2.2. 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w:t>
      </w:r>
      <w:r w:rsidRPr="005D0DDF">
        <w:rPr>
          <w:rFonts w:ascii="Times New Roman" w:hAnsi="Times New Roman" w:cs="Times New Roman"/>
          <w:bCs/>
          <w:color w:val="FF0000"/>
          <w:sz w:val="24"/>
          <w:szCs w:val="24"/>
        </w:rPr>
        <w:t xml:space="preserve"> </w:t>
      </w:r>
      <w:r w:rsidRPr="005D0DDF">
        <w:rPr>
          <w:rFonts w:ascii="Times New Roman" w:hAnsi="Times New Roman" w:cs="Times New Roman"/>
          <w:bCs/>
          <w:sz w:val="24"/>
          <w:szCs w:val="24"/>
        </w:rPr>
        <w:t xml:space="preserve">пункту 5.12.2.1 та пункту 5.12.2.2 </w:t>
      </w:r>
      <w:r w:rsidRPr="005D0DDF">
        <w:rPr>
          <w:rFonts w:ascii="Times New Roman" w:hAnsi="Times New Roman" w:cs="Times New Roman"/>
          <w:bCs/>
          <w:color w:val="FF0000"/>
          <w:sz w:val="24"/>
          <w:szCs w:val="24"/>
        </w:rPr>
        <w:t xml:space="preserve"> </w:t>
      </w:r>
      <w:r w:rsidRPr="005D0DDF">
        <w:rPr>
          <w:rFonts w:ascii="Times New Roman" w:hAnsi="Times New Roman" w:cs="Times New Roman"/>
          <w:sz w:val="24"/>
          <w:szCs w:val="24"/>
        </w:rPr>
        <w:t xml:space="preserve">ДСТУ 3587:2022 «Безпека дорожнього руху. Автомобільні дороги. Вимоги до експлуатаційного стану» та ДСТУ 2587:2021 </w:t>
      </w:r>
      <w:r w:rsidRPr="005D0DDF">
        <w:rPr>
          <w:rFonts w:ascii="Times New Roman" w:hAnsi="Times New Roman" w:cs="Times New Roman"/>
          <w:bCs/>
          <w:sz w:val="24"/>
          <w:szCs w:val="24"/>
        </w:rPr>
        <w:t>«Безпека дорожнього руху. Розмітка дорожня. Загальні технічні умови».</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2.3. Гарантійні строки експлуатації </w:t>
      </w:r>
      <w:r>
        <w:rPr>
          <w:rFonts w:ascii="Times New Roman" w:eastAsia="Times New Roman" w:hAnsi="Times New Roman" w:cs="Times New Roman"/>
          <w:color w:val="000000"/>
          <w:sz w:val="24"/>
          <w:szCs w:val="24"/>
          <w:lang w:eastAsia="ru-RU"/>
        </w:rPr>
        <w:t>дорожньої розмітки</w:t>
      </w:r>
      <w:r w:rsidRPr="005D0DDF">
        <w:rPr>
          <w:rFonts w:ascii="Times New Roman" w:eastAsia="Times New Roman" w:hAnsi="Times New Roman" w:cs="Times New Roman"/>
          <w:color w:val="000000"/>
          <w:sz w:val="24"/>
          <w:szCs w:val="24"/>
          <w:lang w:eastAsia="ru-RU"/>
        </w:rPr>
        <w:t xml:space="preserve"> визнача</w:t>
      </w:r>
      <w:r>
        <w:rPr>
          <w:rFonts w:ascii="Times New Roman" w:eastAsia="Times New Roman" w:hAnsi="Times New Roman" w:cs="Times New Roman"/>
          <w:color w:val="000000"/>
          <w:sz w:val="24"/>
          <w:szCs w:val="24"/>
          <w:lang w:eastAsia="ru-RU"/>
        </w:rPr>
        <w:t>ю</w:t>
      </w:r>
      <w:r w:rsidRPr="005D0DDF">
        <w:rPr>
          <w:rFonts w:ascii="Times New Roman" w:eastAsia="Times New Roman" w:hAnsi="Times New Roman" w:cs="Times New Roman"/>
          <w:color w:val="000000"/>
          <w:sz w:val="24"/>
          <w:szCs w:val="24"/>
          <w:lang w:eastAsia="ru-RU"/>
        </w:rPr>
        <w:t>ться відповідно до ДСТУ 2587:2021 «Безпека дорожнього руху. Розмітка дорожня. Загальні технічні умови». Початок гарантійного терміну відраховується з моменту підписання акта виконаної роботи.</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2.4. Згідно </w:t>
      </w:r>
      <w:r>
        <w:rPr>
          <w:rFonts w:ascii="Times New Roman" w:eastAsia="Times New Roman" w:hAnsi="Times New Roman" w:cs="Times New Roman"/>
          <w:color w:val="000000"/>
          <w:sz w:val="24"/>
          <w:szCs w:val="24"/>
          <w:lang w:eastAsia="ru-RU"/>
        </w:rPr>
        <w:t xml:space="preserve">з </w:t>
      </w:r>
      <w:r w:rsidRPr="005D0DDF">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ом</w:t>
      </w:r>
      <w:r w:rsidRPr="005D0DDF">
        <w:rPr>
          <w:rFonts w:ascii="Times New Roman" w:eastAsia="Times New Roman" w:hAnsi="Times New Roman" w:cs="Times New Roman"/>
          <w:color w:val="000000"/>
          <w:sz w:val="24"/>
          <w:szCs w:val="24"/>
          <w:lang w:eastAsia="ru-RU"/>
        </w:rPr>
        <w:t xml:space="preserve"> 6.4.2 ДСТУ 2587:2021 «Безпека дорожнього руху. Розмітка дорожня. Загальні технічні умови» треба застосовувати матеріали зі строком зносостійкості, що не менший, ніж строк функціональної довговічності відповідно до пункту 6.3.2 (з урахуванням пункту 6.2.5)</w:t>
      </w:r>
      <w:r>
        <w:rPr>
          <w:rFonts w:ascii="Times New Roman" w:eastAsia="Times New Roman" w:hAnsi="Times New Roman" w:cs="Times New Roman"/>
          <w:color w:val="000000"/>
          <w:sz w:val="24"/>
          <w:szCs w:val="24"/>
          <w:lang w:eastAsia="ru-RU"/>
        </w:rPr>
        <w:t>.</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3. Розрахунок ціни пропозиції здійснюється Учасником відповідно до </w:t>
      </w:r>
      <w:r w:rsidR="002B2B2D">
        <w:rPr>
          <w:rFonts w:ascii="Times New Roman" w:eastAsia="Times New Roman" w:hAnsi="Times New Roman" w:cs="Times New Roman"/>
          <w:color w:val="000000"/>
          <w:sz w:val="24"/>
          <w:szCs w:val="24"/>
          <w:lang w:eastAsia="ru-RU"/>
        </w:rPr>
        <w:t>к</w:t>
      </w:r>
      <w:r w:rsidRPr="005D0DDF">
        <w:rPr>
          <w:rFonts w:ascii="Times New Roman" w:eastAsia="Times New Roman" w:hAnsi="Times New Roman" w:cs="Times New Roman"/>
          <w:color w:val="000000"/>
          <w:sz w:val="24"/>
          <w:szCs w:val="24"/>
          <w:lang w:eastAsia="ru-RU"/>
        </w:rPr>
        <w:t xml:space="preserve">ошторисних норм України «Настанова з </w:t>
      </w:r>
      <w:r w:rsidRPr="005D0DDF">
        <w:rPr>
          <w:rFonts w:ascii="Times New Roman" w:eastAsia="Times New Roman" w:hAnsi="Times New Roman" w:cs="Times New Roman"/>
          <w:sz w:val="24"/>
          <w:szCs w:val="24"/>
          <w:lang w:eastAsia="ru-RU"/>
        </w:rPr>
        <w:t>визначення вартості будівництва</w:t>
      </w:r>
      <w:r w:rsidR="002B2B2D">
        <w:rPr>
          <w:rFonts w:ascii="Times New Roman" w:eastAsia="Times New Roman" w:hAnsi="Times New Roman" w:cs="Times New Roman"/>
          <w:sz w:val="24"/>
          <w:szCs w:val="24"/>
          <w:lang w:eastAsia="ru-RU"/>
        </w:rPr>
        <w:t>» (з</w:t>
      </w:r>
      <w:r w:rsidRPr="005D0DDF">
        <w:rPr>
          <w:rFonts w:ascii="Times New Roman" w:hAnsi="Times New Roman" w:cs="Times New Roman"/>
          <w:sz w:val="24"/>
          <w:szCs w:val="24"/>
          <w:shd w:val="clear" w:color="auto" w:fill="FEFEFE"/>
        </w:rPr>
        <w:t xml:space="preserve"> урахуванням </w:t>
      </w:r>
      <w:r w:rsidR="002B2B2D">
        <w:rPr>
          <w:rFonts w:ascii="Times New Roman" w:hAnsi="Times New Roman" w:cs="Times New Roman"/>
          <w:sz w:val="24"/>
          <w:szCs w:val="24"/>
          <w:shd w:val="clear" w:color="auto" w:fill="FEFEFE"/>
        </w:rPr>
        <w:t>з</w:t>
      </w:r>
      <w:r w:rsidRPr="005D0DDF">
        <w:rPr>
          <w:rFonts w:ascii="Times New Roman" w:hAnsi="Times New Roman" w:cs="Times New Roman"/>
          <w:sz w:val="24"/>
          <w:szCs w:val="24"/>
          <w:shd w:val="clear" w:color="auto" w:fill="FEFEFE"/>
        </w:rPr>
        <w:t>мін № 1, №</w:t>
      </w:r>
      <w:r w:rsidRPr="005D0DDF">
        <w:rPr>
          <w:rFonts w:ascii="Times New Roman" w:hAnsi="Times New Roman" w:cs="Times New Roman"/>
          <w:sz w:val="24"/>
          <w:szCs w:val="24"/>
          <w:shd w:val="clear" w:color="auto" w:fill="FEFEFE"/>
          <w:lang w:val="ru-RU"/>
        </w:rPr>
        <w:t> </w:t>
      </w:r>
      <w:r w:rsidRPr="005D0DDF">
        <w:rPr>
          <w:rFonts w:ascii="Times New Roman" w:hAnsi="Times New Roman" w:cs="Times New Roman"/>
          <w:sz w:val="24"/>
          <w:szCs w:val="24"/>
          <w:shd w:val="clear" w:color="auto" w:fill="FEFEFE"/>
        </w:rPr>
        <w:t>2</w:t>
      </w:r>
      <w:r w:rsidR="002B2B2D">
        <w:rPr>
          <w:rFonts w:ascii="Times New Roman" w:hAnsi="Times New Roman" w:cs="Times New Roman"/>
          <w:sz w:val="24"/>
          <w:szCs w:val="24"/>
          <w:shd w:val="clear" w:color="auto" w:fill="FEFEFE"/>
        </w:rPr>
        <w:t>)</w:t>
      </w:r>
      <w:r w:rsidRPr="005D0DDF">
        <w:rPr>
          <w:rFonts w:ascii="Times New Roman" w:eastAsia="Times New Roman" w:hAnsi="Times New Roman" w:cs="Times New Roman"/>
          <w:sz w:val="24"/>
          <w:szCs w:val="24"/>
          <w:lang w:eastAsia="ru-RU"/>
        </w:rPr>
        <w:t xml:space="preserve">, </w:t>
      </w:r>
      <w:r w:rsidRPr="005D0DDF">
        <w:rPr>
          <w:rFonts w:ascii="Times New Roman" w:eastAsia="Times New Roman" w:hAnsi="Times New Roman" w:cs="Times New Roman"/>
          <w:color w:val="000000"/>
          <w:sz w:val="24"/>
          <w:szCs w:val="24"/>
          <w:lang w:eastAsia="ru-RU"/>
        </w:rPr>
        <w:t>затверджен</w:t>
      </w:r>
      <w:r w:rsidR="002B2B2D">
        <w:rPr>
          <w:rFonts w:ascii="Times New Roman" w:eastAsia="Times New Roman" w:hAnsi="Times New Roman" w:cs="Times New Roman"/>
          <w:color w:val="000000"/>
          <w:sz w:val="24"/>
          <w:szCs w:val="24"/>
          <w:lang w:eastAsia="ru-RU"/>
        </w:rPr>
        <w:t>их</w:t>
      </w:r>
      <w:r w:rsidRPr="005D0DDF">
        <w:rPr>
          <w:rFonts w:ascii="Times New Roman" w:eastAsia="Times New Roman" w:hAnsi="Times New Roman" w:cs="Times New Roman"/>
          <w:color w:val="000000"/>
          <w:sz w:val="24"/>
          <w:szCs w:val="24"/>
          <w:lang w:eastAsia="ru-RU"/>
        </w:rPr>
        <w:t xml:space="preserve"> </w:t>
      </w:r>
      <w:r w:rsidR="002B2B2D">
        <w:rPr>
          <w:rFonts w:ascii="Times New Roman" w:eastAsia="Times New Roman" w:hAnsi="Times New Roman" w:cs="Times New Roman"/>
          <w:color w:val="000000"/>
          <w:sz w:val="24"/>
          <w:szCs w:val="24"/>
          <w:lang w:eastAsia="ru-RU"/>
        </w:rPr>
        <w:t>н</w:t>
      </w:r>
      <w:r w:rsidRPr="005D0DDF">
        <w:rPr>
          <w:rFonts w:ascii="Times New Roman" w:eastAsia="Times New Roman" w:hAnsi="Times New Roman" w:cs="Times New Roman"/>
          <w:color w:val="000000"/>
          <w:sz w:val="24"/>
          <w:szCs w:val="24"/>
          <w:lang w:eastAsia="ru-RU"/>
        </w:rPr>
        <w:t>аказом Міністерства розвитку громад та територій України від 01.11.2021  № 281</w:t>
      </w:r>
      <w:r w:rsidR="002B2B2D">
        <w:rPr>
          <w:rFonts w:ascii="Times New Roman" w:eastAsia="Times New Roman" w:hAnsi="Times New Roman" w:cs="Times New Roman"/>
          <w:color w:val="000000"/>
          <w:sz w:val="24"/>
          <w:szCs w:val="24"/>
          <w:lang w:eastAsia="ru-RU"/>
        </w:rPr>
        <w:t>,</w:t>
      </w:r>
      <w:r w:rsidRPr="005D0DDF">
        <w:rPr>
          <w:rFonts w:ascii="Times New Roman" w:eastAsia="Times New Roman" w:hAnsi="Times New Roman" w:cs="Times New Roman"/>
          <w:color w:val="000000"/>
          <w:sz w:val="24"/>
          <w:szCs w:val="24"/>
          <w:lang w:eastAsia="ru-RU"/>
        </w:rPr>
        <w:t xml:space="preserve"> з урахуванням усіх витрат, податків і зборів, що сплачуються або мають бути сплачені, вартості матеріалів, інших витрат. </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До розрахунку ціни Учасником повинна бути врахована вартість усіх запропонованих до виконання додаткових будівельних робіт з урахуванням видів робіт, що виконуються субпідрядними організаціями.</w:t>
      </w:r>
    </w:p>
    <w:p w:rsidR="005D0DDF" w:rsidRPr="005D0DDF" w:rsidRDefault="005D0DDF" w:rsidP="005D0DDF">
      <w:pPr>
        <w:spacing w:after="0" w:line="240" w:lineRule="auto"/>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4. Договірна ціна, що пропонується за умовами торгів, складається на підставі </w:t>
      </w:r>
      <w:r w:rsidRPr="005D0DDF">
        <w:rPr>
          <w:rFonts w:ascii="Times New Roman" w:eastAsia="Times New Roman" w:hAnsi="Times New Roman" w:cs="Times New Roman"/>
          <w:sz w:val="24"/>
          <w:szCs w:val="24"/>
          <w:lang w:eastAsia="ru-RU"/>
        </w:rPr>
        <w:t xml:space="preserve">орієнтовного обсягу робіт, який надається в складі документації відкритих торгів, є приблизним кошторисом (динамічна договірна ціна) та може уточнюватись у відповідності до </w:t>
      </w:r>
      <w:r w:rsidR="002B2B2D" w:rsidRPr="002B2B2D">
        <w:rPr>
          <w:rFonts w:ascii="Times New Roman" w:eastAsia="Times New Roman" w:hAnsi="Times New Roman" w:cs="Times New Roman"/>
          <w:sz w:val="24"/>
          <w:szCs w:val="24"/>
          <w:lang w:eastAsia="ru-RU"/>
        </w:rPr>
        <w:t>кошторисних норм України «Настанова з визначення вартості будівництва» (з урахуванням змін № 1, № 2), затверджених наказом Міністерства розвитку громад та територі</w:t>
      </w:r>
      <w:r w:rsidR="002B2B2D">
        <w:rPr>
          <w:rFonts w:ascii="Times New Roman" w:eastAsia="Times New Roman" w:hAnsi="Times New Roman" w:cs="Times New Roman"/>
          <w:sz w:val="24"/>
          <w:szCs w:val="24"/>
          <w:lang w:eastAsia="ru-RU"/>
        </w:rPr>
        <w:t xml:space="preserve">й України від 01.11.2021 </w:t>
      </w:r>
      <w:r w:rsidR="001D7D60">
        <w:rPr>
          <w:rFonts w:ascii="Times New Roman" w:eastAsia="Times New Roman" w:hAnsi="Times New Roman" w:cs="Times New Roman"/>
          <w:sz w:val="24"/>
          <w:szCs w:val="24"/>
          <w:lang w:eastAsia="ru-RU"/>
        </w:rPr>
        <w:t xml:space="preserve">           </w:t>
      </w:r>
      <w:r w:rsidR="002B2B2D">
        <w:rPr>
          <w:rFonts w:ascii="Times New Roman" w:eastAsia="Times New Roman" w:hAnsi="Times New Roman" w:cs="Times New Roman"/>
          <w:sz w:val="24"/>
          <w:szCs w:val="24"/>
          <w:lang w:eastAsia="ru-RU"/>
        </w:rPr>
        <w:t>№ 281</w:t>
      </w:r>
      <w:r w:rsidRPr="005D0DDF">
        <w:rPr>
          <w:rFonts w:ascii="Times New Roman" w:eastAsia="Times New Roman" w:hAnsi="Times New Roman" w:cs="Times New Roman"/>
          <w:color w:val="000000"/>
          <w:sz w:val="24"/>
          <w:szCs w:val="24"/>
          <w:lang w:eastAsia="ru-RU"/>
        </w:rPr>
        <w:t>.</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5. До </w:t>
      </w:r>
      <w:r w:rsidR="007852C0">
        <w:rPr>
          <w:rFonts w:ascii="Times New Roman" w:eastAsia="Times New Roman" w:hAnsi="Times New Roman" w:cs="Times New Roman"/>
          <w:color w:val="000000"/>
          <w:sz w:val="24"/>
          <w:szCs w:val="24"/>
          <w:lang w:eastAsia="ru-RU"/>
        </w:rPr>
        <w:t>цінової</w:t>
      </w:r>
      <w:r w:rsidRPr="005D0DDF">
        <w:rPr>
          <w:rFonts w:ascii="Times New Roman" w:eastAsia="Times New Roman" w:hAnsi="Times New Roman" w:cs="Times New Roman"/>
          <w:color w:val="000000"/>
          <w:sz w:val="24"/>
          <w:szCs w:val="24"/>
          <w:lang w:eastAsia="ru-RU"/>
        </w:rPr>
        <w:t xml:space="preserve"> пропозиції </w:t>
      </w:r>
      <w:r w:rsidR="007852C0">
        <w:rPr>
          <w:rFonts w:ascii="Times New Roman" w:eastAsia="Times New Roman" w:hAnsi="Times New Roman" w:cs="Times New Roman"/>
          <w:color w:val="000000"/>
          <w:sz w:val="24"/>
          <w:szCs w:val="24"/>
          <w:lang w:eastAsia="ru-RU"/>
        </w:rPr>
        <w:t>Учасником мають бути завантажені</w:t>
      </w:r>
      <w:r w:rsidRPr="005D0DDF">
        <w:rPr>
          <w:rFonts w:ascii="Times New Roman" w:eastAsia="Times New Roman" w:hAnsi="Times New Roman" w:cs="Times New Roman"/>
          <w:color w:val="000000"/>
          <w:sz w:val="24"/>
          <w:szCs w:val="24"/>
          <w:lang w:eastAsia="ru-RU"/>
        </w:rPr>
        <w:t xml:space="preserve">, попередньо розроблені в програмному комплексі АВК-5 (в останній версії): </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договірна ціна (додатково завантажується інформаційна модель з розширенням *.IMD.);</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зведений кошторисний розрахунок;</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lastRenderedPageBreak/>
        <w:t>- пояснювальна записка;</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локальний кошторис;</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підсумкова відомість ресурсів;</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розрахунок заробітної плати, розроблений відповідно до Порядку розрахунку розміру кошторисної заробітної плати, який враховуються при визначенні вартості будівництва об’єкту. При цьому Замовник не несе відповідальності за розрахунок заробітної плати, наданий Учасником. Таким чином, вся відповідальність за правильність наданого розрахунку заробітної плати лягає на Учасника. У складі цін враховується рівень середньомісячної заробітної плати визначений на підставі «Настанови щодо визначення прямих витрат у вартості будівництва</w:t>
      </w:r>
      <w:r w:rsidR="002B2B2D">
        <w:rPr>
          <w:rFonts w:ascii="Times New Roman" w:eastAsia="Times New Roman" w:hAnsi="Times New Roman" w:cs="Times New Roman"/>
          <w:color w:val="000000"/>
          <w:sz w:val="24"/>
          <w:szCs w:val="24"/>
          <w:lang w:eastAsia="ru-RU"/>
        </w:rPr>
        <w:t>» (з</w:t>
      </w:r>
      <w:r w:rsidRPr="005D0DDF">
        <w:rPr>
          <w:rFonts w:ascii="Times New Roman" w:hAnsi="Times New Roman" w:cs="Times New Roman"/>
          <w:sz w:val="24"/>
          <w:szCs w:val="24"/>
          <w:shd w:val="clear" w:color="auto" w:fill="FEFEFE"/>
        </w:rPr>
        <w:t xml:space="preserve"> урахуванням </w:t>
      </w:r>
      <w:r w:rsidR="002B2B2D">
        <w:rPr>
          <w:rFonts w:ascii="Times New Roman" w:hAnsi="Times New Roman" w:cs="Times New Roman"/>
          <w:sz w:val="24"/>
          <w:szCs w:val="24"/>
          <w:shd w:val="clear" w:color="auto" w:fill="FEFEFE"/>
        </w:rPr>
        <w:t>з</w:t>
      </w:r>
      <w:r w:rsidRPr="005D0DDF">
        <w:rPr>
          <w:rFonts w:ascii="Times New Roman" w:hAnsi="Times New Roman" w:cs="Times New Roman"/>
          <w:sz w:val="24"/>
          <w:szCs w:val="24"/>
          <w:shd w:val="clear" w:color="auto" w:fill="FEFEFE"/>
        </w:rPr>
        <w:t>мін № 1, №</w:t>
      </w:r>
      <w:r w:rsidRPr="005D0DDF">
        <w:rPr>
          <w:rFonts w:ascii="Times New Roman" w:hAnsi="Times New Roman" w:cs="Times New Roman"/>
          <w:sz w:val="24"/>
          <w:szCs w:val="24"/>
          <w:shd w:val="clear" w:color="auto" w:fill="FEFEFE"/>
          <w:lang w:val="ru-RU"/>
        </w:rPr>
        <w:t> </w:t>
      </w:r>
      <w:r w:rsidRPr="005D0DDF">
        <w:rPr>
          <w:rFonts w:ascii="Times New Roman" w:hAnsi="Times New Roman" w:cs="Times New Roman"/>
          <w:sz w:val="24"/>
          <w:szCs w:val="24"/>
          <w:shd w:val="clear" w:color="auto" w:fill="FEFEFE"/>
        </w:rPr>
        <w:t>2</w:t>
      </w:r>
      <w:r w:rsidR="002B2B2D">
        <w:rPr>
          <w:rFonts w:ascii="Times New Roman" w:hAnsi="Times New Roman" w:cs="Times New Roman"/>
          <w:sz w:val="24"/>
          <w:szCs w:val="24"/>
          <w:shd w:val="clear" w:color="auto" w:fill="FEFEFE"/>
        </w:rPr>
        <w:t>)</w:t>
      </w:r>
      <w:r w:rsidRPr="005D0DDF">
        <w:rPr>
          <w:rFonts w:ascii="Times New Roman" w:eastAsia="Times New Roman" w:hAnsi="Times New Roman" w:cs="Times New Roman"/>
          <w:color w:val="000000"/>
          <w:sz w:val="24"/>
          <w:szCs w:val="24"/>
          <w:lang w:eastAsia="ru-RU"/>
        </w:rPr>
        <w:t>. Замовником рекомендований рівень зар</w:t>
      </w:r>
      <w:r w:rsidR="008A74FC">
        <w:rPr>
          <w:rFonts w:ascii="Times New Roman" w:eastAsia="Times New Roman" w:hAnsi="Times New Roman" w:cs="Times New Roman"/>
          <w:color w:val="000000"/>
          <w:sz w:val="24"/>
          <w:szCs w:val="24"/>
          <w:lang w:eastAsia="ru-RU"/>
        </w:rPr>
        <w:t>о</w:t>
      </w:r>
      <w:r w:rsidRPr="005D0DDF">
        <w:rPr>
          <w:rFonts w:ascii="Times New Roman" w:eastAsia="Times New Roman" w:hAnsi="Times New Roman" w:cs="Times New Roman"/>
          <w:color w:val="000000"/>
          <w:sz w:val="24"/>
          <w:szCs w:val="24"/>
          <w:lang w:eastAsia="ru-RU"/>
        </w:rPr>
        <w:t>б</w:t>
      </w:r>
      <w:r w:rsidR="008A74FC">
        <w:rPr>
          <w:rFonts w:ascii="Times New Roman" w:eastAsia="Times New Roman" w:hAnsi="Times New Roman" w:cs="Times New Roman"/>
          <w:color w:val="000000"/>
          <w:sz w:val="24"/>
          <w:szCs w:val="24"/>
          <w:lang w:eastAsia="ru-RU"/>
        </w:rPr>
        <w:t>і</w:t>
      </w:r>
      <w:r w:rsidRPr="005D0DDF">
        <w:rPr>
          <w:rFonts w:ascii="Times New Roman" w:eastAsia="Times New Roman" w:hAnsi="Times New Roman" w:cs="Times New Roman"/>
          <w:color w:val="000000"/>
          <w:sz w:val="24"/>
          <w:szCs w:val="24"/>
          <w:lang w:eastAsia="ru-RU"/>
        </w:rPr>
        <w:t xml:space="preserve">тної плати на розряд 3,8 на рівні не більше 12 558,80 грн. </w:t>
      </w:r>
    </w:p>
    <w:p w:rsidR="005D0DDF" w:rsidRPr="005D0DDF" w:rsidRDefault="005D0DDF" w:rsidP="005D0DDF">
      <w:pPr>
        <w:tabs>
          <w:tab w:val="left" w:pos="0"/>
        </w:tabs>
        <w:spacing w:after="0" w:line="20" w:lineRule="atLeast"/>
        <w:ind w:firstLine="567"/>
        <w:jc w:val="both"/>
        <w:rPr>
          <w:rFonts w:ascii="Times New Roman" w:hAnsi="Times New Roman" w:cs="Times New Roman"/>
          <w:bCs/>
          <w:sz w:val="24"/>
          <w:szCs w:val="24"/>
        </w:rPr>
      </w:pPr>
      <w:r w:rsidRPr="005D0DDF">
        <w:rPr>
          <w:rFonts w:ascii="Times New Roman" w:eastAsia="Times New Roman" w:hAnsi="Times New Roman" w:cs="Times New Roman"/>
          <w:color w:val="000000"/>
          <w:sz w:val="24"/>
          <w:szCs w:val="24"/>
          <w:lang w:eastAsia="ru-RU"/>
        </w:rPr>
        <w:t xml:space="preserve">6. </w:t>
      </w:r>
      <w:r w:rsidRPr="005D0DDF">
        <w:rPr>
          <w:rFonts w:ascii="Times New Roman" w:hAnsi="Times New Roman" w:cs="Times New Roman"/>
          <w:sz w:val="24"/>
          <w:szCs w:val="24"/>
        </w:rPr>
        <w:t>При проведенні розрахунків вартості нанесення горизонтальної дорожньої розмітки пластиком на покриття автомобільних доріг у відповідності до обсяг</w:t>
      </w:r>
      <w:r w:rsidR="008A74FC">
        <w:rPr>
          <w:rFonts w:ascii="Times New Roman" w:hAnsi="Times New Roman" w:cs="Times New Roman"/>
          <w:sz w:val="24"/>
          <w:szCs w:val="24"/>
        </w:rPr>
        <w:t>ів</w:t>
      </w:r>
      <w:r w:rsidRPr="005D0DDF">
        <w:rPr>
          <w:rFonts w:ascii="Times New Roman" w:hAnsi="Times New Roman" w:cs="Times New Roman"/>
          <w:sz w:val="24"/>
          <w:szCs w:val="24"/>
        </w:rPr>
        <w:t xml:space="preserve"> робіт</w:t>
      </w:r>
      <w:r w:rsidR="008A74FC">
        <w:rPr>
          <w:rFonts w:ascii="Times New Roman" w:hAnsi="Times New Roman" w:cs="Times New Roman"/>
          <w:sz w:val="24"/>
          <w:szCs w:val="24"/>
        </w:rPr>
        <w:t xml:space="preserve"> відповідно до цього Додатку</w:t>
      </w:r>
      <w:r w:rsidRPr="005D0DDF">
        <w:rPr>
          <w:rFonts w:ascii="Times New Roman" w:hAnsi="Times New Roman" w:cs="Times New Roman"/>
          <w:sz w:val="24"/>
          <w:szCs w:val="24"/>
        </w:rPr>
        <w:t xml:space="preserve"> враховувати норму витрат матеріалів у відповідності до «Ресурсних елементних кошторисних норм утримання об’єктів вулично-дорожньої мережі населених пунктів», </w:t>
      </w:r>
      <w:r w:rsidRPr="005D0DDF">
        <w:rPr>
          <w:rFonts w:ascii="Times New Roman" w:hAnsi="Times New Roman" w:cs="Times New Roman"/>
          <w:bCs/>
          <w:sz w:val="24"/>
          <w:szCs w:val="24"/>
        </w:rPr>
        <w:t xml:space="preserve">затверджених Наказом </w:t>
      </w:r>
      <w:proofErr w:type="spellStart"/>
      <w:r w:rsidRPr="005D0DDF">
        <w:rPr>
          <w:rFonts w:ascii="Times New Roman" w:hAnsi="Times New Roman" w:cs="Times New Roman"/>
          <w:bCs/>
          <w:sz w:val="24"/>
          <w:szCs w:val="24"/>
        </w:rPr>
        <w:t>Мінжитлокомунгоспу</w:t>
      </w:r>
      <w:proofErr w:type="spellEnd"/>
      <w:r w:rsidRPr="005D0DDF">
        <w:rPr>
          <w:rFonts w:ascii="Times New Roman" w:hAnsi="Times New Roman" w:cs="Times New Roman"/>
          <w:bCs/>
          <w:sz w:val="24"/>
          <w:szCs w:val="24"/>
        </w:rPr>
        <w:t xml:space="preserve"> України від 05.07.2007</w:t>
      </w:r>
      <w:r w:rsidR="008A74FC">
        <w:rPr>
          <w:rFonts w:ascii="Times New Roman" w:hAnsi="Times New Roman" w:cs="Times New Roman"/>
          <w:bCs/>
          <w:sz w:val="24"/>
          <w:szCs w:val="24"/>
        </w:rPr>
        <w:t xml:space="preserve"> </w:t>
      </w:r>
      <w:r w:rsidRPr="005D0DDF">
        <w:rPr>
          <w:rFonts w:ascii="Times New Roman" w:hAnsi="Times New Roman" w:cs="Times New Roman"/>
          <w:bCs/>
          <w:sz w:val="24"/>
          <w:szCs w:val="24"/>
        </w:rPr>
        <w:t xml:space="preserve">р. № 76 з відповідним коригуванням при визначенні вартості нанесення розмітки ліній шириною 10 см, або ліній 1.5, 1.6, 1.8 та 1.11, у яких згідно </w:t>
      </w:r>
      <w:r w:rsidR="008A74FC">
        <w:rPr>
          <w:rFonts w:ascii="Times New Roman" w:hAnsi="Times New Roman" w:cs="Times New Roman"/>
          <w:bCs/>
          <w:sz w:val="24"/>
          <w:szCs w:val="24"/>
        </w:rPr>
        <w:t xml:space="preserve">з </w:t>
      </w:r>
      <w:r w:rsidRPr="005D0DDF">
        <w:rPr>
          <w:rFonts w:ascii="Times New Roman" w:hAnsi="Times New Roman" w:cs="Times New Roman"/>
          <w:sz w:val="24"/>
          <w:szCs w:val="24"/>
        </w:rPr>
        <w:t>ДСТУ 2587:2021</w:t>
      </w:r>
      <w:r w:rsidRPr="005D0DDF">
        <w:rPr>
          <w:rFonts w:ascii="Times New Roman" w:hAnsi="Times New Roman" w:cs="Times New Roman"/>
          <w:b/>
          <w:sz w:val="24"/>
          <w:szCs w:val="24"/>
        </w:rPr>
        <w:t xml:space="preserve"> </w:t>
      </w:r>
      <w:r w:rsidRPr="005D0DDF">
        <w:rPr>
          <w:rFonts w:ascii="Times New Roman" w:hAnsi="Times New Roman" w:cs="Times New Roman"/>
          <w:bCs/>
          <w:sz w:val="24"/>
          <w:szCs w:val="24"/>
        </w:rPr>
        <w:t>«Безпека дорожнього руху. Розмітка дорожня. Загальні технічні умови»</w:t>
      </w:r>
      <w:r w:rsidRPr="005D0DDF">
        <w:rPr>
          <w:rFonts w:ascii="Times New Roman" w:hAnsi="Times New Roman" w:cs="Times New Roman"/>
          <w:b/>
          <w:bCs/>
          <w:sz w:val="24"/>
          <w:szCs w:val="24"/>
        </w:rPr>
        <w:t xml:space="preserve"> </w:t>
      </w:r>
      <w:r w:rsidRPr="005D0DDF">
        <w:rPr>
          <w:rFonts w:ascii="Times New Roman" w:hAnsi="Times New Roman" w:cs="Times New Roman"/>
          <w:bCs/>
          <w:sz w:val="24"/>
          <w:szCs w:val="24"/>
        </w:rPr>
        <w:t>змінено співвідношення штриха.</w:t>
      </w:r>
    </w:p>
    <w:p w:rsidR="005D0DDF" w:rsidRPr="005D0DDF" w:rsidRDefault="005D0DDF" w:rsidP="005D0DDF">
      <w:pPr>
        <w:tabs>
          <w:tab w:val="left" w:pos="0"/>
        </w:tabs>
        <w:spacing w:after="0" w:line="20" w:lineRule="atLeast"/>
        <w:ind w:firstLine="567"/>
        <w:jc w:val="both"/>
        <w:rPr>
          <w:rFonts w:ascii="Times New Roman" w:hAnsi="Times New Roman" w:cs="Times New Roman"/>
          <w:bCs/>
          <w:sz w:val="24"/>
          <w:szCs w:val="24"/>
        </w:rPr>
      </w:pPr>
      <w:r w:rsidRPr="005D0DDF">
        <w:rPr>
          <w:rFonts w:ascii="Times New Roman" w:eastAsia="Times New Roman" w:hAnsi="Times New Roman" w:cs="Times New Roman"/>
          <w:color w:val="000000"/>
          <w:sz w:val="24"/>
          <w:szCs w:val="24"/>
          <w:lang w:eastAsia="ru-RU"/>
        </w:rPr>
        <w:t xml:space="preserve">7. </w:t>
      </w:r>
      <w:r w:rsidRPr="005D0DDF">
        <w:rPr>
          <w:rFonts w:ascii="Times New Roman" w:hAnsi="Times New Roman" w:cs="Times New Roman"/>
          <w:sz w:val="24"/>
          <w:szCs w:val="24"/>
        </w:rPr>
        <w:t>Час затвердіння розмітки з холодного пластику до ступеня 3 при температурі 20 ± 2</w:t>
      </w:r>
      <w:r w:rsidRPr="005D0DDF">
        <w:rPr>
          <w:rFonts w:ascii="Times New Roman" w:hAnsi="Times New Roman" w:cs="Times New Roman"/>
          <w:b/>
          <w:bCs/>
          <w:sz w:val="24"/>
          <w:szCs w:val="24"/>
        </w:rPr>
        <w:t xml:space="preserve">˚ </w:t>
      </w:r>
      <w:r w:rsidRPr="005D0DDF">
        <w:rPr>
          <w:rFonts w:ascii="Times New Roman" w:hAnsi="Times New Roman" w:cs="Times New Roman"/>
          <w:bCs/>
          <w:sz w:val="24"/>
          <w:szCs w:val="24"/>
        </w:rPr>
        <w:t xml:space="preserve">С та відносній вологості (65 </w:t>
      </w:r>
      <w:r w:rsidRPr="005D0DDF">
        <w:rPr>
          <w:rFonts w:ascii="Times New Roman" w:hAnsi="Times New Roman" w:cs="Times New Roman"/>
          <w:sz w:val="24"/>
          <w:szCs w:val="24"/>
        </w:rPr>
        <w:t xml:space="preserve">± 5)% </w:t>
      </w:r>
      <w:r w:rsidRPr="005D0DDF">
        <w:rPr>
          <w:rFonts w:ascii="Times New Roman" w:hAnsi="Times New Roman" w:cs="Times New Roman"/>
          <w:bCs/>
          <w:sz w:val="24"/>
          <w:szCs w:val="24"/>
        </w:rPr>
        <w:t>повинен становити не більше 20 хвилин.</w:t>
      </w:r>
    </w:p>
    <w:p w:rsidR="005D0DDF" w:rsidRPr="005D0DDF" w:rsidRDefault="005D0DDF" w:rsidP="005D0DDF">
      <w:pPr>
        <w:tabs>
          <w:tab w:val="left" w:pos="0"/>
        </w:tabs>
        <w:spacing w:after="0" w:line="20" w:lineRule="atLeast"/>
        <w:ind w:firstLine="567"/>
        <w:jc w:val="both"/>
        <w:rPr>
          <w:rFonts w:ascii="Times New Roman" w:hAnsi="Times New Roman" w:cs="Times New Roman"/>
          <w:sz w:val="24"/>
          <w:szCs w:val="24"/>
        </w:rPr>
      </w:pPr>
      <w:r w:rsidRPr="005D0DDF">
        <w:rPr>
          <w:rFonts w:ascii="Times New Roman" w:eastAsia="Times New Roman" w:hAnsi="Times New Roman" w:cs="Times New Roman"/>
          <w:color w:val="000000"/>
          <w:sz w:val="24"/>
          <w:szCs w:val="24"/>
          <w:lang w:eastAsia="ru-RU"/>
        </w:rPr>
        <w:t xml:space="preserve">8. </w:t>
      </w:r>
      <w:r w:rsidRPr="005D0DDF">
        <w:rPr>
          <w:rFonts w:ascii="Times New Roman" w:hAnsi="Times New Roman" w:cs="Times New Roman"/>
          <w:sz w:val="24"/>
          <w:szCs w:val="24"/>
        </w:rPr>
        <w:t>Розмітка з застосуванням пластиків наноситься</w:t>
      </w:r>
      <w:r w:rsidRPr="005D0DDF">
        <w:rPr>
          <w:rFonts w:ascii="Times New Roman" w:hAnsi="Times New Roman" w:cs="Times New Roman"/>
          <w:b/>
          <w:sz w:val="24"/>
          <w:szCs w:val="24"/>
        </w:rPr>
        <w:t xml:space="preserve"> </w:t>
      </w:r>
      <w:r w:rsidRPr="005D0DDF">
        <w:rPr>
          <w:rFonts w:ascii="Times New Roman" w:hAnsi="Times New Roman" w:cs="Times New Roman"/>
          <w:sz w:val="24"/>
          <w:szCs w:val="24"/>
        </w:rPr>
        <w:t xml:space="preserve">при відповідності кліматичних умов згідно </w:t>
      </w:r>
      <w:r w:rsidR="008A74FC">
        <w:rPr>
          <w:rFonts w:ascii="Times New Roman" w:hAnsi="Times New Roman" w:cs="Times New Roman"/>
          <w:sz w:val="24"/>
          <w:szCs w:val="24"/>
        </w:rPr>
        <w:t xml:space="preserve">з </w:t>
      </w:r>
      <w:r w:rsidRPr="005D0DDF">
        <w:rPr>
          <w:rFonts w:ascii="Times New Roman" w:hAnsi="Times New Roman" w:cs="Times New Roman"/>
          <w:sz w:val="24"/>
          <w:szCs w:val="24"/>
        </w:rPr>
        <w:t>пункт</w:t>
      </w:r>
      <w:r w:rsidR="008A74FC">
        <w:rPr>
          <w:rFonts w:ascii="Times New Roman" w:hAnsi="Times New Roman" w:cs="Times New Roman"/>
          <w:sz w:val="24"/>
          <w:szCs w:val="24"/>
        </w:rPr>
        <w:t>ом</w:t>
      </w:r>
      <w:r w:rsidRPr="005D0DDF">
        <w:rPr>
          <w:rFonts w:ascii="Times New Roman" w:hAnsi="Times New Roman" w:cs="Times New Roman"/>
          <w:sz w:val="24"/>
          <w:szCs w:val="24"/>
        </w:rPr>
        <w:t xml:space="preserve"> 12.2 СОУ 42.1-37641918-090:2012 «Пластики, </w:t>
      </w:r>
      <w:proofErr w:type="spellStart"/>
      <w:r w:rsidRPr="005D0DDF">
        <w:rPr>
          <w:rFonts w:ascii="Times New Roman" w:hAnsi="Times New Roman" w:cs="Times New Roman"/>
          <w:sz w:val="24"/>
          <w:szCs w:val="24"/>
        </w:rPr>
        <w:t>спрей-пластики</w:t>
      </w:r>
      <w:proofErr w:type="spellEnd"/>
      <w:r w:rsidRPr="005D0DDF">
        <w:rPr>
          <w:rFonts w:ascii="Times New Roman" w:hAnsi="Times New Roman" w:cs="Times New Roman"/>
          <w:sz w:val="24"/>
          <w:szCs w:val="24"/>
        </w:rPr>
        <w:t xml:space="preserve"> холодного та гарячого нанесення для горизонтальної розмітки автомобільних доріг. Технічні вимоги та методи випробування».</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hAnsi="Times New Roman" w:cs="Times New Roman"/>
          <w:sz w:val="24"/>
          <w:szCs w:val="24"/>
        </w:rPr>
        <w:t xml:space="preserve">9. Учасник бере на себе зобов’язання здійснювати вхідний контроль якості розмічальних матеріалів, операційний контроль якості розмічальних робіт </w:t>
      </w:r>
      <w:r w:rsidR="008C4EEC" w:rsidRPr="008C4EEC">
        <w:rPr>
          <w:rFonts w:ascii="Times New Roman" w:hAnsi="Times New Roman" w:cs="Times New Roman"/>
          <w:sz w:val="24"/>
          <w:szCs w:val="24"/>
        </w:rPr>
        <w:t xml:space="preserve">відповідно до розділу 6 (Загальні технічні вимоги) ДСТУ 2587:2021 «Безпека дорожнього руху. Розмітка дорожня. Загальні технічні умови» </w:t>
      </w:r>
      <w:r w:rsidRPr="005D0DDF">
        <w:rPr>
          <w:rFonts w:ascii="Times New Roman" w:hAnsi="Times New Roman" w:cs="Times New Roman"/>
          <w:sz w:val="24"/>
          <w:szCs w:val="24"/>
        </w:rPr>
        <w:t xml:space="preserve">та брати участь у приймальному контролі якості нанесеної розмітки. Забезпечувати ведення необхідної щоденної документації і журналів, а також мати у своєму розпорядженні лабораторію, укомплектовану відповідними приладами для забезпечення контролю якості нанесеної розмітки (вимірювання коефіцієнтів </w:t>
      </w:r>
      <w:proofErr w:type="spellStart"/>
      <w:r w:rsidRPr="005D0DDF">
        <w:rPr>
          <w:rFonts w:ascii="Times New Roman" w:hAnsi="Times New Roman" w:cs="Times New Roman"/>
          <w:sz w:val="24"/>
          <w:szCs w:val="24"/>
        </w:rPr>
        <w:t>світлоповертання</w:t>
      </w:r>
      <w:proofErr w:type="spellEnd"/>
      <w:r w:rsidRPr="005D0DDF">
        <w:rPr>
          <w:rFonts w:ascii="Times New Roman" w:hAnsi="Times New Roman" w:cs="Times New Roman"/>
          <w:sz w:val="24"/>
          <w:szCs w:val="24"/>
        </w:rPr>
        <w:t>, яскравості та коефіцієнту зчеплення), або забезпечувати такий контроль, уклавши угоду з сторонньою фаховою організацією. Прилади повинні бути зареєстровані та атестовані в органах стандартизації.</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10. Учасник відповідає за наявність всіх необхідних дозволів, ліцензій на роботи, запропоновані на торги, та самостійно несе всі витрати за отримання таких дозволів, ліцензій.</w:t>
      </w:r>
    </w:p>
    <w:p w:rsidR="005D0DDF" w:rsidRPr="005D0DDF" w:rsidRDefault="005D0DDF" w:rsidP="002B2B2D">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 xml:space="preserve">11. </w:t>
      </w:r>
      <w:r w:rsidR="00FF7FFD">
        <w:rPr>
          <w:rFonts w:ascii="Times New Roman" w:eastAsia="Times New Roman" w:hAnsi="Times New Roman" w:cs="Times New Roman"/>
          <w:color w:val="000000"/>
          <w:sz w:val="24"/>
          <w:szCs w:val="24"/>
          <w:lang w:eastAsia="ru-RU"/>
        </w:rPr>
        <w:t>Учасник</w:t>
      </w:r>
      <w:r w:rsidR="00FF7FFD" w:rsidRPr="00FF7FFD">
        <w:rPr>
          <w:rFonts w:ascii="Times New Roman" w:eastAsia="Times New Roman" w:hAnsi="Times New Roman" w:cs="Times New Roman"/>
          <w:color w:val="000000"/>
          <w:sz w:val="24"/>
          <w:szCs w:val="24"/>
          <w:lang w:eastAsia="ru-RU"/>
        </w:rPr>
        <w:t xml:space="preserve"> </w:t>
      </w:r>
      <w:r w:rsidR="00FF7FFD">
        <w:rPr>
          <w:rFonts w:ascii="Times New Roman" w:eastAsia="Times New Roman" w:hAnsi="Times New Roman" w:cs="Times New Roman"/>
          <w:color w:val="000000"/>
          <w:sz w:val="24"/>
          <w:szCs w:val="24"/>
          <w:lang w:eastAsia="ru-RU"/>
        </w:rPr>
        <w:t>бере на себе</w:t>
      </w:r>
      <w:r w:rsidR="00FF7FFD" w:rsidRPr="00FF7FFD">
        <w:rPr>
          <w:rFonts w:ascii="Times New Roman" w:eastAsia="Times New Roman" w:hAnsi="Times New Roman" w:cs="Times New Roman"/>
          <w:color w:val="000000"/>
          <w:sz w:val="24"/>
          <w:szCs w:val="24"/>
          <w:lang w:eastAsia="ru-RU"/>
        </w:rPr>
        <w:t xml:space="preserve"> відповідальність за забезпечення безпеки дорожнього руху на ділянці вулично-дорожньої мережі </w:t>
      </w:r>
      <w:r w:rsidR="00FF7FFD">
        <w:rPr>
          <w:rFonts w:ascii="Times New Roman" w:eastAsia="Times New Roman" w:hAnsi="Times New Roman" w:cs="Times New Roman"/>
          <w:color w:val="000000"/>
          <w:sz w:val="24"/>
          <w:szCs w:val="24"/>
          <w:lang w:eastAsia="ru-RU"/>
        </w:rPr>
        <w:t xml:space="preserve">під час надання послуг. </w:t>
      </w:r>
      <w:r w:rsidRPr="005D0DDF">
        <w:rPr>
          <w:rFonts w:ascii="Times New Roman" w:eastAsia="Times New Roman" w:hAnsi="Times New Roman" w:cs="Times New Roman"/>
          <w:color w:val="000000"/>
          <w:sz w:val="24"/>
          <w:szCs w:val="24"/>
          <w:lang w:eastAsia="ru-RU"/>
        </w:rPr>
        <w:t xml:space="preserve">Витрати з організації дорожнього руху на період </w:t>
      </w:r>
      <w:r w:rsidR="002B2B2D">
        <w:rPr>
          <w:rFonts w:ascii="Times New Roman" w:eastAsia="Times New Roman" w:hAnsi="Times New Roman" w:cs="Times New Roman"/>
          <w:color w:val="000000"/>
          <w:sz w:val="24"/>
          <w:szCs w:val="24"/>
          <w:lang w:eastAsia="ru-RU"/>
        </w:rPr>
        <w:t>надання послуг</w:t>
      </w:r>
      <w:r w:rsidRPr="005D0DDF">
        <w:rPr>
          <w:rFonts w:ascii="Times New Roman" w:eastAsia="Times New Roman" w:hAnsi="Times New Roman" w:cs="Times New Roman"/>
          <w:color w:val="000000"/>
          <w:sz w:val="24"/>
          <w:szCs w:val="24"/>
          <w:lang w:eastAsia="ru-RU"/>
        </w:rPr>
        <w:t xml:space="preserve"> здійснює </w:t>
      </w:r>
      <w:r w:rsidR="002B2B2D">
        <w:rPr>
          <w:rFonts w:ascii="Times New Roman" w:eastAsia="Times New Roman" w:hAnsi="Times New Roman" w:cs="Times New Roman"/>
          <w:color w:val="000000"/>
          <w:sz w:val="24"/>
          <w:szCs w:val="24"/>
          <w:lang w:eastAsia="ru-RU"/>
        </w:rPr>
        <w:t xml:space="preserve">Учасник </w:t>
      </w:r>
      <w:r w:rsidRPr="005D0DDF">
        <w:rPr>
          <w:rFonts w:ascii="Times New Roman" w:eastAsia="Times New Roman" w:hAnsi="Times New Roman" w:cs="Times New Roman"/>
          <w:color w:val="000000"/>
          <w:sz w:val="24"/>
          <w:szCs w:val="24"/>
          <w:lang w:eastAsia="ru-RU"/>
        </w:rPr>
        <w:t>за власний рахунок.</w:t>
      </w:r>
      <w:r w:rsidR="002B2B2D" w:rsidRPr="002B2B2D">
        <w:t xml:space="preserve"> </w:t>
      </w:r>
      <w:r w:rsidR="002B2B2D" w:rsidRPr="002B2B2D">
        <w:rPr>
          <w:rFonts w:ascii="Times New Roman" w:eastAsia="Times New Roman" w:hAnsi="Times New Roman" w:cs="Times New Roman"/>
          <w:color w:val="000000"/>
          <w:sz w:val="24"/>
          <w:szCs w:val="24"/>
          <w:lang w:eastAsia="ru-RU"/>
        </w:rPr>
        <w:t xml:space="preserve">Працівники Учасника повинні бути забезпечені </w:t>
      </w:r>
      <w:proofErr w:type="spellStart"/>
      <w:r w:rsidR="002B2B2D" w:rsidRPr="002B2B2D">
        <w:rPr>
          <w:rFonts w:ascii="Times New Roman" w:eastAsia="Times New Roman" w:hAnsi="Times New Roman" w:cs="Times New Roman"/>
          <w:color w:val="000000"/>
          <w:sz w:val="24"/>
          <w:szCs w:val="24"/>
          <w:lang w:eastAsia="ru-RU"/>
        </w:rPr>
        <w:t>форменним</w:t>
      </w:r>
      <w:proofErr w:type="spellEnd"/>
      <w:r w:rsidR="002B2B2D" w:rsidRPr="002B2B2D">
        <w:rPr>
          <w:rFonts w:ascii="Times New Roman" w:eastAsia="Times New Roman" w:hAnsi="Times New Roman" w:cs="Times New Roman"/>
          <w:color w:val="000000"/>
          <w:sz w:val="24"/>
          <w:szCs w:val="24"/>
          <w:lang w:eastAsia="ru-RU"/>
        </w:rPr>
        <w:t xml:space="preserve"> (спецодягом)  підвищеної видимості з елементами із </w:t>
      </w:r>
      <w:proofErr w:type="spellStart"/>
      <w:r w:rsidR="002B2B2D" w:rsidRPr="002B2B2D">
        <w:rPr>
          <w:rFonts w:ascii="Times New Roman" w:eastAsia="Times New Roman" w:hAnsi="Times New Roman" w:cs="Times New Roman"/>
          <w:color w:val="000000"/>
          <w:sz w:val="24"/>
          <w:szCs w:val="24"/>
          <w:lang w:eastAsia="ru-RU"/>
        </w:rPr>
        <w:t>світловідбивального</w:t>
      </w:r>
      <w:proofErr w:type="spellEnd"/>
      <w:r w:rsidR="002B2B2D" w:rsidRPr="002B2B2D">
        <w:rPr>
          <w:rFonts w:ascii="Times New Roman" w:eastAsia="Times New Roman" w:hAnsi="Times New Roman" w:cs="Times New Roman"/>
          <w:color w:val="000000"/>
          <w:sz w:val="24"/>
          <w:szCs w:val="24"/>
          <w:lang w:eastAsia="ru-RU"/>
        </w:rPr>
        <w:t xml:space="preserve"> матеріалу.</w:t>
      </w:r>
      <w:r w:rsidR="00FF7FFD">
        <w:rPr>
          <w:rFonts w:ascii="Times New Roman" w:eastAsia="Times New Roman" w:hAnsi="Times New Roman" w:cs="Times New Roman"/>
          <w:color w:val="000000"/>
          <w:sz w:val="24"/>
          <w:szCs w:val="24"/>
          <w:lang w:eastAsia="ru-RU"/>
        </w:rPr>
        <w:t xml:space="preserve"> </w:t>
      </w:r>
      <w:r w:rsidR="002B2B2D" w:rsidRPr="002B2B2D">
        <w:rPr>
          <w:rFonts w:ascii="Times New Roman" w:eastAsia="Times New Roman" w:hAnsi="Times New Roman" w:cs="Times New Roman"/>
          <w:color w:val="000000"/>
          <w:sz w:val="24"/>
          <w:szCs w:val="24"/>
          <w:lang w:eastAsia="ru-RU"/>
        </w:rPr>
        <w:t>Машина</w:t>
      </w:r>
      <w:r w:rsidR="00922A06">
        <w:rPr>
          <w:rFonts w:ascii="Times New Roman" w:eastAsia="Times New Roman" w:hAnsi="Times New Roman" w:cs="Times New Roman"/>
          <w:color w:val="000000"/>
          <w:sz w:val="24"/>
          <w:szCs w:val="24"/>
          <w:lang w:eastAsia="ru-RU"/>
        </w:rPr>
        <w:t xml:space="preserve"> (-и)</w:t>
      </w:r>
      <w:r w:rsidR="002B2B2D" w:rsidRPr="002B2B2D">
        <w:rPr>
          <w:rFonts w:ascii="Times New Roman" w:eastAsia="Times New Roman" w:hAnsi="Times New Roman" w:cs="Times New Roman"/>
          <w:color w:val="000000"/>
          <w:sz w:val="24"/>
          <w:szCs w:val="24"/>
          <w:lang w:eastAsia="ru-RU"/>
        </w:rPr>
        <w:t xml:space="preserve"> </w:t>
      </w:r>
      <w:r w:rsidR="00922A06">
        <w:rPr>
          <w:rFonts w:ascii="Times New Roman" w:eastAsia="Times New Roman" w:hAnsi="Times New Roman" w:cs="Times New Roman"/>
          <w:color w:val="000000"/>
          <w:sz w:val="24"/>
          <w:szCs w:val="24"/>
          <w:lang w:eastAsia="ru-RU"/>
        </w:rPr>
        <w:t xml:space="preserve">повинна бути </w:t>
      </w:r>
      <w:r w:rsidR="002B2B2D" w:rsidRPr="002B2B2D">
        <w:rPr>
          <w:rFonts w:ascii="Times New Roman" w:eastAsia="Times New Roman" w:hAnsi="Times New Roman" w:cs="Times New Roman"/>
          <w:color w:val="000000"/>
          <w:sz w:val="24"/>
          <w:szCs w:val="24"/>
          <w:lang w:eastAsia="ru-RU"/>
        </w:rPr>
        <w:t>оснащена світловими проблисковими маячками та світловими панелями, що слугує попередження</w:t>
      </w:r>
      <w:r w:rsidR="00922A06">
        <w:rPr>
          <w:rFonts w:ascii="Times New Roman" w:eastAsia="Times New Roman" w:hAnsi="Times New Roman" w:cs="Times New Roman"/>
          <w:color w:val="000000"/>
          <w:sz w:val="24"/>
          <w:szCs w:val="24"/>
          <w:lang w:eastAsia="ru-RU"/>
        </w:rPr>
        <w:t>м</w:t>
      </w:r>
      <w:r w:rsidR="002B2B2D" w:rsidRPr="002B2B2D">
        <w:rPr>
          <w:rFonts w:ascii="Times New Roman" w:eastAsia="Times New Roman" w:hAnsi="Times New Roman" w:cs="Times New Roman"/>
          <w:color w:val="000000"/>
          <w:sz w:val="24"/>
          <w:szCs w:val="24"/>
          <w:lang w:eastAsia="ru-RU"/>
        </w:rPr>
        <w:t xml:space="preserve"> учасників дорожнього руху про проведення робіт на вулично-шляховій мережі.</w:t>
      </w:r>
    </w:p>
    <w:p w:rsidR="005D0DDF" w:rsidRPr="005D0DDF" w:rsidRDefault="005D0DDF" w:rsidP="005D0DDF">
      <w:pPr>
        <w:tabs>
          <w:tab w:val="left" w:pos="0"/>
        </w:tabs>
        <w:spacing w:after="0" w:line="20" w:lineRule="atLeast"/>
        <w:ind w:firstLine="567"/>
        <w:jc w:val="both"/>
        <w:rPr>
          <w:rFonts w:ascii="Times New Roman" w:eastAsia="Times New Roman" w:hAnsi="Times New Roman" w:cs="Times New Roman"/>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030C23" w:rsidRDefault="00030C23" w:rsidP="005D0DDF">
      <w:pPr>
        <w:spacing w:after="0" w:line="276" w:lineRule="auto"/>
        <w:ind w:firstLine="708"/>
        <w:jc w:val="center"/>
        <w:rPr>
          <w:rFonts w:ascii="Times New Roman" w:eastAsia="Times New Roman" w:hAnsi="Times New Roman" w:cs="Times New Roman"/>
          <w:b/>
          <w:color w:val="000000"/>
          <w:sz w:val="24"/>
          <w:szCs w:val="24"/>
          <w:lang w:eastAsia="ru-RU"/>
        </w:rPr>
      </w:pPr>
    </w:p>
    <w:p w:rsidR="005D0DDF" w:rsidRPr="005D0DDF" w:rsidRDefault="005D0DDF" w:rsidP="005D0DDF">
      <w:pPr>
        <w:spacing w:after="0" w:line="276" w:lineRule="auto"/>
        <w:ind w:firstLine="708"/>
        <w:jc w:val="center"/>
        <w:rPr>
          <w:rFonts w:ascii="Times New Roman" w:eastAsia="Times New Roman" w:hAnsi="Times New Roman" w:cs="Times New Roman"/>
          <w:b/>
          <w:color w:val="000000"/>
          <w:sz w:val="24"/>
          <w:szCs w:val="24"/>
          <w:lang w:eastAsia="ru-RU"/>
        </w:rPr>
      </w:pPr>
      <w:bookmarkStart w:id="0" w:name="_GoBack"/>
      <w:bookmarkEnd w:id="0"/>
      <w:r w:rsidRPr="005D0DDF">
        <w:rPr>
          <w:rFonts w:ascii="Times New Roman" w:eastAsia="Times New Roman" w:hAnsi="Times New Roman" w:cs="Times New Roman"/>
          <w:b/>
          <w:color w:val="000000"/>
          <w:sz w:val="24"/>
          <w:szCs w:val="24"/>
          <w:lang w:eastAsia="ru-RU"/>
        </w:rPr>
        <w:lastRenderedPageBreak/>
        <w:t>Орієнтовний обсяг робіт:</w:t>
      </w:r>
    </w:p>
    <w:tbl>
      <w:tblPr>
        <w:tblW w:w="10358" w:type="dxa"/>
        <w:jc w:val="center"/>
        <w:tblInd w:w="-80" w:type="dxa"/>
        <w:tblLayout w:type="fixed"/>
        <w:tblCellMar>
          <w:left w:w="28" w:type="dxa"/>
          <w:right w:w="28" w:type="dxa"/>
        </w:tblCellMar>
        <w:tblLook w:val="0000" w:firstRow="0" w:lastRow="0" w:firstColumn="0" w:lastColumn="0" w:noHBand="0" w:noVBand="0"/>
      </w:tblPr>
      <w:tblGrid>
        <w:gridCol w:w="80"/>
        <w:gridCol w:w="540"/>
        <w:gridCol w:w="6859"/>
        <w:gridCol w:w="1276"/>
        <w:gridCol w:w="1276"/>
        <w:gridCol w:w="44"/>
        <w:gridCol w:w="283"/>
      </w:tblGrid>
      <w:tr w:rsidR="005D0DDF" w:rsidRPr="005D0DDF" w:rsidTr="00183246">
        <w:trPr>
          <w:gridBefore w:val="1"/>
          <w:gridAfter w:val="1"/>
          <w:wBefore w:w="80" w:type="dxa"/>
          <w:wAfter w:w="283" w:type="dxa"/>
          <w:jc w:val="center"/>
        </w:trPr>
        <w:tc>
          <w:tcPr>
            <w:tcW w:w="9995" w:type="dxa"/>
            <w:gridSpan w:val="5"/>
            <w:tcBorders>
              <w:top w:val="nil"/>
              <w:left w:val="nil"/>
              <w:bottom w:val="nil"/>
              <w:right w:val="nil"/>
            </w:tcBorders>
          </w:tcPr>
          <w:p w:rsidR="005D0DDF" w:rsidRPr="005D0DDF" w:rsidRDefault="005D0DDF" w:rsidP="008A74FC">
            <w:pPr>
              <w:spacing w:after="0" w:line="240" w:lineRule="auto"/>
              <w:ind w:firstLine="470"/>
              <w:jc w:val="both"/>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color w:val="000000"/>
                <w:sz w:val="24"/>
                <w:szCs w:val="24"/>
                <w:lang w:eastAsia="ru-RU"/>
              </w:rPr>
              <w:t>Послуги з н</w:t>
            </w:r>
            <w:r w:rsidRPr="005D0DDF">
              <w:rPr>
                <w:rFonts w:ascii="Times New Roman" w:hAnsi="Times New Roman" w:cs="Times New Roman"/>
                <w:sz w:val="24"/>
                <w:szCs w:val="24"/>
              </w:rPr>
              <w:t xml:space="preserve">анесення горизонтальної дорожньої розмітки з застосуванням холодного двокомпонентного структурного пластику по </w:t>
            </w:r>
            <w:r w:rsidRPr="005D0DDF">
              <w:rPr>
                <w:rFonts w:ascii="Times New Roman" w:eastAsia="Times New Roman" w:hAnsi="Times New Roman" w:cs="Times New Roman"/>
                <w:color w:val="000000"/>
                <w:sz w:val="24"/>
                <w:szCs w:val="24"/>
                <w:lang w:eastAsia="ru-RU"/>
              </w:rPr>
              <w:t xml:space="preserve">об’єкту: «Поточний ремонт вул. </w:t>
            </w:r>
            <w:proofErr w:type="spellStart"/>
            <w:r w:rsidRPr="005D0DDF">
              <w:rPr>
                <w:rFonts w:ascii="Times New Roman" w:eastAsia="Times New Roman" w:hAnsi="Times New Roman" w:cs="Times New Roman"/>
                <w:color w:val="000000"/>
                <w:sz w:val="24"/>
                <w:szCs w:val="24"/>
                <w:lang w:eastAsia="ru-RU"/>
              </w:rPr>
              <w:t>Радунської</w:t>
            </w:r>
            <w:proofErr w:type="spellEnd"/>
            <w:r w:rsidRPr="005D0DDF">
              <w:rPr>
                <w:rFonts w:ascii="Times New Roman" w:eastAsia="Times New Roman" w:hAnsi="Times New Roman" w:cs="Times New Roman"/>
                <w:color w:val="000000"/>
                <w:sz w:val="24"/>
                <w:szCs w:val="24"/>
                <w:lang w:eastAsia="ru-RU"/>
              </w:rPr>
              <w:t xml:space="preserve"> від світлофорного об'єкту до вул. </w:t>
            </w:r>
            <w:proofErr w:type="spellStart"/>
            <w:r w:rsidRPr="005D0DDF">
              <w:rPr>
                <w:rFonts w:ascii="Times New Roman" w:eastAsia="Times New Roman" w:hAnsi="Times New Roman" w:cs="Times New Roman"/>
                <w:color w:val="000000"/>
                <w:sz w:val="24"/>
                <w:szCs w:val="24"/>
                <w:lang w:eastAsia="ru-RU"/>
              </w:rPr>
              <w:t>Лісківська</w:t>
            </w:r>
            <w:proofErr w:type="spellEnd"/>
            <w:r w:rsidRPr="005D0DDF">
              <w:rPr>
                <w:rFonts w:ascii="Times New Roman" w:eastAsia="Times New Roman" w:hAnsi="Times New Roman" w:cs="Times New Roman"/>
                <w:color w:val="000000"/>
                <w:sz w:val="24"/>
                <w:szCs w:val="24"/>
                <w:lang w:eastAsia="ru-RU"/>
              </w:rPr>
              <w:t xml:space="preserve"> в Деснянському районі м. Києва» </w:t>
            </w:r>
          </w:p>
        </w:tc>
      </w:tr>
      <w:tr w:rsidR="005D0DDF" w:rsidRPr="005D0DDF" w:rsidTr="00183246">
        <w:trPr>
          <w:gridBefore w:val="1"/>
          <w:wBefore w:w="80" w:type="dxa"/>
          <w:jc w:val="center"/>
        </w:trPr>
        <w:tc>
          <w:tcPr>
            <w:tcW w:w="10278" w:type="dxa"/>
            <w:gridSpan w:val="6"/>
            <w:tcBorders>
              <w:top w:val="nil"/>
              <w:left w:val="nil"/>
              <w:bottom w:val="nil"/>
              <w:right w:val="nil"/>
            </w:tcBorders>
          </w:tcPr>
          <w:p w:rsidR="00030C23" w:rsidRDefault="00030C23" w:rsidP="005D0DDF">
            <w:pPr>
              <w:keepLines/>
              <w:autoSpaceDE w:val="0"/>
              <w:autoSpaceDN w:val="0"/>
              <w:spacing w:after="0" w:line="240" w:lineRule="auto"/>
              <w:rPr>
                <w:rFonts w:ascii="Times New Roman" w:eastAsia="Times New Roman" w:hAnsi="Times New Roman" w:cs="Times New Roman"/>
                <w:b/>
                <w:color w:val="000000"/>
                <w:spacing w:val="-3"/>
                <w:sz w:val="24"/>
                <w:szCs w:val="24"/>
                <w:lang w:eastAsia="ru-RU"/>
              </w:rPr>
            </w:pPr>
          </w:p>
          <w:p w:rsidR="005D0DDF" w:rsidRPr="005D0DDF" w:rsidRDefault="005D0DDF" w:rsidP="005D0DDF">
            <w:pPr>
              <w:keepLines/>
              <w:autoSpaceDE w:val="0"/>
              <w:autoSpaceDN w:val="0"/>
              <w:spacing w:after="0" w:line="240" w:lineRule="auto"/>
              <w:rPr>
                <w:rFonts w:ascii="Times New Roman" w:eastAsia="Times New Roman" w:hAnsi="Times New Roman" w:cs="Times New Roman"/>
                <w:b/>
                <w:color w:val="000000"/>
                <w:sz w:val="24"/>
                <w:szCs w:val="24"/>
                <w:lang w:val="ru-RU" w:eastAsia="ru-RU"/>
              </w:rPr>
            </w:pPr>
            <w:r w:rsidRPr="005D0DDF">
              <w:rPr>
                <w:rFonts w:ascii="Times New Roman" w:eastAsia="Times New Roman" w:hAnsi="Times New Roman" w:cs="Times New Roman"/>
                <w:b/>
                <w:color w:val="000000"/>
                <w:spacing w:val="-3"/>
                <w:sz w:val="24"/>
                <w:szCs w:val="24"/>
                <w:lang w:eastAsia="ru-RU"/>
              </w:rPr>
              <w:t xml:space="preserve">Об'єми робіт: </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563"/>
        </w:trPr>
        <w:tc>
          <w:tcPr>
            <w:tcW w:w="620" w:type="dxa"/>
            <w:gridSpan w:val="2"/>
            <w:tcBorders>
              <w:top w:val="single" w:sz="8" w:space="0" w:color="auto"/>
              <w:left w:val="single" w:sz="8" w:space="0" w:color="auto"/>
              <w:bottom w:val="nil"/>
              <w:right w:val="single" w:sz="4" w:space="0" w:color="auto"/>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b/>
                <w:color w:val="000000"/>
                <w:sz w:val="24"/>
                <w:szCs w:val="24"/>
                <w:lang w:val="ru-RU" w:eastAsia="ru-RU"/>
              </w:rPr>
            </w:pPr>
            <w:r w:rsidRPr="005D0DDF">
              <w:rPr>
                <w:rFonts w:ascii="Times New Roman" w:eastAsia="Times New Roman" w:hAnsi="Times New Roman" w:cs="Times New Roman"/>
                <w:b/>
                <w:color w:val="000000"/>
                <w:sz w:val="24"/>
                <w:szCs w:val="24"/>
                <w:lang w:val="ru-RU" w:eastAsia="ru-RU"/>
              </w:rPr>
              <w:t>№</w:t>
            </w:r>
            <w:r w:rsidRPr="005D0DDF">
              <w:rPr>
                <w:rFonts w:ascii="Times New Roman" w:eastAsia="Times New Roman" w:hAnsi="Times New Roman" w:cs="Times New Roman"/>
                <w:b/>
                <w:color w:val="000000"/>
                <w:sz w:val="24"/>
                <w:szCs w:val="24"/>
                <w:lang w:val="ru-RU" w:eastAsia="ru-RU"/>
              </w:rPr>
              <w:br/>
            </w:r>
            <w:proofErr w:type="spellStart"/>
            <w:r w:rsidRPr="005D0DDF">
              <w:rPr>
                <w:rFonts w:ascii="Times New Roman" w:eastAsia="Times New Roman" w:hAnsi="Times New Roman" w:cs="Times New Roman"/>
                <w:b/>
                <w:color w:val="000000"/>
                <w:sz w:val="24"/>
                <w:szCs w:val="24"/>
                <w:lang w:val="ru-RU" w:eastAsia="ru-RU"/>
              </w:rPr>
              <w:t>з.п</w:t>
            </w:r>
            <w:proofErr w:type="spellEnd"/>
            <w:r w:rsidRPr="005D0DDF">
              <w:rPr>
                <w:rFonts w:ascii="Times New Roman" w:eastAsia="Times New Roman" w:hAnsi="Times New Roman" w:cs="Times New Roman"/>
                <w:b/>
                <w:color w:val="000000"/>
                <w:sz w:val="24"/>
                <w:szCs w:val="24"/>
                <w:lang w:val="ru-RU" w:eastAsia="ru-RU"/>
              </w:rPr>
              <w:t>.</w:t>
            </w:r>
          </w:p>
        </w:tc>
        <w:tc>
          <w:tcPr>
            <w:tcW w:w="6859" w:type="dxa"/>
            <w:tcBorders>
              <w:top w:val="single" w:sz="8" w:space="0" w:color="auto"/>
              <w:left w:val="nil"/>
              <w:bottom w:val="nil"/>
              <w:right w:val="nil"/>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b/>
                <w:color w:val="000000"/>
                <w:sz w:val="24"/>
                <w:szCs w:val="24"/>
                <w:lang w:val="ru-RU" w:eastAsia="ru-RU"/>
              </w:rPr>
            </w:pPr>
            <w:r w:rsidRPr="005D0DDF">
              <w:rPr>
                <w:rFonts w:ascii="Times New Roman" w:eastAsia="Times New Roman" w:hAnsi="Times New Roman" w:cs="Times New Roman"/>
                <w:b/>
                <w:color w:val="000000"/>
                <w:sz w:val="24"/>
                <w:szCs w:val="24"/>
                <w:lang w:val="ru-RU" w:eastAsia="ru-RU"/>
              </w:rPr>
              <w:br/>
            </w:r>
            <w:proofErr w:type="spellStart"/>
            <w:r w:rsidRPr="005D0DDF">
              <w:rPr>
                <w:rFonts w:ascii="Times New Roman" w:eastAsia="Times New Roman" w:hAnsi="Times New Roman" w:cs="Times New Roman"/>
                <w:b/>
                <w:color w:val="000000"/>
                <w:sz w:val="24"/>
                <w:szCs w:val="24"/>
                <w:lang w:val="ru-RU" w:eastAsia="ru-RU"/>
              </w:rPr>
              <w:t>Найменування</w:t>
            </w:r>
            <w:proofErr w:type="spellEnd"/>
            <w:r w:rsidRPr="005D0DDF">
              <w:rPr>
                <w:rFonts w:ascii="Times New Roman" w:eastAsia="Times New Roman" w:hAnsi="Times New Roman" w:cs="Times New Roman"/>
                <w:b/>
                <w:color w:val="000000"/>
                <w:sz w:val="24"/>
                <w:szCs w:val="24"/>
                <w:lang w:val="ru-RU" w:eastAsia="ru-RU"/>
              </w:rPr>
              <w:t xml:space="preserve"> </w:t>
            </w:r>
            <w:proofErr w:type="spellStart"/>
            <w:r w:rsidRPr="005D0DDF">
              <w:rPr>
                <w:rFonts w:ascii="Times New Roman" w:eastAsia="Times New Roman" w:hAnsi="Times New Roman" w:cs="Times New Roman"/>
                <w:b/>
                <w:color w:val="000000"/>
                <w:sz w:val="24"/>
                <w:szCs w:val="24"/>
                <w:lang w:val="ru-RU" w:eastAsia="ru-RU"/>
              </w:rPr>
              <w:t>робіт</w:t>
            </w:r>
            <w:proofErr w:type="spellEnd"/>
            <w:r w:rsidRPr="005D0DDF">
              <w:rPr>
                <w:rFonts w:ascii="Times New Roman" w:eastAsia="Times New Roman" w:hAnsi="Times New Roman" w:cs="Times New Roman"/>
                <w:b/>
                <w:color w:val="000000"/>
                <w:sz w:val="24"/>
                <w:szCs w:val="24"/>
                <w:lang w:val="ru-RU" w:eastAsia="ru-RU"/>
              </w:rPr>
              <w:t xml:space="preserve"> і </w:t>
            </w:r>
            <w:proofErr w:type="spellStart"/>
            <w:r w:rsidRPr="005D0DDF">
              <w:rPr>
                <w:rFonts w:ascii="Times New Roman" w:eastAsia="Times New Roman" w:hAnsi="Times New Roman" w:cs="Times New Roman"/>
                <w:b/>
                <w:color w:val="000000"/>
                <w:sz w:val="24"/>
                <w:szCs w:val="24"/>
                <w:lang w:val="ru-RU" w:eastAsia="ru-RU"/>
              </w:rPr>
              <w:t>витрат</w:t>
            </w:r>
            <w:proofErr w:type="spellEnd"/>
          </w:p>
        </w:tc>
        <w:tc>
          <w:tcPr>
            <w:tcW w:w="1276" w:type="dxa"/>
            <w:tcBorders>
              <w:top w:val="single" w:sz="8" w:space="0" w:color="auto"/>
              <w:left w:val="single" w:sz="4" w:space="0" w:color="auto"/>
              <w:bottom w:val="nil"/>
              <w:right w:val="nil"/>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5D0DDF">
              <w:rPr>
                <w:rFonts w:ascii="Times New Roman" w:eastAsia="Times New Roman" w:hAnsi="Times New Roman" w:cs="Times New Roman"/>
                <w:b/>
                <w:color w:val="000000"/>
                <w:sz w:val="24"/>
                <w:szCs w:val="24"/>
                <w:lang w:val="ru-RU" w:eastAsia="ru-RU"/>
              </w:rPr>
              <w:t>Одиниця</w:t>
            </w:r>
            <w:proofErr w:type="spellEnd"/>
            <w:r w:rsidRPr="005D0DDF">
              <w:rPr>
                <w:rFonts w:ascii="Times New Roman" w:eastAsia="Times New Roman" w:hAnsi="Times New Roman" w:cs="Times New Roman"/>
                <w:b/>
                <w:color w:val="000000"/>
                <w:sz w:val="24"/>
                <w:szCs w:val="24"/>
                <w:lang w:val="ru-RU" w:eastAsia="ru-RU"/>
              </w:rPr>
              <w:br/>
            </w:r>
            <w:proofErr w:type="spellStart"/>
            <w:r w:rsidRPr="005D0DDF">
              <w:rPr>
                <w:rFonts w:ascii="Times New Roman" w:eastAsia="Times New Roman" w:hAnsi="Times New Roman" w:cs="Times New Roman"/>
                <w:b/>
                <w:color w:val="000000"/>
                <w:sz w:val="24"/>
                <w:szCs w:val="24"/>
                <w:lang w:val="ru-RU" w:eastAsia="ru-RU"/>
              </w:rPr>
              <w:t>виміру</w:t>
            </w:r>
            <w:proofErr w:type="spellEnd"/>
          </w:p>
        </w:tc>
        <w:tc>
          <w:tcPr>
            <w:tcW w:w="1276" w:type="dxa"/>
            <w:tcBorders>
              <w:top w:val="single" w:sz="8" w:space="0" w:color="auto"/>
              <w:left w:val="single" w:sz="4" w:space="0" w:color="auto"/>
              <w:bottom w:val="nil"/>
              <w:right w:val="single" w:sz="4" w:space="0" w:color="000000"/>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b/>
                <w:color w:val="000000"/>
                <w:sz w:val="24"/>
                <w:szCs w:val="24"/>
                <w:lang w:val="ru-RU" w:eastAsia="ru-RU"/>
              </w:rPr>
            </w:pPr>
            <w:r w:rsidRPr="005D0DDF">
              <w:rPr>
                <w:rFonts w:ascii="Times New Roman" w:eastAsia="Times New Roman" w:hAnsi="Times New Roman" w:cs="Times New Roman"/>
                <w:b/>
                <w:color w:val="000000"/>
                <w:sz w:val="24"/>
                <w:szCs w:val="24"/>
                <w:lang w:val="ru-RU" w:eastAsia="ru-RU"/>
              </w:rPr>
              <w:t xml:space="preserve">  </w:t>
            </w:r>
            <w:proofErr w:type="spellStart"/>
            <w:r w:rsidRPr="005D0DDF">
              <w:rPr>
                <w:rFonts w:ascii="Times New Roman" w:eastAsia="Times New Roman" w:hAnsi="Times New Roman" w:cs="Times New Roman"/>
                <w:b/>
                <w:color w:val="000000"/>
                <w:sz w:val="24"/>
                <w:szCs w:val="24"/>
                <w:lang w:val="ru-RU" w:eastAsia="ru-RU"/>
              </w:rPr>
              <w:t>Кількість</w:t>
            </w:r>
            <w:proofErr w:type="spellEnd"/>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297"/>
        </w:trPr>
        <w:tc>
          <w:tcPr>
            <w:tcW w:w="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w:t>
            </w:r>
          </w:p>
        </w:tc>
        <w:tc>
          <w:tcPr>
            <w:tcW w:w="6859" w:type="dxa"/>
            <w:tcBorders>
              <w:top w:val="single" w:sz="4" w:space="0" w:color="auto"/>
              <w:left w:val="nil"/>
              <w:bottom w:val="single" w:sz="4" w:space="0" w:color="auto"/>
              <w:right w:val="single" w:sz="4" w:space="0" w:color="auto"/>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Розділ</w:t>
            </w:r>
            <w:proofErr w:type="spellEnd"/>
            <w:r w:rsidRPr="005D0DDF">
              <w:rPr>
                <w:rFonts w:ascii="Times New Roman" w:eastAsia="Times New Roman" w:hAnsi="Times New Roman" w:cs="Times New Roman"/>
                <w:color w:val="000000"/>
                <w:sz w:val="24"/>
                <w:szCs w:val="24"/>
                <w:lang w:val="ru-RU" w:eastAsia="ru-RU"/>
              </w:rPr>
              <w:t xml:space="preserve"> №1.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1</w:t>
            </w:r>
          </w:p>
        </w:tc>
        <w:tc>
          <w:tcPr>
            <w:tcW w:w="6859"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1.1, ширина </w:t>
            </w:r>
            <w:proofErr w:type="spellStart"/>
            <w:r w:rsidRPr="005D0DDF">
              <w:rPr>
                <w:rFonts w:ascii="Times New Roman" w:eastAsia="Times New Roman" w:hAnsi="Times New Roman" w:cs="Times New Roman"/>
                <w:color w:val="000000"/>
                <w:sz w:val="24"/>
                <w:szCs w:val="24"/>
                <w:lang w:val="ru-RU" w:eastAsia="ru-RU"/>
              </w:rPr>
              <w:t>лінії</w:t>
            </w:r>
            <w:proofErr w:type="spellEnd"/>
            <w:r w:rsidRPr="005D0DDF">
              <w:rPr>
                <w:rFonts w:ascii="Times New Roman" w:eastAsia="Times New Roman" w:hAnsi="Times New Roman" w:cs="Times New Roman"/>
                <w:color w:val="000000"/>
                <w:sz w:val="24"/>
                <w:szCs w:val="24"/>
                <w:lang w:val="ru-RU" w:eastAsia="ru-RU"/>
              </w:rPr>
              <w:t xml:space="preserve"> 15 см</w:t>
            </w:r>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proofErr w:type="gramStart"/>
            <w:r w:rsidRPr="005D0DDF">
              <w:rPr>
                <w:rFonts w:ascii="Times New Roman" w:eastAsia="Times New Roman" w:hAnsi="Times New Roman" w:cs="Times New Roman"/>
                <w:color w:val="000000"/>
                <w:sz w:val="24"/>
                <w:szCs w:val="24"/>
                <w:lang w:val="ru-RU" w:eastAsia="ru-RU"/>
              </w:rPr>
              <w:t>км</w:t>
            </w:r>
            <w:proofErr w:type="gram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лінії</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0,08</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2</w:t>
            </w:r>
          </w:p>
        </w:tc>
        <w:tc>
          <w:tcPr>
            <w:tcW w:w="6859" w:type="dxa"/>
            <w:tcBorders>
              <w:top w:val="single" w:sz="4" w:space="0" w:color="auto"/>
              <w:left w:val="single" w:sz="4" w:space="0" w:color="auto"/>
              <w:bottom w:val="single" w:sz="4" w:space="0" w:color="auto"/>
              <w:right w:val="single" w:sz="4" w:space="0" w:color="auto"/>
            </w:tcBorders>
            <w:shd w:val="clear" w:color="auto" w:fill="auto"/>
            <w:hideMark/>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1.3, ширина </w:t>
            </w:r>
            <w:proofErr w:type="spellStart"/>
            <w:r w:rsidRPr="005D0DDF">
              <w:rPr>
                <w:rFonts w:ascii="Times New Roman" w:eastAsia="Times New Roman" w:hAnsi="Times New Roman" w:cs="Times New Roman"/>
                <w:color w:val="000000"/>
                <w:sz w:val="24"/>
                <w:szCs w:val="24"/>
                <w:lang w:val="ru-RU" w:eastAsia="ru-RU"/>
              </w:rPr>
              <w:t>лінії</w:t>
            </w:r>
            <w:proofErr w:type="spellEnd"/>
            <w:r w:rsidRPr="005D0DDF">
              <w:rPr>
                <w:rFonts w:ascii="Times New Roman" w:eastAsia="Times New Roman" w:hAnsi="Times New Roman" w:cs="Times New Roman"/>
                <w:color w:val="000000"/>
                <w:sz w:val="24"/>
                <w:szCs w:val="24"/>
                <w:lang w:val="ru-RU" w:eastAsia="ru-RU"/>
              </w:rPr>
              <w:t xml:space="preserve"> 15 см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proofErr w:type="gramStart"/>
            <w:r w:rsidRPr="005D0DDF">
              <w:rPr>
                <w:rFonts w:ascii="Times New Roman" w:eastAsia="Times New Roman" w:hAnsi="Times New Roman" w:cs="Times New Roman"/>
                <w:color w:val="000000"/>
                <w:sz w:val="24"/>
                <w:szCs w:val="24"/>
                <w:lang w:val="ru-RU" w:eastAsia="ru-RU"/>
              </w:rPr>
              <w:t>км</w:t>
            </w:r>
            <w:proofErr w:type="gram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лінії</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0,26</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3</w:t>
            </w:r>
          </w:p>
        </w:tc>
        <w:tc>
          <w:tcPr>
            <w:tcW w:w="6859"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1.5, ширина </w:t>
            </w:r>
            <w:proofErr w:type="spellStart"/>
            <w:r w:rsidRPr="005D0DDF">
              <w:rPr>
                <w:rFonts w:ascii="Times New Roman" w:eastAsia="Times New Roman" w:hAnsi="Times New Roman" w:cs="Times New Roman"/>
                <w:color w:val="000000"/>
                <w:sz w:val="24"/>
                <w:szCs w:val="24"/>
                <w:lang w:val="ru-RU" w:eastAsia="ru-RU"/>
              </w:rPr>
              <w:t>лінії</w:t>
            </w:r>
            <w:proofErr w:type="spellEnd"/>
            <w:r w:rsidRPr="005D0DDF">
              <w:rPr>
                <w:rFonts w:ascii="Times New Roman" w:eastAsia="Times New Roman" w:hAnsi="Times New Roman" w:cs="Times New Roman"/>
                <w:color w:val="000000"/>
                <w:sz w:val="24"/>
                <w:szCs w:val="24"/>
                <w:lang w:val="ru-RU" w:eastAsia="ru-RU"/>
              </w:rPr>
              <w:t xml:space="preserve"> 15 см</w:t>
            </w:r>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proofErr w:type="gramStart"/>
            <w:r w:rsidRPr="005D0DDF">
              <w:rPr>
                <w:rFonts w:ascii="Times New Roman" w:eastAsia="Times New Roman" w:hAnsi="Times New Roman" w:cs="Times New Roman"/>
                <w:color w:val="000000"/>
                <w:sz w:val="24"/>
                <w:szCs w:val="24"/>
                <w:lang w:val="ru-RU" w:eastAsia="ru-RU"/>
              </w:rPr>
              <w:t>км</w:t>
            </w:r>
            <w:proofErr w:type="gram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лінії</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0,74</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4</w:t>
            </w:r>
          </w:p>
        </w:tc>
        <w:tc>
          <w:tcPr>
            <w:tcW w:w="6859"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1.6, ширина </w:t>
            </w:r>
            <w:proofErr w:type="spellStart"/>
            <w:r w:rsidRPr="005D0DDF">
              <w:rPr>
                <w:rFonts w:ascii="Times New Roman" w:eastAsia="Times New Roman" w:hAnsi="Times New Roman" w:cs="Times New Roman"/>
                <w:color w:val="000000"/>
                <w:sz w:val="24"/>
                <w:szCs w:val="24"/>
                <w:lang w:val="ru-RU" w:eastAsia="ru-RU"/>
              </w:rPr>
              <w:t>лінії</w:t>
            </w:r>
            <w:proofErr w:type="spellEnd"/>
            <w:r w:rsidRPr="005D0DDF">
              <w:rPr>
                <w:rFonts w:ascii="Times New Roman" w:eastAsia="Times New Roman" w:hAnsi="Times New Roman" w:cs="Times New Roman"/>
                <w:color w:val="000000"/>
                <w:sz w:val="24"/>
                <w:szCs w:val="24"/>
                <w:lang w:val="ru-RU" w:eastAsia="ru-RU"/>
              </w:rPr>
              <w:t xml:space="preserve"> 15 см</w:t>
            </w:r>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proofErr w:type="gramStart"/>
            <w:r w:rsidRPr="005D0DDF">
              <w:rPr>
                <w:rFonts w:ascii="Times New Roman" w:eastAsia="Times New Roman" w:hAnsi="Times New Roman" w:cs="Times New Roman"/>
                <w:color w:val="000000"/>
                <w:sz w:val="24"/>
                <w:szCs w:val="24"/>
                <w:lang w:val="ru-RU" w:eastAsia="ru-RU"/>
              </w:rPr>
              <w:t>км</w:t>
            </w:r>
            <w:proofErr w:type="gram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лінії</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0,2</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5</w:t>
            </w:r>
          </w:p>
        </w:tc>
        <w:tc>
          <w:tcPr>
            <w:tcW w:w="6859"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за трафаретом,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1.12</w:t>
            </w:r>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xml:space="preserve"> м</w:t>
            </w:r>
            <w:proofErr w:type="gramStart"/>
            <w:r w:rsidRPr="005D0DDF">
              <w:rPr>
                <w:rFonts w:ascii="Times New Roman" w:eastAsia="Times New Roman" w:hAnsi="Times New Roman" w:cs="Times New Roman"/>
                <w:color w:val="000000"/>
                <w:sz w:val="24"/>
                <w:szCs w:val="24"/>
                <w:vertAlign w:val="superscript"/>
                <w:lang w:val="ru-RU"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23</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6</w:t>
            </w:r>
          </w:p>
        </w:tc>
        <w:tc>
          <w:tcPr>
            <w:tcW w:w="6859"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за трафаретом,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1.14.1</w:t>
            </w:r>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xml:space="preserve"> м</w:t>
            </w:r>
            <w:proofErr w:type="gramStart"/>
            <w:r w:rsidRPr="005D0DDF">
              <w:rPr>
                <w:rFonts w:ascii="Times New Roman" w:eastAsia="Times New Roman" w:hAnsi="Times New Roman" w:cs="Times New Roman"/>
                <w:color w:val="000000"/>
                <w:sz w:val="24"/>
                <w:szCs w:val="24"/>
                <w:vertAlign w:val="superscript"/>
                <w:lang w:val="ru-RU"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46</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7</w:t>
            </w:r>
          </w:p>
        </w:tc>
        <w:tc>
          <w:tcPr>
            <w:tcW w:w="6859"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за трафаретом,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1.17.1</w:t>
            </w:r>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xml:space="preserve"> м</w:t>
            </w:r>
            <w:proofErr w:type="gramStart"/>
            <w:r w:rsidRPr="005D0DDF">
              <w:rPr>
                <w:rFonts w:ascii="Times New Roman" w:eastAsia="Times New Roman" w:hAnsi="Times New Roman" w:cs="Times New Roman"/>
                <w:color w:val="000000"/>
                <w:sz w:val="24"/>
                <w:szCs w:val="24"/>
                <w:vertAlign w:val="superscript"/>
                <w:lang w:val="ru-RU"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8,72</w:t>
            </w:r>
          </w:p>
        </w:tc>
      </w:tr>
      <w:tr w:rsidR="005D0DDF" w:rsidRPr="005D0DDF" w:rsidTr="00183246">
        <w:tblPrEx>
          <w:jc w:val="left"/>
          <w:tblCellMar>
            <w:left w:w="108" w:type="dxa"/>
            <w:right w:w="108" w:type="dxa"/>
          </w:tblCellMar>
          <w:tblLook w:val="04A0" w:firstRow="1" w:lastRow="0" w:firstColumn="1" w:lastColumn="0" w:noHBand="0" w:noVBand="1"/>
        </w:tblPrEx>
        <w:trPr>
          <w:gridAfter w:val="2"/>
          <w:wAfter w:w="327" w:type="dxa"/>
          <w:trHeight w:val="945"/>
        </w:trPr>
        <w:tc>
          <w:tcPr>
            <w:tcW w:w="620" w:type="dxa"/>
            <w:gridSpan w:val="2"/>
            <w:tcBorders>
              <w:top w:val="nil"/>
              <w:left w:val="single" w:sz="4" w:space="0" w:color="auto"/>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8</w:t>
            </w:r>
          </w:p>
        </w:tc>
        <w:tc>
          <w:tcPr>
            <w:tcW w:w="6859"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rPr>
                <w:rFonts w:ascii="Times New Roman" w:eastAsia="Times New Roman" w:hAnsi="Times New Roman" w:cs="Times New Roman"/>
                <w:color w:val="000000"/>
                <w:sz w:val="24"/>
                <w:szCs w:val="24"/>
                <w:lang w:val="ru-RU" w:eastAsia="ru-RU"/>
              </w:rPr>
            </w:pP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горизонтальної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дорожньої</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розмітки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пластиком холодного </w:t>
            </w:r>
            <w:proofErr w:type="spellStart"/>
            <w:r w:rsidRPr="005D0DDF">
              <w:rPr>
                <w:rFonts w:ascii="Times New Roman" w:eastAsia="Times New Roman" w:hAnsi="Times New Roman" w:cs="Times New Roman"/>
                <w:color w:val="000000"/>
                <w:sz w:val="24"/>
                <w:szCs w:val="24"/>
                <w:lang w:val="ru-RU" w:eastAsia="ru-RU"/>
              </w:rPr>
              <w:t>нанесення</w:t>
            </w:r>
            <w:proofErr w:type="spellEnd"/>
            <w:r w:rsidRPr="005D0DDF">
              <w:rPr>
                <w:rFonts w:ascii="Times New Roman" w:eastAsia="Times New Roman" w:hAnsi="Times New Roman" w:cs="Times New Roman"/>
                <w:color w:val="000000"/>
                <w:sz w:val="24"/>
                <w:szCs w:val="24"/>
                <w:lang w:val="ru-RU" w:eastAsia="ru-RU"/>
              </w:rPr>
              <w:t xml:space="preserve"> </w:t>
            </w:r>
            <w:proofErr w:type="spellStart"/>
            <w:r w:rsidRPr="005D0DDF">
              <w:rPr>
                <w:rFonts w:ascii="Times New Roman" w:eastAsia="Times New Roman" w:hAnsi="Times New Roman" w:cs="Times New Roman"/>
                <w:color w:val="000000"/>
                <w:sz w:val="24"/>
                <w:szCs w:val="24"/>
                <w:lang w:val="ru-RU" w:eastAsia="ru-RU"/>
              </w:rPr>
              <w:t>маркірувальними</w:t>
            </w:r>
            <w:proofErr w:type="spellEnd"/>
            <w:r w:rsidR="008A74FC">
              <w:rPr>
                <w:rFonts w:ascii="Times New Roman" w:eastAsia="Times New Roman" w:hAnsi="Times New Roman" w:cs="Times New Roman"/>
                <w:color w:val="000000"/>
                <w:sz w:val="24"/>
                <w:szCs w:val="24"/>
                <w:lang w:val="ru-RU" w:eastAsia="ru-RU"/>
              </w:rPr>
              <w:t xml:space="preserve"> </w:t>
            </w:r>
            <w:r w:rsidRPr="005D0DDF">
              <w:rPr>
                <w:rFonts w:ascii="Times New Roman" w:eastAsia="Times New Roman" w:hAnsi="Times New Roman" w:cs="Times New Roman"/>
                <w:color w:val="000000"/>
                <w:sz w:val="24"/>
                <w:szCs w:val="24"/>
                <w:lang w:val="ru-RU" w:eastAsia="ru-RU"/>
              </w:rPr>
              <w:t xml:space="preserve">машинами за трафаретом, тип </w:t>
            </w:r>
            <w:proofErr w:type="spellStart"/>
            <w:proofErr w:type="gramStart"/>
            <w:r w:rsidRPr="005D0DDF">
              <w:rPr>
                <w:rFonts w:ascii="Times New Roman" w:eastAsia="Times New Roman" w:hAnsi="Times New Roman" w:cs="Times New Roman"/>
                <w:color w:val="000000"/>
                <w:sz w:val="24"/>
                <w:szCs w:val="24"/>
                <w:lang w:val="ru-RU" w:eastAsia="ru-RU"/>
              </w:rPr>
              <w:t>л</w:t>
            </w:r>
            <w:proofErr w:type="gramEnd"/>
            <w:r w:rsidRPr="005D0DDF">
              <w:rPr>
                <w:rFonts w:ascii="Times New Roman" w:eastAsia="Times New Roman" w:hAnsi="Times New Roman" w:cs="Times New Roman"/>
                <w:color w:val="000000"/>
                <w:sz w:val="24"/>
                <w:szCs w:val="24"/>
                <w:lang w:val="ru-RU" w:eastAsia="ru-RU"/>
              </w:rPr>
              <w:t>інії</w:t>
            </w:r>
            <w:proofErr w:type="spellEnd"/>
            <w:r w:rsidRPr="005D0DDF">
              <w:rPr>
                <w:rFonts w:ascii="Times New Roman" w:eastAsia="Times New Roman" w:hAnsi="Times New Roman" w:cs="Times New Roman"/>
                <w:color w:val="000000"/>
                <w:sz w:val="24"/>
                <w:szCs w:val="24"/>
                <w:lang w:val="ru-RU" w:eastAsia="ru-RU"/>
              </w:rPr>
              <w:t xml:space="preserve"> 1.18</w:t>
            </w:r>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 xml:space="preserve"> м</w:t>
            </w:r>
            <w:proofErr w:type="gramStart"/>
            <w:r w:rsidRPr="005D0DDF">
              <w:rPr>
                <w:rFonts w:ascii="Times New Roman" w:eastAsia="Times New Roman" w:hAnsi="Times New Roman" w:cs="Times New Roman"/>
                <w:color w:val="000000"/>
                <w:sz w:val="24"/>
                <w:szCs w:val="24"/>
                <w:vertAlign w:val="superscript"/>
                <w:lang w:val="ru-RU"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5D0DDF" w:rsidRPr="005D0DDF" w:rsidRDefault="005D0DDF" w:rsidP="008A74FC">
            <w:pPr>
              <w:spacing w:after="0" w:line="240" w:lineRule="auto"/>
              <w:jc w:val="center"/>
              <w:rPr>
                <w:rFonts w:ascii="Times New Roman" w:eastAsia="Times New Roman" w:hAnsi="Times New Roman" w:cs="Times New Roman"/>
                <w:color w:val="000000"/>
                <w:sz w:val="24"/>
                <w:szCs w:val="24"/>
                <w:lang w:val="ru-RU" w:eastAsia="ru-RU"/>
              </w:rPr>
            </w:pPr>
            <w:r w:rsidRPr="005D0DDF">
              <w:rPr>
                <w:rFonts w:ascii="Times New Roman" w:eastAsia="Times New Roman" w:hAnsi="Times New Roman" w:cs="Times New Roman"/>
                <w:color w:val="000000"/>
                <w:sz w:val="24"/>
                <w:szCs w:val="24"/>
                <w:lang w:val="ru-RU" w:eastAsia="ru-RU"/>
              </w:rPr>
              <w:t>20,04</w:t>
            </w:r>
          </w:p>
        </w:tc>
      </w:tr>
    </w:tbl>
    <w:p w:rsidR="005D0DDF" w:rsidRPr="005D0DDF" w:rsidRDefault="005D0DDF" w:rsidP="005D0DDF">
      <w:pPr>
        <w:spacing w:after="0" w:line="240" w:lineRule="auto"/>
        <w:rPr>
          <w:rFonts w:ascii="Times New Roman" w:eastAsia="Times New Roman" w:hAnsi="Times New Roman" w:cs="Times New Roman"/>
          <w:vanish/>
          <w:sz w:val="24"/>
          <w:szCs w:val="24"/>
          <w:lang w:val="ru-RU" w:eastAsia="ru-RU"/>
        </w:rPr>
      </w:pPr>
    </w:p>
    <w:p w:rsidR="005D0DDF" w:rsidRPr="005D0DDF" w:rsidRDefault="005D0DDF" w:rsidP="005D0DDF">
      <w:pPr>
        <w:spacing w:after="0" w:line="20" w:lineRule="atLeast"/>
        <w:ind w:firstLine="708"/>
        <w:jc w:val="center"/>
        <w:rPr>
          <w:rFonts w:ascii="Times New Roman" w:eastAsia="Times New Roman" w:hAnsi="Times New Roman" w:cs="Times New Roman"/>
          <w:b/>
          <w:sz w:val="24"/>
          <w:szCs w:val="24"/>
          <w:highlight w:val="yellow"/>
          <w:lang w:eastAsia="ru-RU"/>
        </w:rPr>
      </w:pPr>
    </w:p>
    <w:p w:rsidR="005D0DDF" w:rsidRPr="005D0DDF" w:rsidRDefault="005D0DDF" w:rsidP="005D0DDF">
      <w:pPr>
        <w:spacing w:after="0" w:line="240" w:lineRule="auto"/>
        <w:ind w:firstLine="708"/>
        <w:jc w:val="both"/>
        <w:rPr>
          <w:rFonts w:ascii="Times New Roman" w:eastAsia="Times New Roman" w:hAnsi="Times New Roman" w:cs="Times New Roman"/>
          <w:sz w:val="24"/>
          <w:szCs w:val="24"/>
          <w:lang w:eastAsia="ru-RU"/>
        </w:rPr>
      </w:pPr>
      <w:r w:rsidRPr="005D0DDF">
        <w:rPr>
          <w:rFonts w:ascii="Times New Roman" w:eastAsia="Times New Roman" w:hAnsi="Times New Roman" w:cs="Times New Roman"/>
          <w:sz w:val="24"/>
          <w:szCs w:val="24"/>
          <w:lang w:eastAsia="ru-RU"/>
        </w:rPr>
        <w:t xml:space="preserve">У випадку, коли у наведеній вище інформації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w:t>
      </w:r>
      <w:r w:rsidRPr="005D0DDF">
        <w:rPr>
          <w:rFonts w:ascii="Times New Roman" w:eastAsia="Times New Roman" w:hAnsi="Times New Roman" w:cs="Times New Roman"/>
          <w:b/>
          <w:i/>
          <w:sz w:val="24"/>
          <w:szCs w:val="24"/>
          <w:lang w:eastAsia="ru-RU"/>
        </w:rPr>
        <w:t>«або еквівалент».</w:t>
      </w:r>
    </w:p>
    <w:p w:rsidR="005D0DDF" w:rsidRPr="005D0DDF" w:rsidRDefault="005D0DDF" w:rsidP="005D0DDF">
      <w:pPr>
        <w:spacing w:after="0" w:line="240" w:lineRule="auto"/>
        <w:jc w:val="both"/>
        <w:rPr>
          <w:rFonts w:ascii="Times New Roman" w:eastAsia="Times New Roman" w:hAnsi="Times New Roman" w:cs="Times New Roman"/>
          <w:sz w:val="24"/>
          <w:szCs w:val="24"/>
          <w:highlight w:val="yellow"/>
          <w:lang w:eastAsia="ru-RU"/>
        </w:rPr>
      </w:pPr>
    </w:p>
    <w:p w:rsidR="005D0DDF" w:rsidRPr="005D0DDF" w:rsidRDefault="005D0DDF" w:rsidP="005D0DDF">
      <w:pPr>
        <w:spacing w:after="0" w:line="240" w:lineRule="auto"/>
        <w:ind w:firstLine="708"/>
        <w:jc w:val="both"/>
        <w:rPr>
          <w:rFonts w:ascii="Times New Roman" w:eastAsia="Times New Roman" w:hAnsi="Times New Roman" w:cs="Times New Roman"/>
          <w:sz w:val="24"/>
          <w:szCs w:val="24"/>
          <w:lang w:eastAsia="ru-RU"/>
        </w:rPr>
      </w:pPr>
      <w:r w:rsidRPr="005D0DDF">
        <w:rPr>
          <w:rFonts w:ascii="Times New Roman" w:eastAsia="Times New Roman" w:hAnsi="Times New Roman" w:cs="Times New Roman"/>
          <w:sz w:val="24"/>
          <w:szCs w:val="24"/>
          <w:lang w:eastAsia="ru-RU"/>
        </w:rPr>
        <w:t>В разі зміни нормативної бази Замовник не зобов’язаний вносити відповідні зміни до технічного завдання. В такому разі Учасник сам несе відповідальність за правильність складання кошторисної документації.</w:t>
      </w:r>
    </w:p>
    <w:p w:rsidR="005D0DDF" w:rsidRPr="005D0DDF" w:rsidRDefault="005D0DDF" w:rsidP="005D0DDF">
      <w:pPr>
        <w:spacing w:after="0" w:line="240" w:lineRule="auto"/>
        <w:jc w:val="both"/>
        <w:rPr>
          <w:rFonts w:ascii="Times New Roman" w:eastAsia="Times New Roman" w:hAnsi="Times New Roman" w:cs="Times New Roman"/>
          <w:sz w:val="16"/>
          <w:szCs w:val="16"/>
          <w:highlight w:val="red"/>
          <w:lang w:eastAsia="ru-RU"/>
        </w:rPr>
      </w:pPr>
    </w:p>
    <w:p w:rsidR="005D0DDF" w:rsidRDefault="005D0DDF" w:rsidP="005D0DDF">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1D7D60" w:rsidRPr="005D0DDF" w:rsidRDefault="001D7D60" w:rsidP="005D0DDF">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5D0DDF" w:rsidRPr="005D0DDF" w:rsidRDefault="005D0DDF" w:rsidP="005D0DDF">
      <w:pPr>
        <w:spacing w:after="0" w:line="20" w:lineRule="atLeast"/>
        <w:ind w:left="-567" w:firstLine="567"/>
        <w:jc w:val="both"/>
        <w:rPr>
          <w:rFonts w:ascii="Times New Roman" w:eastAsia="Times New Roman" w:hAnsi="Times New Roman" w:cs="Times New Roman"/>
          <w:sz w:val="16"/>
          <w:szCs w:val="16"/>
          <w:highlight w:val="yellow"/>
          <w:lang w:eastAsia="ru-RU"/>
        </w:rPr>
      </w:pPr>
    </w:p>
    <w:p w:rsidR="005D0DDF" w:rsidRPr="005D0DDF" w:rsidRDefault="005D0DDF" w:rsidP="005D0DDF">
      <w:pPr>
        <w:tabs>
          <w:tab w:val="left" w:pos="0"/>
        </w:tabs>
        <w:spacing w:after="0" w:line="20" w:lineRule="atLeast"/>
        <w:ind w:left="-567" w:firstLine="567"/>
        <w:jc w:val="both"/>
        <w:rPr>
          <w:rFonts w:ascii="Times New Roman" w:eastAsia="Times New Roman" w:hAnsi="Times New Roman" w:cs="Times New Roman"/>
          <w:sz w:val="24"/>
          <w:szCs w:val="24"/>
          <w:lang w:eastAsia="ru-RU"/>
        </w:rPr>
      </w:pPr>
      <w:r w:rsidRPr="005D0DDF">
        <w:rPr>
          <w:rFonts w:ascii="Times New Roman" w:eastAsia="Times New Roman" w:hAnsi="Times New Roman" w:cs="Times New Roman"/>
          <w:sz w:val="24"/>
          <w:szCs w:val="24"/>
          <w:lang w:eastAsia="ru-RU"/>
        </w:rPr>
        <w:t>«___»   __________ 2023 року                  ______________                      /ім’я та ПРІЗВИЩЕ/</w:t>
      </w:r>
    </w:p>
    <w:p w:rsidR="005D0DDF" w:rsidRPr="005D0DDF" w:rsidRDefault="005D0DDF" w:rsidP="005D0DDF">
      <w:pPr>
        <w:spacing w:after="0" w:line="20" w:lineRule="atLeast"/>
        <w:ind w:left="-567" w:firstLine="567"/>
        <w:rPr>
          <w:rFonts w:ascii="Times New Roman" w:eastAsia="Times New Roman" w:hAnsi="Times New Roman" w:cs="Times New Roman"/>
          <w:color w:val="000000"/>
          <w:sz w:val="24"/>
          <w:szCs w:val="24"/>
          <w:lang w:eastAsia="ru-RU"/>
        </w:rPr>
      </w:pPr>
      <w:r w:rsidRPr="005D0DDF">
        <w:rPr>
          <w:rFonts w:ascii="Times New Roman" w:eastAsia="Times New Roman" w:hAnsi="Times New Roman" w:cs="Times New Roman"/>
          <w:sz w:val="16"/>
          <w:szCs w:val="16"/>
          <w:lang w:eastAsia="ru-RU"/>
        </w:rPr>
        <w:t xml:space="preserve">                                                                                                                 </w:t>
      </w:r>
      <w:proofErr w:type="spellStart"/>
      <w:r w:rsidRPr="005D0DDF">
        <w:rPr>
          <w:rFonts w:ascii="Times New Roman" w:eastAsia="Times New Roman" w:hAnsi="Times New Roman" w:cs="Times New Roman"/>
          <w:sz w:val="16"/>
          <w:szCs w:val="16"/>
          <w:lang w:eastAsia="ru-RU"/>
        </w:rPr>
        <w:t>м.п</w:t>
      </w:r>
      <w:proofErr w:type="spellEnd"/>
      <w:r w:rsidRPr="005D0DDF">
        <w:rPr>
          <w:rFonts w:ascii="Times New Roman" w:eastAsia="Times New Roman" w:hAnsi="Times New Roman" w:cs="Times New Roman"/>
          <w:sz w:val="16"/>
          <w:szCs w:val="16"/>
          <w:lang w:eastAsia="ru-RU"/>
        </w:rPr>
        <w:t>.     підпис</w:t>
      </w:r>
    </w:p>
    <w:p w:rsidR="005D0DDF" w:rsidRDefault="005D0DDF" w:rsidP="00D92C45">
      <w:pPr>
        <w:suppressAutoHyphens/>
        <w:spacing w:after="0" w:line="240" w:lineRule="auto"/>
        <w:rPr>
          <w:rFonts w:ascii="Times New Roman" w:eastAsia="Times New Roman" w:hAnsi="Times New Roman" w:cs="Times New Roman"/>
          <w:i/>
          <w:sz w:val="16"/>
          <w:szCs w:val="16"/>
          <w:lang w:eastAsia="zh-CN"/>
        </w:rPr>
      </w:pPr>
    </w:p>
    <w:p w:rsidR="005D0DDF" w:rsidRPr="00D92C45" w:rsidRDefault="005D0DDF" w:rsidP="00D92C45">
      <w:pPr>
        <w:suppressAutoHyphens/>
        <w:spacing w:after="0" w:line="240" w:lineRule="auto"/>
        <w:rPr>
          <w:rFonts w:ascii="Times New Roman" w:eastAsia="Times New Roman" w:hAnsi="Times New Roman" w:cs="Times New Roman"/>
          <w:i/>
          <w:sz w:val="16"/>
          <w:szCs w:val="16"/>
          <w:lang w:eastAsia="zh-CN"/>
        </w:rPr>
      </w:pPr>
    </w:p>
    <w:p w:rsidR="00D92C45" w:rsidRPr="00D92C45" w:rsidRDefault="00D92C45" w:rsidP="00D92C45">
      <w:pPr>
        <w:suppressAutoHyphens/>
        <w:spacing w:after="0" w:line="240" w:lineRule="auto"/>
        <w:rPr>
          <w:rFonts w:ascii="Times New Roman" w:eastAsia="Times New Roman" w:hAnsi="Times New Roman" w:cs="Times New Roman"/>
          <w:i/>
          <w:sz w:val="16"/>
          <w:szCs w:val="16"/>
          <w:lang w:eastAsia="zh-CN"/>
        </w:rPr>
      </w:pPr>
      <w:r w:rsidRPr="00D92C45">
        <w:rPr>
          <w:rFonts w:ascii="Times New Roman" w:eastAsia="Times New Roman" w:hAnsi="Times New Roman" w:cs="Times New Roman"/>
          <w:i/>
          <w:sz w:val="16"/>
          <w:szCs w:val="16"/>
          <w:lang w:eastAsia="zh-CN"/>
        </w:rPr>
        <w:t xml:space="preserve"> </w:t>
      </w: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9"/>
      <w:headerReference w:type="first" r:id="rId10"/>
      <w:footerReference w:type="first" r:id="rId11"/>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29" w:rsidRDefault="00515229">
      <w:pPr>
        <w:spacing w:after="0" w:line="240" w:lineRule="auto"/>
      </w:pPr>
      <w:r>
        <w:separator/>
      </w:r>
    </w:p>
  </w:endnote>
  <w:endnote w:type="continuationSeparator" w:id="0">
    <w:p w:rsidR="00515229" w:rsidRDefault="0051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06" w:rsidRDefault="00922A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0C2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06" w:rsidRDefault="00922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29" w:rsidRDefault="00515229">
      <w:pPr>
        <w:spacing w:after="0" w:line="240" w:lineRule="auto"/>
      </w:pPr>
      <w:r>
        <w:separator/>
      </w:r>
    </w:p>
  </w:footnote>
  <w:footnote w:type="continuationSeparator" w:id="0">
    <w:p w:rsidR="00515229" w:rsidRDefault="00515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06" w:rsidRDefault="00922A0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5F1F98"/>
    <w:multiLevelType w:val="multilevel"/>
    <w:tmpl w:val="9D3C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3">
    <w:nsid w:val="1CA926C4"/>
    <w:multiLevelType w:val="multilevel"/>
    <w:tmpl w:val="AC2C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E63E9A"/>
    <w:multiLevelType w:val="multilevel"/>
    <w:tmpl w:val="9CC4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6FB7AA4"/>
    <w:multiLevelType w:val="multilevel"/>
    <w:tmpl w:val="7220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CE1F16"/>
    <w:multiLevelType w:val="multilevel"/>
    <w:tmpl w:val="84508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F5D5F46"/>
    <w:multiLevelType w:val="multilevel"/>
    <w:tmpl w:val="A8D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1"/>
  </w:num>
  <w:num w:numId="3">
    <w:abstractNumId w:val="8"/>
  </w:num>
  <w:num w:numId="4">
    <w:abstractNumId w:val="14"/>
  </w:num>
  <w:num w:numId="5">
    <w:abstractNumId w:val="0"/>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2"/>
  </w:num>
  <w:num w:numId="13">
    <w:abstractNumId w:val="15"/>
  </w:num>
  <w:num w:numId="14">
    <w:abstractNumId w:val="3"/>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4141"/>
    <w:rsid w:val="00030C23"/>
    <w:rsid w:val="000346C1"/>
    <w:rsid w:val="0004579C"/>
    <w:rsid w:val="000B7BD4"/>
    <w:rsid w:val="000C36F2"/>
    <w:rsid w:val="00106456"/>
    <w:rsid w:val="00111F20"/>
    <w:rsid w:val="00141375"/>
    <w:rsid w:val="00157DB2"/>
    <w:rsid w:val="001663CB"/>
    <w:rsid w:val="00183246"/>
    <w:rsid w:val="001D7D60"/>
    <w:rsid w:val="001E7B3D"/>
    <w:rsid w:val="00231F2F"/>
    <w:rsid w:val="00235999"/>
    <w:rsid w:val="002467F6"/>
    <w:rsid w:val="002B07CD"/>
    <w:rsid w:val="002B2B2D"/>
    <w:rsid w:val="00334729"/>
    <w:rsid w:val="003C42E3"/>
    <w:rsid w:val="003D7631"/>
    <w:rsid w:val="003E338D"/>
    <w:rsid w:val="00411FCE"/>
    <w:rsid w:val="0042453D"/>
    <w:rsid w:val="00430C7E"/>
    <w:rsid w:val="00441A81"/>
    <w:rsid w:val="004C4CC3"/>
    <w:rsid w:val="004D4C1C"/>
    <w:rsid w:val="00502670"/>
    <w:rsid w:val="00515229"/>
    <w:rsid w:val="005B68D4"/>
    <w:rsid w:val="005D0DDF"/>
    <w:rsid w:val="005E2DCA"/>
    <w:rsid w:val="005F7685"/>
    <w:rsid w:val="006307E0"/>
    <w:rsid w:val="006403C8"/>
    <w:rsid w:val="00657274"/>
    <w:rsid w:val="006E4141"/>
    <w:rsid w:val="006E6AA2"/>
    <w:rsid w:val="007852C0"/>
    <w:rsid w:val="007A3335"/>
    <w:rsid w:val="007E1061"/>
    <w:rsid w:val="0083230E"/>
    <w:rsid w:val="00860A4A"/>
    <w:rsid w:val="008A3590"/>
    <w:rsid w:val="008A74FC"/>
    <w:rsid w:val="008C4EEC"/>
    <w:rsid w:val="008F2C42"/>
    <w:rsid w:val="00914FC8"/>
    <w:rsid w:val="00922A06"/>
    <w:rsid w:val="00984E40"/>
    <w:rsid w:val="009971E6"/>
    <w:rsid w:val="009B49CB"/>
    <w:rsid w:val="009D11EF"/>
    <w:rsid w:val="009E7E6E"/>
    <w:rsid w:val="00A033DA"/>
    <w:rsid w:val="00A070DF"/>
    <w:rsid w:val="00AA7E0A"/>
    <w:rsid w:val="00AD128A"/>
    <w:rsid w:val="00B40B8F"/>
    <w:rsid w:val="00B70A59"/>
    <w:rsid w:val="00B73601"/>
    <w:rsid w:val="00BA2D95"/>
    <w:rsid w:val="00BA4E0B"/>
    <w:rsid w:val="00C04493"/>
    <w:rsid w:val="00C23559"/>
    <w:rsid w:val="00C34E47"/>
    <w:rsid w:val="00C70A46"/>
    <w:rsid w:val="00C9583B"/>
    <w:rsid w:val="00CB3897"/>
    <w:rsid w:val="00CD711D"/>
    <w:rsid w:val="00CE01F1"/>
    <w:rsid w:val="00D34787"/>
    <w:rsid w:val="00D505FB"/>
    <w:rsid w:val="00D765DD"/>
    <w:rsid w:val="00D92C45"/>
    <w:rsid w:val="00D94444"/>
    <w:rsid w:val="00DA540C"/>
    <w:rsid w:val="00DD38FE"/>
    <w:rsid w:val="00DD4F7F"/>
    <w:rsid w:val="00E15ED0"/>
    <w:rsid w:val="00E20686"/>
    <w:rsid w:val="00E655CA"/>
    <w:rsid w:val="00ED1E2E"/>
    <w:rsid w:val="00F350D9"/>
    <w:rsid w:val="00F575EF"/>
    <w:rsid w:val="00F96F6D"/>
    <w:rsid w:val="00FA610F"/>
    <w:rsid w:val="00FD4E20"/>
    <w:rsid w:val="00FF7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5687</Words>
  <Characters>3242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9</cp:revision>
  <cp:lastPrinted>2023-09-11T07:44:00Z</cp:lastPrinted>
  <dcterms:created xsi:type="dcterms:W3CDTF">2023-09-11T11:11:00Z</dcterms:created>
  <dcterms:modified xsi:type="dcterms:W3CDTF">2023-09-14T13:39:00Z</dcterms:modified>
</cp:coreProperties>
</file>