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57" w:rsidRPr="00FC5A57" w:rsidRDefault="00FC5A57" w:rsidP="00FC5A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5A57" w:rsidRPr="00FC5A57" w:rsidRDefault="00FC5A57" w:rsidP="00FC5A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C5A57" w:rsidRPr="00FC5A57" w:rsidRDefault="00FC5A57" w:rsidP="00FC5A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A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FC5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5A57" w:rsidRPr="00FC5A57" w:rsidRDefault="00FC5A57" w:rsidP="00FC5A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A57" w:rsidRPr="00FC5A57" w:rsidRDefault="00FC5A57" w:rsidP="00FC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5A57" w:rsidRPr="00FC5A57" w:rsidRDefault="00FC5A57" w:rsidP="00FC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A57">
        <w:rPr>
          <w:rFonts w:ascii="Times New Roman" w:eastAsia="Times New Roman" w:hAnsi="Times New Roman" w:cs="Times New Roman"/>
          <w:b/>
          <w:sz w:val="24"/>
          <w:szCs w:val="24"/>
        </w:rPr>
        <w:t>ТЕХНІЧНІ ВИМОГИ</w:t>
      </w:r>
    </w:p>
    <w:p w:rsidR="00FC5A57" w:rsidRPr="00FC5A57" w:rsidRDefault="00FC5A57" w:rsidP="00FC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A57">
        <w:rPr>
          <w:rFonts w:ascii="Times New Roman" w:eastAsia="Times New Roman" w:hAnsi="Times New Roman" w:cs="Times New Roman"/>
          <w:b/>
          <w:sz w:val="24"/>
          <w:szCs w:val="24"/>
        </w:rPr>
        <w:t>до предмету закупівлі</w:t>
      </w:r>
    </w:p>
    <w:p w:rsidR="00FC5A57" w:rsidRPr="00FC5A57" w:rsidRDefault="00FC5A57" w:rsidP="00FC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A57" w:rsidRPr="00FC5A57" w:rsidRDefault="00FC5A57" w:rsidP="00FC5A5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FC5A57">
        <w:rPr>
          <w:rFonts w:ascii="Times New Roman" w:eastAsia="BatangChe" w:hAnsi="Times New Roman" w:cs="Times New Roman"/>
          <w:b/>
          <w:sz w:val="28"/>
          <w:szCs w:val="28"/>
        </w:rPr>
        <w:t>Обладнання для дитячих ігрових майданчиків (згідно ДК 021:2015 - 37530000-2 Вироби для парків розваг, настільних або кімнатних ігор)</w:t>
      </w:r>
    </w:p>
    <w:p w:rsidR="00FC5A57" w:rsidRPr="00FC5A57" w:rsidRDefault="00FC5A57" w:rsidP="00FC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A57" w:rsidRPr="00FC5A57" w:rsidRDefault="00FC5A57" w:rsidP="00FC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Драбинка "Соняшник"3600х60х2180 - 1шт 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Драбинка соняшник повинна складатися з трьох секцій виготовлених з круглої труби діаметром не менше ніж 33.5 (товщина стінки 2.8), над кожною секцією повинна бути розташована квітка виготовлена з труби діаметром не менше ніж 21.3 (товщина стінки 2 мм). Загальна кількість стійок які бетонуються в землю повинна бути не менше чотирьох.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Металеві елементи повинні бути пофарбовані поліефірною фарбою, що має відповідний висновок державної санітарно-епідеміологічної експертизи.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Спосіб встановлення  забезпечує неможливість демонтажу ( бетонування виробу на глибину не менше ніж 500 мм)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Розміри встановленого виробу : висота від рівня землі 2180мм, ширина 60 мм, довжина  3600 мм.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121DB5C" wp14:editId="4AE93FF9">
            <wp:extent cx="2049780" cy="1536584"/>
            <wp:effectExtent l="0" t="0" r="7620" b="698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85" cy="155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A5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Грибки гімнастичні,</w:t>
      </w:r>
      <w:r w:rsidRPr="00FC5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5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2700х300х460 - 1шт 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Грибки гімнастичні являють собою металеву конструкцію, яка складається з поперечної профільної труби розмірами 40х40мм (товщина стінки 2 мм), яка в змонтованому вигляді лежить на землі. На трубу встановлені стійки з круглої труби діаметром 33.5 мм ( товщина стінки 2.8 мм). До стійок зверху приварені металеві пластини товщиною 4 мм, до яких прикручені грибки круглої форми діаметром 300 мм, вирізані з фанери товщиною 15 мм.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Різьбові з’єднання захищені пластиковими стаканами та ковпачками, для безпеки користувачів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Спосіб встановлення  забезпечує неможливість демонтажу ( бетонування виробу на глибину 350 мм)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Розміри встановленого виробу : висота від рівня землі 460 мм, ширина 300 мм, довжина  2700 мм.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1480E58" wp14:editId="745B2C78">
            <wp:extent cx="2567940" cy="1433524"/>
            <wp:effectExtent l="0" t="0" r="381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8"/>
                    <a:stretch/>
                  </pic:blipFill>
                  <pic:spPr bwMode="auto">
                    <a:xfrm>
                      <a:off x="0" y="0"/>
                      <a:ext cx="2582933" cy="144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Колода гімнастична 3460х200х470 - 1шт 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Колода гімнастична з наступними характеристиками: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Даний виріб повинен являти собою металеву конструкцію до якої прикріплені доріжки з фанери. Колода гімнастична повинна складатися з підйому, горизонтальної частини і спуску. 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Спуск і підйом повинні мати однакову конструкцію. Каркас повинен складатися зі стійки, що повинна бути виготовлена з металевої профільної труби розмірами  не менше ніж 40х40мм (товщиною стінки 2 мм) і основи доріжки. Основа доріжки має бути  виготовлена з металевої профільної труби розмірами не менше 40х40 мм (товщиною стінки 2 мм). Щоб закріпити доріжку до основи повинні бути приварені металеві пластини з отворами. Товщина металевих пластин повинна бути не менше ніж 4 мм. Доріжки підйому і спуску повинні бути вирізані з фанери товщиною не менше ніж 15 мм і мати розміри не менше ніж 1000х200 мм.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Каркас горизонтальної частини повинен складатися з двох стійок виконаних з металевої профільної труби роз мірами не менше ніж 40х40 мм (товщина стінки 2 мм). До стійок повинна приварюватись основа доріжки виготовлена з металевої профільної труби розмірами не менше 40х40 мм (товщиною стінки 2 мм). Щоб закріпити доріжку до основи повинні бути приварені металеві пластини з отворами. Товщина металевих пластин повинна бути не менше ніж 4 мм. Доріжка горизонтальної частини повинна бути вирізана з фанери товщиною не менше ніж 15 мм і мати розміри не менше ніж 1600х200 мм.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До горизонтальної частини з одного боку повинен приєднуватися підйом з іншого боку спуск за допомогою різьбових з’єднань. Кут підйому і спуску повинен бути 20-25 градусів. Висота горизонтальної частини від рівня землі повинна становити  400-500 мм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Спосіб встановлення  забезпечує неможливість демонтажу ( бетонування  стійок каркасу на глибину не менше ніж 400  мм)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Розміри встановленого виробу : висота від рівня землі  470 мм, ширина  200  мм, довжина  3460  мм.</w:t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5A5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8C5E403" wp14:editId="0AC94100">
            <wp:extent cx="2156460" cy="107442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3" r="400"/>
                    <a:stretch/>
                  </pic:blipFill>
                  <pic:spPr bwMode="auto">
                    <a:xfrm>
                      <a:off x="0" y="0"/>
                      <a:ext cx="2174126" cy="108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5A57" w:rsidRPr="00FC5A57" w:rsidRDefault="00FC5A57" w:rsidP="00FC5A5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C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Лавка  -  4шт</w:t>
      </w:r>
    </w:p>
    <w:p w:rsidR="00FC5A57" w:rsidRPr="00FC5A57" w:rsidRDefault="00FC5A57" w:rsidP="00FC5A57">
      <w:pPr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Лавка повинна складатися з двох металевих стійок і сидіння.</w:t>
      </w:r>
    </w:p>
    <w:p w:rsidR="00FC5A57" w:rsidRPr="00FC5A57" w:rsidRDefault="00FC5A57" w:rsidP="00FC5A57">
      <w:pPr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Сидіння лавочки повинне бути виконане з трьох дерев’яних </w:t>
      </w:r>
      <w:proofErr w:type="spellStart"/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дошок</w:t>
      </w:r>
      <w:proofErr w:type="spellEnd"/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розмірами не менше ніж 1500х100 мм товщиною не менше ніж 33 мм.</w:t>
      </w:r>
    </w:p>
    <w:p w:rsidR="00FC5A57" w:rsidRPr="00FC5A57" w:rsidRDefault="00FC5A57" w:rsidP="00FC5A57">
      <w:pPr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Стійки лавки повинні бути виготовлені з круглої труби діаметром не менше ніж 42.3 мм (товщиною стінки 3.2 мм). До стійок повинні бути приварені кріплення дощок виконані з металевого кутника розмірами не менше ніж 40х40 мм (товщина стінки 4 мм)</w:t>
      </w:r>
    </w:p>
    <w:p w:rsidR="00FC5A57" w:rsidRPr="00FC5A57" w:rsidRDefault="00FC5A57" w:rsidP="00FC5A5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Всі вироби з фанери та деревини повинні бути оброблені глибоко проникаючим </w:t>
      </w:r>
      <w:proofErr w:type="spellStart"/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>ізолянтно-грунтуючим</w:t>
      </w:r>
      <w:proofErr w:type="spellEnd"/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покриттям, що має здатність пригнічувати ріст грибків і плісняви та пофарбовані водорозчинною фарбою для екстер’єрних меблів та дитячих майданчиків, що має відповідний висновок державної санітарно-епідеміологічної експертизи.</w:t>
      </w:r>
    </w:p>
    <w:p w:rsidR="00FC5A57" w:rsidRPr="00FC5A57" w:rsidRDefault="00FC5A57" w:rsidP="00FC5A5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Металеві елементи повинні бути пофарбовані поліефірною фарбою, що має відповідний висновок державної санітарно-епідеміологічної експертизи.</w:t>
      </w:r>
    </w:p>
    <w:p w:rsidR="00FC5A57" w:rsidRPr="00FC5A57" w:rsidRDefault="00FC5A57" w:rsidP="00FC5A5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 кріпильні вироби, що використовуються в різьбових з’єднаннях повинні бути  з нержавіючої або оцинкованої сталі та мати захисні пластикові стакани та ковпачки.</w:t>
      </w:r>
    </w:p>
    <w:p w:rsidR="00FC5A57" w:rsidRPr="00FC5A57" w:rsidRDefault="00FC5A57" w:rsidP="00FC5A5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Спосіб встановлення  забезпечує неможливість демонтажу (бетонування стійок на глибину не менше ніж 400 мм)</w:t>
      </w:r>
    </w:p>
    <w:p w:rsidR="00FC5A57" w:rsidRPr="00FC5A57" w:rsidRDefault="00FC5A57" w:rsidP="00FC5A5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Розміри встановленого виробу: висота сидіння від рівня землі - 400 мм, загальна висота  - 400 мм, ширина - 330 мм, довжина - 1500 мм.</w:t>
      </w:r>
    </w:p>
    <w:p w:rsidR="00FC5A57" w:rsidRPr="00FC5A57" w:rsidRDefault="00FC5A57" w:rsidP="00FC5A5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A5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65CF64C8" wp14:editId="605A26F1">
            <wp:extent cx="1699260" cy="10591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5A57" w:rsidRPr="00FC5A57" w:rsidRDefault="00FC5A57" w:rsidP="00FC5A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5A57" w:rsidRPr="00FC5A57" w:rsidRDefault="00FC5A57" w:rsidP="00FC5A57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5A57">
        <w:rPr>
          <w:rFonts w:ascii="Times New Roman" w:hAnsi="Times New Roman" w:cs="Times New Roman"/>
          <w:b/>
          <w:sz w:val="24"/>
          <w:szCs w:val="24"/>
          <w:u w:val="single"/>
        </w:rPr>
        <w:t>Розвиваюча ігрова панель</w:t>
      </w:r>
      <w:r w:rsidRPr="00FC5A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виконана на основі двох брусів хвойних порід перетином не менше 90х90мм з прикріпленою на них панеллю, яка виготовлена з вологостійкої фанери товщиною 18 мм. До складу ігрової панелі входять закріплені кубики з нанесенням на них різних позначок, які мають можливість провертатися в отворах на панелі, та які виготовлені з клеєної дошки.</w:t>
      </w:r>
    </w:p>
    <w:p w:rsidR="00FC5A57" w:rsidRPr="00FC5A57" w:rsidRDefault="00FC5A57" w:rsidP="00FC5A57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кріпильні вироби, що використовуються в різьбових з’єднаннях повинні бути  з нержавіючі або оцинковані сталі  та мати захисні пластикові стакани та ковпачки.</w:t>
      </w:r>
    </w:p>
    <w:p w:rsidR="00FC5A57" w:rsidRPr="00FC5A57" w:rsidRDefault="00FC5A57" w:rsidP="00FC5A57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Спосіб встановлення  забезпечує неможливість демонтажу ( бетонування виробу на глибину не менше ніж 450 мм)</w:t>
      </w:r>
    </w:p>
    <w:p w:rsidR="00FC5A57" w:rsidRPr="00FC5A57" w:rsidRDefault="00FC5A57" w:rsidP="00FC5A57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5A57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Розміри  встановленого виробу :</w:t>
      </w:r>
      <w:r w:rsidRPr="00FC5A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довжина: 1200 мм ширина: 160 мм висота: 1360 мм.</w:t>
      </w:r>
    </w:p>
    <w:p w:rsidR="00FC5A57" w:rsidRPr="00FC5A57" w:rsidRDefault="00FC5A57" w:rsidP="00FC5A57">
      <w:pPr>
        <w:rPr>
          <w:rFonts w:cs="Times New Roman"/>
          <w:kern w:val="2"/>
          <w:lang w:eastAsia="en-US"/>
          <w14:ligatures w14:val="standardContextual"/>
        </w:rPr>
      </w:pPr>
      <w:r w:rsidRPr="00FC5A57">
        <w:rPr>
          <w:rFonts w:cs="Times New Roman"/>
          <w:noProof/>
          <w:kern w:val="2"/>
          <w:lang w:val="ru-RU"/>
          <w14:ligatures w14:val="standardContextual"/>
        </w:rPr>
        <w:drawing>
          <wp:inline distT="0" distB="0" distL="0" distR="0" wp14:anchorId="7D94E707" wp14:editId="547004EF">
            <wp:extent cx="2255520" cy="16916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FC5A57">
        <w:rPr>
          <w:rFonts w:cs="Times New Roman"/>
          <w:kern w:val="2"/>
          <w:lang w:eastAsia="en-US"/>
          <w14:ligatures w14:val="standardContextual"/>
        </w:rPr>
        <w:t xml:space="preserve">                    </w:t>
      </w:r>
      <w:r w:rsidRPr="00FC5A57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Місток  2650х827х1317мм</w:t>
      </w:r>
      <w:r w:rsidRPr="00FC5A57">
        <w:rPr>
          <w:rFonts w:ascii="Times New Roman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Дитячий виріб призначений для ігрових фізичних вправ на відкритому повітрі. Характеристики виробу довжина 2650 мм, ширина 827 мм, висота 1317 мм.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Виготовлений з круглої труби діаметром не менше ніж 33.5 (товщина стінки 2.8),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Металеві елементи повинні бути пофарбовані поліефірною фарбою, що має відповідний висновок державної санітарно-епідеміологічної експертизи. 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Різьбові з’єднання захищені пластиковими стаканами та ковпачками, для безпеки користувачів  Спосіб встановлення  забезпечує неможливість демонтажу ( бетонування виробу на глибину 350 мм)</w:t>
      </w:r>
    </w:p>
    <w:p w:rsidR="00FC5A57" w:rsidRPr="00FC5A57" w:rsidRDefault="00FC5A57" w:rsidP="00FC5A57">
      <w:pPr>
        <w:rPr>
          <w:rFonts w:cs="Times New Roman"/>
          <w:kern w:val="2"/>
          <w:lang w:eastAsia="en-US"/>
          <w14:ligatures w14:val="standardContextual"/>
        </w:rPr>
      </w:pPr>
      <w:r w:rsidRPr="00FC5A57">
        <w:rPr>
          <w:rFonts w:cs="Times New Roman"/>
          <w:noProof/>
          <w:kern w:val="2"/>
          <w:lang w:val="ru-RU"/>
          <w14:ligatures w14:val="standardContextual"/>
        </w:rPr>
        <w:drawing>
          <wp:inline distT="0" distB="0" distL="0" distR="0" wp14:anchorId="687A155F" wp14:editId="2E92C178">
            <wp:extent cx="1135700" cy="895191"/>
            <wp:effectExtent l="0" t="0" r="762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36" cy="95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A57" w:rsidRPr="00FC5A57" w:rsidRDefault="00FC5A57" w:rsidP="00FC5A57">
      <w:pPr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lang w:eastAsia="en-US"/>
          <w14:ligatures w14:val="standardContextual"/>
        </w:rPr>
        <w:t>Тунель – 1 шт.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Довжина</w:t>
      </w: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1700 мм, ширина</w:t>
      </w: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1019 мм ,висота</w:t>
      </w:r>
      <w:r w:rsidRPr="00FC5A5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1200 мм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cs="Times New Roman"/>
          <w:noProof/>
          <w:kern w:val="2"/>
          <w:lang w:val="ru-RU"/>
          <w14:ligatures w14:val="standardContextual"/>
        </w:rPr>
        <w:lastRenderedPageBreak/>
        <w:drawing>
          <wp:inline distT="0" distB="0" distL="0" distR="0" wp14:anchorId="4F14D7E8" wp14:editId="6DABCBC6">
            <wp:extent cx="2348977" cy="1765300"/>
            <wp:effectExtent l="0" t="0" r="0" b="635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85" cy="1770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A57">
        <w:rPr>
          <w:rFonts w:cs="Times New Roman"/>
          <w:kern w:val="2"/>
          <w:lang w:eastAsia="en-US"/>
          <w14:ligatures w14:val="standardContextual"/>
        </w:rPr>
        <w:br/>
      </w:r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 xml:space="preserve">Виготовлена з  фанери 1 сорту, яка є вологостійкою; абсолютно безпечна водорозчинна фарба по дереву і стійка поліефірна фарба по металу; труби з металу, які відповідають ДСТУ та ГОСТ. Використовується для облаштування спортивного майданчика. Відповідає усім європейським нормам та сприяє фізичному розвитку. Одночасно можуть займатися 2 - 3 </w:t>
      </w:r>
      <w:proofErr w:type="spellStart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особи.Безпечна</w:t>
      </w:r>
      <w:proofErr w:type="spellEnd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 xml:space="preserve"> зона - 1,5 м від усіх елементів конструкції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 xml:space="preserve">Металеві елементи повинні бути пофарбовані поліефірною фарбою, що має відповідний висновок державної санітарно-епідеміологічної експертизи. 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Різьбові з’єднання захищені пластиковими стаканами та ковпачками, для безпеки користувачів  Спосіб встановлення  забезпечує неможливість демонтажу ( бетонування виробу на глибину 350 мм)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lang w:eastAsia="en-US"/>
          <w14:ligatures w14:val="standardContextual"/>
        </w:rPr>
      </w:pPr>
    </w:p>
    <w:p w:rsidR="00FC5A57" w:rsidRPr="00FC5A57" w:rsidRDefault="00FC5A57" w:rsidP="00FC5A57">
      <w:pPr>
        <w:rPr>
          <w:rFonts w:ascii="Times New Roman" w:hAnsi="Times New Roman" w:cs="Times New Roman"/>
          <w:kern w:val="2"/>
          <w:lang w:eastAsia="en-US"/>
          <w14:ligatures w14:val="standardContextual"/>
        </w:rPr>
      </w:pPr>
    </w:p>
    <w:p w:rsidR="00FC5A57" w:rsidRPr="00FC5A57" w:rsidRDefault="00FC5A57" w:rsidP="00FC5A57">
      <w:pP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en-US"/>
          <w14:ligatures w14:val="standardContextual"/>
        </w:rPr>
        <w:t xml:space="preserve">Стійка баскетбольна  - </w:t>
      </w: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en-US"/>
          <w14:ligatures w14:val="standardContextual"/>
        </w:rPr>
        <w:t xml:space="preserve">2 </w:t>
      </w:r>
      <w:r w:rsidRPr="00FC5A57"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en-US"/>
          <w14:ligatures w14:val="standardContextual"/>
        </w:rPr>
        <w:t>шт.</w:t>
      </w:r>
    </w:p>
    <w:p w:rsidR="00FC5A57" w:rsidRPr="00FC5A57" w:rsidRDefault="00FC5A57" w:rsidP="00FC5A57">
      <w:pPr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noProof/>
          <w:kern w:val="2"/>
          <w:lang w:val="ru-RU"/>
          <w14:ligatures w14:val="standardContextual"/>
        </w:rPr>
        <w:drawing>
          <wp:inline distT="0" distB="0" distL="0" distR="0" wp14:anchorId="72B56BBB" wp14:editId="34F2C811">
            <wp:extent cx="2092960" cy="1569720"/>
            <wp:effectExtent l="0" t="0" r="254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A57" w:rsidRPr="00FC5A57" w:rsidRDefault="00FC5A57" w:rsidP="00FC5A57">
      <w:pPr>
        <w:ind w:firstLine="851"/>
        <w:jc w:val="both"/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 xml:space="preserve">Стійка баскетбольна 1000х805х1500мм </w:t>
      </w:r>
      <w:proofErr w:type="spellStart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.призначена</w:t>
      </w:r>
      <w:proofErr w:type="spellEnd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 xml:space="preserve">  для занять фізкультурою на свіжому повітрі. Може одночасно займатися 7-8 чоловік.</w:t>
      </w:r>
    </w:p>
    <w:p w:rsidR="00FC5A57" w:rsidRPr="00FC5A57" w:rsidRDefault="00FC5A57" w:rsidP="00FC5A57">
      <w:pPr>
        <w:ind w:firstLine="851"/>
        <w:jc w:val="both"/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 xml:space="preserve">Стійка складається зі  стійки металевої 1 </w:t>
      </w:r>
      <w:proofErr w:type="spellStart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шт</w:t>
      </w:r>
      <w:proofErr w:type="spellEnd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 xml:space="preserve">; щит 1 </w:t>
      </w:r>
      <w:proofErr w:type="spellStart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шт</w:t>
      </w:r>
      <w:proofErr w:type="spellEnd"/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; кільце з сіткою 1шт.</w:t>
      </w:r>
    </w:p>
    <w:p w:rsidR="00FC5A57" w:rsidRPr="00FC5A57" w:rsidRDefault="00FC5A57" w:rsidP="00FC5A57">
      <w:pPr>
        <w:ind w:firstLine="851"/>
        <w:jc w:val="both"/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Матеріали, з яких виготовлені стійки: поліефірна фарба по металу, стійка до атмосферних опадів; вологостійка фанера 1 сорту; металеві труби відповідні ДСТУ та ГОСТ.</w:t>
      </w:r>
    </w:p>
    <w:p w:rsidR="00FC5A57" w:rsidRPr="00FC5A57" w:rsidRDefault="00FC5A57" w:rsidP="00FC5A57">
      <w:pPr>
        <w:ind w:firstLine="851"/>
        <w:jc w:val="both"/>
        <w:rPr>
          <w:rFonts w:ascii="Times New Roman" w:hAnsi="Times New Roman" w:cs="Times New Roman"/>
          <w:kern w:val="2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kern w:val="2"/>
          <w:lang w:eastAsia="en-US"/>
          <w14:ligatures w14:val="standardContextual"/>
        </w:rPr>
        <w:t>Спосіб встановлення  забезпечує неможливість демонтажу ( бетонування виробу на глибину 350 мм)</w:t>
      </w:r>
    </w:p>
    <w:p w:rsidR="00FC5A57" w:rsidRPr="00FC5A57" w:rsidRDefault="00FC5A57" w:rsidP="00FC5A57">
      <w:pPr>
        <w:ind w:firstLine="851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>Учасник процедури закупівлі надає в складі тендерної пропозиції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:rsidR="00FC5A57" w:rsidRPr="00FC5A57" w:rsidRDefault="00FC5A57" w:rsidP="00FC5A57">
      <w:pPr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1.Гарантія на товар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відповідно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до умов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виробника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. </w:t>
      </w:r>
      <w:proofErr w:type="spellStart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Гарантійні</w:t>
      </w:r>
      <w:proofErr w:type="spellEnd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термін</w:t>
      </w:r>
      <w:proofErr w:type="spellEnd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експлуатації</w:t>
      </w:r>
      <w:proofErr w:type="spellEnd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 </w:t>
      </w:r>
      <w:proofErr w:type="spellStart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складає</w:t>
      </w:r>
      <w:proofErr w:type="spellEnd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не </w:t>
      </w:r>
      <w:proofErr w:type="spellStart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менше</w:t>
      </w:r>
      <w:proofErr w:type="spellEnd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24 </w:t>
      </w:r>
      <w:proofErr w:type="spellStart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місяці</w:t>
      </w:r>
      <w:proofErr w:type="gramStart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</w:t>
      </w:r>
      <w:proofErr w:type="spellEnd"/>
      <w:proofErr w:type="gramEnd"/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.</w:t>
      </w:r>
    </w:p>
    <w:p w:rsidR="00FC5A57" w:rsidRPr="00FC5A57" w:rsidRDefault="00FC5A57" w:rsidP="00FC5A57">
      <w:pPr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ar-SA"/>
          <w14:ligatures w14:val="standardContextual"/>
        </w:rPr>
      </w:pPr>
      <w:r w:rsidRPr="00FC5A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2.</w:t>
      </w:r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Продукція повинна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вимогам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щодо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безпечності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встановленим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законодавством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національним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стандартам. Товар,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становить предмет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закупі</w:t>
      </w: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вл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повинен бути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новий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якісний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встановленим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lastRenderedPageBreak/>
        <w:t>чинним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законодавством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України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нормам,  характеристикам, правилам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врахуванням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застосування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заходів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із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захисту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довкілля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. Для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ідтвердження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повинен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надати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сертифікат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відповідності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товаровиробника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ДСТУ ISO 14001:2015 (ISO14001:2015,IDT), документ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чинний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момент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надання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). 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випадку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знаходження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стаціонарних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джерел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здійснюють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викиди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забруднюючих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речовин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атмосферне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повітря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приміщеннях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орендуються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товаровиробником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надати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правовстановлюючі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документи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право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користування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приміщення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(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догові</w:t>
      </w: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</w:t>
      </w:r>
      <w:proofErr w:type="spellEnd"/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оренди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) 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Дозвіл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викиди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забруднюючих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речовин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атмосферне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повітря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власника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приміщень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(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орендодавця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).</w:t>
      </w:r>
    </w:p>
    <w:p w:rsidR="00FC5A57" w:rsidRPr="00FC5A57" w:rsidRDefault="00FC5A57" w:rsidP="00FC5A57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складі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пропозиції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обов’язково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надає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Висновок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державної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санітарно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-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еп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ідеміологічної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експертизи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МОЗУ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України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додатками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(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назва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запропонованого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виробу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бути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відображена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додатку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),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вимогам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ДСТУ EN 1176-1:2018 «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Устаткування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покриття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дитячих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ігрових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майданчиків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.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Частина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1.Загальні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вимоги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щодо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безпеки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 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методи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випробування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». Строк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висновку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державної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санітарно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-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еп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ідеміологічної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експертизи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повинен бути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щонайменше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до 31.12.2023 р.</w:t>
      </w:r>
    </w:p>
    <w:p w:rsidR="00FC5A57" w:rsidRPr="00FC5A57" w:rsidRDefault="00FC5A57" w:rsidP="00FC5A57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складі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пропозиції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надає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порівняльну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таблицю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вказує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назву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поставляється</w:t>
      </w:r>
      <w:proofErr w:type="spellEnd"/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його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характеристики.</w:t>
      </w:r>
    </w:p>
    <w:p w:rsidR="00FC5A57" w:rsidRPr="00FC5A57" w:rsidRDefault="00FC5A57" w:rsidP="00FC5A57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</w:p>
    <w:p w:rsidR="00FC5A57" w:rsidRPr="00FC5A57" w:rsidRDefault="00FC5A57" w:rsidP="00FC5A57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метою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дотримання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законодавства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про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захист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економічної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конкуренції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може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враховувати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еквівалент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аналог за умов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відповідності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опису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елементу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тому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всі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посилання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конкретну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марку,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виробника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фірму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патент,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конструкцію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тип предмета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закупівлі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джерело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його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походження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виробника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слід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читати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виразом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«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еквівалент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».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Зазначені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розміри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описі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до кожного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елементу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слід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читати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виразом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«не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менше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ніж</w:t>
      </w:r>
      <w:proofErr w:type="spellEnd"/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». </w:t>
      </w:r>
    </w:p>
    <w:p w:rsidR="00FC5A57" w:rsidRPr="00FC5A57" w:rsidRDefault="00FC5A57" w:rsidP="00FC5A57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Товар,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запропонований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повинен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бути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новим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не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раніше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2022 року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виготовлення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якісним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та таким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не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використовувався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(в т. ч.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виставках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).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Учасник-переможець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повинен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забезпечити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поставку товару,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якість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вимогам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стандарті</w:t>
      </w: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</w:t>
      </w:r>
      <w:proofErr w:type="spellEnd"/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також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умовам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встановленим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чинним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законодавством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даного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виду 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документації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закупівлі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.</w:t>
      </w:r>
    </w:p>
    <w:p w:rsidR="00FC5A57" w:rsidRPr="00FC5A57" w:rsidRDefault="00FC5A57" w:rsidP="00FC5A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3. 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випадку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виявлення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факту поставки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неякісного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не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вимогам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недоліків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не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було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виявлено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ід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час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підписання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видаткової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накладної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Замовник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письмово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викликає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представника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для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підписання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спільного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акту по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виявленим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фактам. Будь-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недоліки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поставленого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некомплектного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неякісного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зобов’язується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замінити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товар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належної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якості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своїми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силами та за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св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рахунок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у 10-денний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термін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 моменту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отримання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повідомлення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Замовника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а 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разі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неможливості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їх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усунення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–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замінити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товар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аналогічної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моделі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(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розміру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модифікації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), про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складі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пропозиції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надається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гарантійний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лист.</w:t>
      </w:r>
    </w:p>
    <w:p w:rsidR="00FC5A57" w:rsidRPr="00FC5A57" w:rsidRDefault="00FC5A57" w:rsidP="00FC5A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недоліки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не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доведе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вони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виникли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ісля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його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передачі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Замовнику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видатковою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накладною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внаслідок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порушення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lastRenderedPageBreak/>
        <w:t>останнім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правил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користування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зберігання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дій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третіх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осіб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обставин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звільняють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відповідальності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(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випадку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непереборної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сили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). Строк та порядок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встановлення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факту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існування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недолікі</w:t>
      </w: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</w:t>
      </w:r>
      <w:proofErr w:type="spellEnd"/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визначається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чинним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законодавством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.</w:t>
      </w:r>
    </w:p>
    <w:p w:rsidR="00FC5A57" w:rsidRPr="00FC5A57" w:rsidRDefault="00FC5A57" w:rsidP="00FC5A57">
      <w:pPr>
        <w:autoSpaceDN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4.Також,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додатково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складі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своєї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пропозиції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повинен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надати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гарантійний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лист,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складений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довільній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формі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якому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гаранту</w:t>
      </w:r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,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товар за предметом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закупівлі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запропонований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учасником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складі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пропозиції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не буде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ввезений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митну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територію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України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в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митному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режимі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імпорту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товарів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російської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федерації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республіки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беларусь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.</w:t>
      </w:r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</w:t>
      </w:r>
    </w:p>
    <w:p w:rsidR="00FC5A57" w:rsidRPr="00FC5A57" w:rsidRDefault="00FC5A57" w:rsidP="00FC5A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5.Замовник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самостійно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визначає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необхідні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техн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ічні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характеристики предмета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закупівлі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з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огляду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специфіку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предмета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закупівлі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керуючись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принципами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здійснення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закупівель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та з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дотриманням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законодавства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. 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місцях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де </w:t>
      </w:r>
      <w:proofErr w:type="spellStart"/>
      <w:proofErr w:type="gram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техн</w:t>
      </w:r>
      <w:proofErr w:type="gram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ічна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специфікація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містить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посилання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конкретні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марку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виробника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конкретний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процес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характеризує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продукт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послугу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певного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суб’єкта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господарювання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на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торгові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марки,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патенти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типи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конкретне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місце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походження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чи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спосіб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виробництва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вважати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вираз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 «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або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еквівалент</w:t>
      </w:r>
      <w:proofErr w:type="spellEnd"/>
      <w:r w:rsidRPr="00FC5A57"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  <w:t>».</w:t>
      </w:r>
    </w:p>
    <w:p w:rsidR="00FC5A57" w:rsidRPr="00FC5A57" w:rsidRDefault="00FC5A57" w:rsidP="00FC5A57">
      <w:pPr>
        <w:jc w:val="both"/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</w:pP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Учасник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тендеру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має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п</w:t>
      </w:r>
      <w:proofErr w:type="gram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ідтвердити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,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що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предмет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закупівлі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виготовляється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у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відповідності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до ТУ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товаровиробника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та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надати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їх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копію</w:t>
      </w:r>
      <w:proofErr w:type="spellEnd"/>
      <w:r w:rsidRPr="00FC5A57">
        <w:rPr>
          <w:rFonts w:ascii="Times New Roman" w:hAnsi="Times New Roman" w:cs="Times New Roman"/>
          <w:kern w:val="2"/>
          <w:sz w:val="28"/>
          <w:szCs w:val="28"/>
          <w:lang w:val="ru-RU" w:eastAsia="en-US"/>
          <w14:ligatures w14:val="standardContextual"/>
        </w:rPr>
        <w:t>.</w:t>
      </w:r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дозвіл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викиди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забруднюючих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речовин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атмосферне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повітря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Документи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повинні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мати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дійсний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термін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дії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кінцеву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дату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подання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пропозиції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учасником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є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виробником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продукції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копії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завірені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учасником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ідтверджують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стосунки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виробником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скановану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копію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оригінал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договору з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виробником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скановану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копію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оригінал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сертифікату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дистриб’ютора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представника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дилера</w:t>
      </w:r>
      <w:proofErr w:type="gram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;а</w:t>
      </w:r>
      <w:proofErr w:type="gram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скановану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копію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оригінал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листа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представництво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інтересів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учасником</w:t>
      </w:r>
      <w:proofErr w:type="gram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;а</w:t>
      </w:r>
      <w:proofErr w:type="gram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C5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Учасник не є виробником, надати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Авторизаційний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від виробника, виданий на ім'я Учасника з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вказанням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номеру закупівлі, предмету закупівлі, назви замовника, гарантійних зобов'язань виробника та наявності сервісних центрів виробника на території України (вказати адресу, контактний телефон).</w:t>
      </w:r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чинного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ідтвердять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весь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ланцюг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походження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товару у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починаючи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FC5A57" w:rsidRPr="00FC5A57" w:rsidRDefault="00FC5A57" w:rsidP="00FC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виявлення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Замовником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невідповідності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запропонованого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товару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визначеним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proofErr w:type="gram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</w:t>
      </w:r>
      <w:proofErr w:type="gram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ічному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завданні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запропонований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товар не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використовуватись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призначенням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пропозиція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Замовника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відхилитись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визначеним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зокрема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технічній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Pr="00FC5A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5A57" w:rsidRPr="00FC5A57" w:rsidRDefault="00FC5A57" w:rsidP="00FC5A57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 w:eastAsia="en-US"/>
          <w14:ligatures w14:val="standardContextual"/>
        </w:rPr>
      </w:pPr>
    </w:p>
    <w:p w:rsidR="00FC5A57" w:rsidRPr="00FC5A57" w:rsidRDefault="00FC5A57" w:rsidP="00FC5A57">
      <w:pPr>
        <w:suppressAutoHyphens/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  <w14:ligatures w14:val="standardContextual"/>
        </w:rPr>
      </w:pPr>
    </w:p>
    <w:p w:rsidR="00FC5A57" w:rsidRPr="00FC5A57" w:rsidRDefault="00FC5A57" w:rsidP="00FC5A57">
      <w:pPr>
        <w:rPr>
          <w:rFonts w:ascii="Times New Roman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FC5A57">
        <w:rPr>
          <w:rFonts w:ascii="Times New Roman" w:hAnsi="Times New Roman" w:cs="Times New Roman"/>
          <w:i/>
          <w:kern w:val="2"/>
          <w:sz w:val="28"/>
          <w:szCs w:val="28"/>
          <w:lang w:eastAsia="en-US"/>
          <w14:ligatures w14:val="standardContextual"/>
        </w:rPr>
        <w:t>У разі якщо товар не відповідає технічним вимогам Замовника, відсутні вищевказані документи, що підтверджують якість товару, надані документи не відповідають вимогам тендерної документа</w:t>
      </w:r>
    </w:p>
    <w:p w:rsidR="00FC5A57" w:rsidRPr="00FC5A57" w:rsidRDefault="00FC5A57" w:rsidP="00FC5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Pr="00FC5A57" w:rsidRDefault="00794897" w:rsidP="00FC5A57"/>
    <w:sectPr w:rsidR="00794897" w:rsidRPr="00FC5A57" w:rsidSect="00FE32E3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2D6"/>
    <w:multiLevelType w:val="hybridMultilevel"/>
    <w:tmpl w:val="550E7DA0"/>
    <w:lvl w:ilvl="0" w:tplc="0464B0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751F1"/>
    <w:multiLevelType w:val="hybridMultilevel"/>
    <w:tmpl w:val="AF060EB0"/>
    <w:lvl w:ilvl="0" w:tplc="EAEAA698">
      <w:start w:val="1"/>
      <w:numFmt w:val="decimal"/>
      <w:lvlText w:val="%1)"/>
      <w:lvlJc w:val="left"/>
      <w:pPr>
        <w:ind w:left="13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9FD12E9"/>
    <w:multiLevelType w:val="multilevel"/>
    <w:tmpl w:val="3EACB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4"/>
    <w:rsid w:val="000569E1"/>
    <w:rsid w:val="000641FD"/>
    <w:rsid w:val="00172F31"/>
    <w:rsid w:val="00214D14"/>
    <w:rsid w:val="005D3ED4"/>
    <w:rsid w:val="005F7AAA"/>
    <w:rsid w:val="007738C2"/>
    <w:rsid w:val="00794897"/>
    <w:rsid w:val="00831394"/>
    <w:rsid w:val="00A70514"/>
    <w:rsid w:val="00B84BCF"/>
    <w:rsid w:val="00C40B16"/>
    <w:rsid w:val="00DB478A"/>
    <w:rsid w:val="00F569BF"/>
    <w:rsid w:val="00FC5A57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6</cp:revision>
  <dcterms:created xsi:type="dcterms:W3CDTF">2023-06-01T12:36:00Z</dcterms:created>
  <dcterms:modified xsi:type="dcterms:W3CDTF">2023-10-09T07:10:00Z</dcterms:modified>
</cp:coreProperties>
</file>