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left="6372" w:firstLine="708"/>
        <w:jc w:val="right"/>
        <w:rPr>
          <w:b/>
          <w:i/>
          <w:u w:val="single"/>
        </w:rPr>
      </w:pPr>
    </w:p>
    <w:p>
      <w:pPr>
        <w:ind w:firstLine="708"/>
        <w:jc w:val="center"/>
        <w:rPr>
          <w:b/>
          <w:lang w:val="en-US"/>
        </w:rPr>
      </w:pPr>
    </w:p>
    <w:p>
      <w:pPr>
        <w:ind w:firstLine="708"/>
        <w:jc w:val="center"/>
        <w:rPr>
          <w:b/>
          <w:lang w:val="en-US"/>
        </w:rPr>
      </w:pPr>
    </w:p>
    <w:p>
      <w:pPr>
        <w:ind w:firstLine="708"/>
        <w:jc w:val="center"/>
        <w:rPr>
          <w:b/>
        </w:rPr>
      </w:pPr>
      <w:r>
        <w:rPr>
          <w:b/>
        </w:rPr>
        <w:t xml:space="preserve"> ДОГОВІР ( проект)</w:t>
      </w:r>
    </w:p>
    <w:p>
      <w:pPr>
        <w:ind w:firstLine="708"/>
        <w:jc w:val="center"/>
        <w:rPr>
          <w:b/>
        </w:rPr>
      </w:pPr>
    </w:p>
    <w:p>
      <w:pPr>
        <w:rPr>
          <w:lang w:val="en-US"/>
        </w:rPr>
      </w:pPr>
    </w:p>
    <w:p>
      <w:pPr>
        <w:pStyle w:val="3"/>
        <w:jc w:val="center"/>
      </w:pPr>
      <w:r>
        <w:t>м. Червоноград                                                                   «____»____________  202</w:t>
      </w:r>
      <w:r>
        <w:rPr>
          <w:lang w:val="en-US"/>
        </w:rPr>
        <w:t>4</w:t>
      </w:r>
      <w:r>
        <w:t xml:space="preserve"> року</w:t>
      </w:r>
    </w:p>
    <w:p>
      <w:pPr>
        <w:jc w:val="both"/>
      </w:pPr>
    </w:p>
    <w:p>
      <w:pPr>
        <w:ind w:left="-180" w:firstLine="360"/>
        <w:jc w:val="both"/>
      </w:pPr>
      <w:r>
        <w:t>Комунальне підприємство “Червонограджитлокомунсервіс” в особі Директора</w:t>
      </w:r>
      <w:r>
        <w:rPr>
          <w:color w:val="000000"/>
        </w:rPr>
        <w:t xml:space="preserve"> Кукоби Юрія Михайловича</w:t>
      </w:r>
      <w:r>
        <w:t xml:space="preserve">, який діє на підставі Статуту </w:t>
      </w:r>
      <w:r>
        <w:rPr>
          <w:color w:val="000000"/>
        </w:rPr>
        <w:t>(</w:t>
      </w:r>
      <w:r>
        <w:t xml:space="preserve">далі – </w:t>
      </w:r>
      <w:r>
        <w:rPr>
          <w:b/>
        </w:rPr>
        <w:t>Покупець</w:t>
      </w:r>
      <w:r>
        <w:t xml:space="preserve">) з однієї сторони, та  </w:t>
      </w:r>
    </w:p>
    <w:p>
      <w:pPr>
        <w:ind w:left="-180" w:firstLine="360"/>
        <w:jc w:val="both"/>
        <w:rPr>
          <w:b/>
        </w:rPr>
      </w:pPr>
      <w:r>
        <w:t>_________________ , в особі  _____________</w:t>
      </w:r>
      <w:r>
        <w:rPr>
          <w:lang w:val="ru-RU"/>
        </w:rPr>
        <w:t xml:space="preserve">(далі- </w:t>
      </w:r>
      <w:r>
        <w:rPr>
          <w:b/>
          <w:lang w:val="ru-RU"/>
        </w:rPr>
        <w:t>Продавець</w:t>
      </w:r>
      <w:r>
        <w:rPr>
          <w:lang w:val="ru-RU"/>
        </w:rPr>
        <w:t>)</w:t>
      </w:r>
      <w:r>
        <w:t xml:space="preserve">  з іншої сторони, разом Сторони, уклали цей договір (далі - Договір) про нижченаведене:</w:t>
      </w:r>
    </w:p>
    <w:p>
      <w:pPr>
        <w:ind w:left="-180" w:firstLine="360"/>
        <w:jc w:val="both"/>
        <w:rPr>
          <w:b/>
        </w:rPr>
      </w:pPr>
    </w:p>
    <w:p>
      <w:pPr>
        <w:ind w:left="-180" w:firstLine="360"/>
        <w:jc w:val="center"/>
      </w:pPr>
      <w:r>
        <w:rPr>
          <w:b/>
        </w:rPr>
        <w:t>I. ПРЕДМЕТ ДОГОВОРУ</w:t>
      </w:r>
    </w:p>
    <w:p>
      <w:pPr>
        <w:suppressLineNumbers/>
        <w:tabs>
          <w:tab w:val="left" w:pos="-180"/>
          <w:tab w:val="left" w:pos="540"/>
        </w:tabs>
        <w:ind w:left="-180"/>
        <w:jc w:val="both"/>
        <w:rPr>
          <w:b/>
          <w:bCs/>
        </w:rPr>
      </w:pPr>
      <w:r>
        <w:t>1.1. Продавець зобов’язується за замовленням Покупця здійснити поставку і передати у власність Покупцеві</w:t>
      </w:r>
      <w:r>
        <w:rPr>
          <w:rFonts w:hint="default"/>
          <w:lang w:val="en-US"/>
        </w:rPr>
        <w:t xml:space="preserve"> </w:t>
      </w:r>
      <w:r>
        <w:rPr>
          <w:rFonts w:hint="default"/>
          <w:lang w:val="uk-UA"/>
        </w:rPr>
        <w:t xml:space="preserve"> </w:t>
      </w:r>
      <w:r>
        <w:rPr>
          <w:b/>
          <w:color w:val="000000"/>
        </w:rPr>
        <w:t xml:space="preserve">код </w:t>
      </w:r>
      <w:r>
        <w:rPr>
          <w:b/>
          <w:bCs/>
        </w:rPr>
        <w:t>Єдиний закупівельний словник ДК 021:2015 - 15960000-5- Солодове пиво</w:t>
      </w:r>
      <w:r>
        <w:rPr>
          <w:b/>
        </w:rPr>
        <w:t xml:space="preserve">, </w:t>
      </w:r>
      <w:r>
        <w:t>далі - Товар, а Покупець зобов’язується своєчасно прийняти та оплатити Товар на умовах цього Договору.</w:t>
      </w:r>
    </w:p>
    <w:p>
      <w:pPr>
        <w:ind w:left="-180" w:firstLine="360"/>
        <w:jc w:val="both"/>
      </w:pPr>
      <w:r>
        <w:t>1.2.Асортимент, ціна та одиниці виміру Товару визначаються Сторонами згідно зі специфікацією, що є невід’ємною частиною цього Договору (Додаток № 1), а також товаросупроводжуючими документами (накладними), складеними на основі замовлень Покупця.</w:t>
      </w:r>
    </w:p>
    <w:p>
      <w:pPr>
        <w:ind w:left="-180" w:firstLine="360"/>
        <w:jc w:val="both"/>
      </w:pPr>
      <w:r>
        <w:t xml:space="preserve">1.3.Обсяги закупівлі товару можуть бути зменшені залежно від реальної можливості Покупця щодо  фінансування предмета закупівлі. </w:t>
      </w:r>
    </w:p>
    <w:p>
      <w:pPr>
        <w:ind w:left="-180" w:firstLine="360"/>
        <w:jc w:val="both"/>
      </w:pPr>
    </w:p>
    <w:p>
      <w:pPr>
        <w:ind w:left="-180" w:firstLine="360"/>
        <w:jc w:val="center"/>
        <w:rPr>
          <w:color w:val="000000"/>
        </w:rPr>
      </w:pPr>
      <w:r>
        <w:rPr>
          <w:b/>
        </w:rPr>
        <w:t>II. ЯКІСТЬ ТОВАРУ</w:t>
      </w:r>
    </w:p>
    <w:p>
      <w:pPr>
        <w:shd w:val="clear" w:color="auto" w:fill="FFFFFF"/>
        <w:spacing w:line="240" w:lineRule="atLeast"/>
        <w:ind w:left="-180" w:firstLine="360"/>
        <w:jc w:val="both"/>
        <w:rPr>
          <w:color w:val="000000"/>
        </w:rPr>
      </w:pPr>
      <w:r>
        <w:rPr>
          <w:color w:val="000000"/>
        </w:rPr>
        <w:t> 2.1.Якість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його якості, і підтверджуватися документами, необхідними для такого підтвердження відповідно до законодавства України (сертифікат відповідності, висновок державної санітарно- епідеміологічної експертизи та ін.).</w:t>
      </w:r>
    </w:p>
    <w:p>
      <w:pPr>
        <w:shd w:val="clear" w:color="auto" w:fill="FFFFFF"/>
        <w:spacing w:line="240" w:lineRule="atLeast"/>
        <w:ind w:left="-180" w:firstLine="360"/>
        <w:jc w:val="both"/>
        <w:rPr>
          <w:color w:val="000000"/>
        </w:rPr>
      </w:pPr>
    </w:p>
    <w:p>
      <w:pPr>
        <w:ind w:left="-180" w:firstLine="360"/>
        <w:jc w:val="center"/>
        <w:rPr>
          <w:color w:val="000000"/>
        </w:rPr>
      </w:pPr>
      <w:r>
        <w:rPr>
          <w:b/>
        </w:rPr>
        <w:t>III. ЦІНА ДОГОВОРУ</w:t>
      </w:r>
    </w:p>
    <w:p>
      <w:pPr>
        <w:shd w:val="clear" w:color="auto" w:fill="FFFFFF"/>
        <w:spacing w:line="240" w:lineRule="atLeast"/>
        <w:ind w:left="-180" w:firstLine="360"/>
        <w:jc w:val="both"/>
        <w:rPr>
          <w:color w:val="000000"/>
        </w:rPr>
      </w:pPr>
      <w:r>
        <w:rPr>
          <w:color w:val="000000"/>
        </w:rPr>
        <w:t>3.1.Ціна цього Договору становить _______________ грн (__________________ гривень), в т.ч.  ПДВ ________ грн (</w:t>
      </w:r>
      <w:r>
        <w:rPr>
          <w:color w:val="000000"/>
          <w:lang w:val="ru-RU"/>
        </w:rPr>
        <w:t>__________________________________________</w:t>
      </w:r>
      <w:r>
        <w:rPr>
          <w:color w:val="000000"/>
        </w:rPr>
        <w:t xml:space="preserve"> гривень).</w:t>
      </w:r>
    </w:p>
    <w:p>
      <w:pPr>
        <w:shd w:val="clear" w:color="auto" w:fill="FFFFFF"/>
        <w:spacing w:line="240" w:lineRule="atLeast"/>
        <w:ind w:left="-180" w:firstLine="360"/>
        <w:jc w:val="both"/>
        <w:rPr>
          <w:color w:val="000000"/>
        </w:rPr>
      </w:pPr>
      <w:r>
        <w:rPr>
          <w:color w:val="000000"/>
        </w:rPr>
        <w:t>3.2.Ціна цього Договору може бути зменшена за взаємною згодою Сторін.</w:t>
      </w:r>
    </w:p>
    <w:p>
      <w:pPr>
        <w:shd w:val="clear" w:color="auto" w:fill="FFFFFF"/>
        <w:spacing w:line="240" w:lineRule="atLeast"/>
        <w:ind w:left="-180" w:firstLine="360"/>
        <w:jc w:val="both"/>
        <w:rPr>
          <w:color w:val="000000"/>
        </w:rPr>
      </w:pPr>
      <w:r>
        <w:rPr>
          <w:color w:val="000000"/>
        </w:rPr>
        <w:t>3.3. Ціна за одиницю товару встановлюється на підставі тендерної пропозиції переможця</w:t>
      </w:r>
    </w:p>
    <w:p>
      <w:pPr>
        <w:shd w:val="clear" w:color="auto" w:fill="FFFFFF"/>
        <w:spacing w:line="240" w:lineRule="atLeast"/>
        <w:ind w:left="-180" w:firstLine="360"/>
        <w:jc w:val="both"/>
        <w:rPr>
          <w:color w:val="000000"/>
          <w:lang w:val="ru-RU"/>
        </w:rPr>
      </w:pPr>
      <w:r>
        <w:rPr>
          <w:color w:val="000000"/>
        </w:rPr>
        <w:t xml:space="preserve">   аукціону.</w:t>
      </w:r>
    </w:p>
    <w:p>
      <w:pPr>
        <w:shd w:val="clear" w:color="auto" w:fill="FFFFFF"/>
        <w:spacing w:line="240" w:lineRule="atLeast"/>
        <w:ind w:left="-180" w:firstLine="360"/>
        <w:jc w:val="center"/>
      </w:pPr>
      <w:r>
        <w:rPr>
          <w:b/>
          <w:color w:val="000000"/>
        </w:rPr>
        <w:t>IV. ПОРЯДОК ЗДІЙСНЕННЯ ОПЛАТИ</w:t>
      </w:r>
    </w:p>
    <w:p>
      <w:pPr>
        <w:tabs>
          <w:tab w:val="left" w:pos="-180"/>
          <w:tab w:val="left" w:pos="540"/>
        </w:tabs>
        <w:ind w:left="-180"/>
        <w:jc w:val="both"/>
        <w:rPr>
          <w:lang w:eastAsia="ar-SA"/>
        </w:rPr>
      </w:pPr>
      <w:r>
        <w:t xml:space="preserve">    4.1.</w:t>
      </w:r>
      <w:r>
        <w:rPr>
          <w:lang w:eastAsia="ar-SA"/>
        </w:rPr>
        <w:t xml:space="preserve">Розрахунки проводяться шляхом безготівкового перерахування коштів на розрахунковий </w:t>
      </w:r>
    </w:p>
    <w:p>
      <w:pPr>
        <w:tabs>
          <w:tab w:val="left" w:pos="-180"/>
          <w:tab w:val="left" w:pos="540"/>
        </w:tabs>
        <w:ind w:left="-180"/>
        <w:jc w:val="both"/>
      </w:pPr>
      <w:r>
        <w:rPr>
          <w:lang w:eastAsia="ar-SA"/>
        </w:rPr>
        <w:t xml:space="preserve">         рахунок Продавця  після</w:t>
      </w:r>
      <w:r>
        <w:t xml:space="preserve"> фактичного постачання товару на  адресу </w:t>
      </w:r>
      <w:r>
        <w:rPr>
          <w:lang w:eastAsia="ar-SA"/>
        </w:rPr>
        <w:t xml:space="preserve"> Покупця.</w:t>
      </w:r>
      <w:r>
        <w:rPr>
          <w:color w:val="000000"/>
          <w:spacing w:val="-4"/>
        </w:rPr>
        <w:t xml:space="preserve"> До моменту проведення Покупцем розрахунку за попередньо замовлену (отриману) партію товару  , відвантаження товарів і прийняття заявок Продавцем можуть не здійснюватися, та Продавець має право зупинити наступні поставки товару, до моменту повного погашення Покупцем заборгованості за попередньо поставлений товар</w:t>
      </w:r>
      <w:r>
        <w:rPr>
          <w:color w:val="000000"/>
          <w:spacing w:val="-4"/>
          <w:lang w:val="ru-RU"/>
        </w:rPr>
        <w:t>.</w:t>
      </w:r>
    </w:p>
    <w:p>
      <w:pPr>
        <w:tabs>
          <w:tab w:val="left" w:pos="-180"/>
          <w:tab w:val="left" w:pos="540"/>
        </w:tabs>
        <w:ind w:left="-180"/>
        <w:jc w:val="both"/>
      </w:pPr>
      <w:r>
        <w:t xml:space="preserve">    4.2.Вид розрахунків: безготівковий.</w:t>
      </w:r>
    </w:p>
    <w:p>
      <w:pPr>
        <w:tabs>
          <w:tab w:val="left" w:pos="-180"/>
          <w:tab w:val="left" w:pos="540"/>
        </w:tabs>
        <w:ind w:left="-180"/>
        <w:jc w:val="both"/>
      </w:pPr>
      <w:r>
        <w:t xml:space="preserve">    4.3.Форма розрахунків: платіжне доручення.</w:t>
      </w:r>
    </w:p>
    <w:p>
      <w:pPr>
        <w:pStyle w:val="6"/>
        <w:ind w:left="-180" w:firstLine="360"/>
        <w:jc w:val="both"/>
        <w:rPr>
          <w:rFonts w:ascii="Times New Roman" w:hAnsi="Times New Roman" w:cs="Times New Roman"/>
          <w:sz w:val="24"/>
          <w:szCs w:val="24"/>
          <w:lang w:val="uk-UA"/>
        </w:rPr>
      </w:pPr>
    </w:p>
    <w:p>
      <w:pPr>
        <w:shd w:val="clear" w:color="auto" w:fill="FFFFFF"/>
        <w:spacing w:line="240" w:lineRule="atLeast"/>
        <w:ind w:left="-180" w:firstLine="360"/>
        <w:jc w:val="center"/>
        <w:rPr>
          <w:color w:val="000000"/>
          <w:lang w:val="ru-RU"/>
        </w:rPr>
      </w:pPr>
      <w:r>
        <w:rPr>
          <w:b/>
          <w:color w:val="000000"/>
        </w:rPr>
        <w:t>V. ПОСТАВКА ТОВАРУ</w:t>
      </w:r>
    </w:p>
    <w:p>
      <w:pPr>
        <w:shd w:val="clear" w:color="auto" w:fill="FFFFFF"/>
        <w:spacing w:line="240" w:lineRule="atLeast"/>
        <w:ind w:left="-180" w:firstLine="360"/>
        <w:jc w:val="both"/>
        <w:rPr>
          <w:color w:val="000000"/>
        </w:rPr>
      </w:pPr>
      <w:r>
        <w:rPr>
          <w:color w:val="000000"/>
        </w:rPr>
        <w:t>5.1.</w:t>
      </w:r>
      <w:r>
        <w:t xml:space="preserve"> Місце поставки товарів: вул. Мазепи,12 м. Червоноград, Львівська область.</w:t>
      </w:r>
    </w:p>
    <w:p>
      <w:pPr>
        <w:shd w:val="clear" w:color="auto" w:fill="FFFFFF"/>
        <w:spacing w:line="240" w:lineRule="atLeast"/>
        <w:ind w:left="-180" w:firstLine="360"/>
        <w:jc w:val="both"/>
      </w:pPr>
      <w:r>
        <w:rPr>
          <w:color w:val="000000"/>
        </w:rPr>
        <w:t>5.2.</w:t>
      </w:r>
      <w:r>
        <w:t xml:space="preserve"> Строк поставки товарів: з дня підписання договору до </w:t>
      </w:r>
      <w:r>
        <w:rPr>
          <w:rFonts w:hint="default"/>
          <w:lang w:val="uk-UA"/>
        </w:rPr>
        <w:t>31грудня</w:t>
      </w:r>
      <w:r>
        <w:t xml:space="preserve"> 2024 року протягом </w:t>
      </w:r>
    </w:p>
    <w:p>
      <w:pPr>
        <w:shd w:val="clear" w:color="auto" w:fill="FFFFFF"/>
        <w:spacing w:line="240" w:lineRule="atLeast"/>
        <w:ind w:left="-180" w:firstLine="360"/>
        <w:jc w:val="both"/>
      </w:pPr>
      <w:r>
        <w:t xml:space="preserve">     трьох календарних днів з моменту погодження Продавцем отримання усної чи письмової заявки Покупця.</w:t>
      </w:r>
    </w:p>
    <w:p>
      <w:pPr>
        <w:shd w:val="clear" w:color="auto" w:fill="FFFFFF"/>
        <w:spacing w:line="240" w:lineRule="atLeast"/>
        <w:ind w:left="-180" w:firstLine="360"/>
        <w:jc w:val="both"/>
        <w:rPr>
          <w:color w:val="000000" w:themeColor="text1"/>
        </w:rPr>
      </w:pPr>
    </w:p>
    <w:p>
      <w:pPr>
        <w:shd w:val="clear" w:color="auto" w:fill="FFFFFF"/>
        <w:spacing w:line="240" w:lineRule="atLeast"/>
        <w:ind w:left="-180" w:firstLine="360"/>
        <w:jc w:val="center"/>
        <w:rPr>
          <w:color w:val="000000"/>
        </w:rPr>
      </w:pPr>
      <w:r>
        <w:rPr>
          <w:b/>
          <w:color w:val="000000"/>
        </w:rPr>
        <w:t xml:space="preserve">VI . ПРАВА ТА ОБОВ’ЯЗКИ  СТОРІН </w:t>
      </w:r>
    </w:p>
    <w:p>
      <w:pPr>
        <w:shd w:val="clear" w:color="auto" w:fill="FFFFFF"/>
        <w:spacing w:line="240" w:lineRule="atLeast"/>
        <w:ind w:left="-180" w:firstLine="360"/>
        <w:jc w:val="both"/>
        <w:rPr>
          <w:color w:val="000000"/>
        </w:rPr>
      </w:pPr>
      <w:r>
        <w:rPr>
          <w:color w:val="000000"/>
        </w:rPr>
        <w:t>6.1.Покупець зобов’язаний:</w:t>
      </w:r>
    </w:p>
    <w:p>
      <w:pPr>
        <w:shd w:val="clear" w:color="auto" w:fill="FFFFFF"/>
        <w:spacing w:line="240" w:lineRule="atLeast"/>
        <w:ind w:left="-180" w:firstLine="360"/>
        <w:jc w:val="both"/>
        <w:rPr>
          <w:color w:val="000000"/>
        </w:rPr>
      </w:pPr>
      <w:r>
        <w:rPr>
          <w:color w:val="000000"/>
        </w:rPr>
        <w:t>6.1.1.Своєчасно та в повному обсязі сплачувати за поставлений товар.</w:t>
      </w:r>
    </w:p>
    <w:p>
      <w:pPr>
        <w:shd w:val="clear" w:color="auto" w:fill="FFFFFF"/>
        <w:spacing w:line="240" w:lineRule="atLeast"/>
        <w:ind w:left="-180" w:firstLine="360"/>
        <w:jc w:val="both"/>
        <w:rPr>
          <w:color w:val="000000"/>
        </w:rPr>
      </w:pPr>
      <w:r>
        <w:rPr>
          <w:color w:val="000000"/>
        </w:rPr>
        <w:t>6.1.2.Приймати поставлений товар.</w:t>
      </w:r>
    </w:p>
    <w:p>
      <w:pPr>
        <w:shd w:val="clear" w:color="auto" w:fill="FFFFFF"/>
        <w:spacing w:line="240" w:lineRule="atLeast"/>
        <w:ind w:left="-180" w:firstLine="360"/>
        <w:jc w:val="both"/>
        <w:rPr>
          <w:color w:val="000000"/>
        </w:rPr>
      </w:pPr>
      <w:r>
        <w:rPr>
          <w:color w:val="000000"/>
        </w:rPr>
        <w:t>6.2. Покупець має право:</w:t>
      </w:r>
    </w:p>
    <w:p>
      <w:pPr>
        <w:shd w:val="clear" w:color="auto" w:fill="FFFFFF"/>
        <w:spacing w:line="240" w:lineRule="atLeast"/>
        <w:ind w:left="-180" w:firstLine="360"/>
        <w:jc w:val="both"/>
        <w:rPr>
          <w:color w:val="000000"/>
        </w:rPr>
      </w:pPr>
      <w:r>
        <w:rPr>
          <w:color w:val="000000"/>
        </w:rPr>
        <w:t xml:space="preserve">6.2.1.Достроково розірвати цей Договір у разі невиконання зобов’язань Продавцем, </w:t>
      </w:r>
    </w:p>
    <w:p>
      <w:pPr>
        <w:shd w:val="clear" w:color="auto" w:fill="FFFFFF"/>
        <w:spacing w:line="240" w:lineRule="atLeast"/>
        <w:ind w:left="-180" w:firstLine="360"/>
        <w:jc w:val="both"/>
        <w:rPr>
          <w:color w:val="000000"/>
        </w:rPr>
      </w:pPr>
      <w:r>
        <w:rPr>
          <w:color w:val="000000"/>
        </w:rPr>
        <w:t>повідомивши про це його у місячний строк.</w:t>
      </w:r>
    </w:p>
    <w:p>
      <w:pPr>
        <w:shd w:val="clear" w:color="auto" w:fill="FFFFFF"/>
        <w:spacing w:line="240" w:lineRule="atLeast"/>
        <w:ind w:left="-180" w:firstLine="360"/>
        <w:jc w:val="both"/>
        <w:rPr>
          <w:color w:val="000000"/>
        </w:rPr>
      </w:pPr>
      <w:r>
        <w:rPr>
          <w:color w:val="000000"/>
        </w:rPr>
        <w:t>6.2.2.Контролювати поставку товару у строки, встановлені цим Договором.</w:t>
      </w:r>
    </w:p>
    <w:p>
      <w:pPr>
        <w:shd w:val="clear" w:color="auto" w:fill="FFFFFF"/>
        <w:spacing w:line="240" w:lineRule="atLeast"/>
        <w:ind w:left="-180" w:firstLine="360"/>
        <w:jc w:val="both"/>
        <w:rPr>
          <w:color w:val="000000"/>
        </w:rPr>
      </w:pPr>
      <w:r>
        <w:rPr>
          <w:color w:val="000000"/>
        </w:rPr>
        <w:t>6.3.Продавець зобов’язаний:</w:t>
      </w:r>
    </w:p>
    <w:p>
      <w:pPr>
        <w:shd w:val="clear" w:color="auto" w:fill="FFFFFF"/>
        <w:spacing w:line="240" w:lineRule="atLeast"/>
        <w:ind w:left="-180" w:firstLine="360"/>
        <w:jc w:val="both"/>
        <w:rPr>
          <w:color w:val="000000"/>
        </w:rPr>
      </w:pPr>
      <w:r>
        <w:rPr>
          <w:color w:val="000000"/>
        </w:rPr>
        <w:t>6.3.1.Забезпечити поставку товару у строки, встановлені цим Договором.</w:t>
      </w:r>
    </w:p>
    <w:p>
      <w:pPr>
        <w:shd w:val="clear" w:color="auto" w:fill="FFFFFF"/>
        <w:spacing w:line="240" w:lineRule="atLeast"/>
        <w:ind w:left="-180" w:firstLine="360"/>
        <w:jc w:val="both"/>
        <w:rPr>
          <w:color w:val="000000"/>
        </w:rPr>
      </w:pPr>
      <w:r>
        <w:rPr>
          <w:color w:val="000000"/>
        </w:rPr>
        <w:t>6.3.2.Забезпечити поставку товару, якість якого відповідає умовам, установленим розділом</w:t>
      </w:r>
    </w:p>
    <w:p>
      <w:pPr>
        <w:shd w:val="clear" w:color="auto" w:fill="FFFFFF"/>
        <w:spacing w:line="240" w:lineRule="atLeast"/>
        <w:ind w:left="-180" w:firstLine="360"/>
        <w:jc w:val="both"/>
        <w:rPr>
          <w:color w:val="000000"/>
        </w:rPr>
      </w:pPr>
      <w:r>
        <w:rPr>
          <w:color w:val="000000"/>
        </w:rPr>
        <w:t xml:space="preserve">        II цього Договору.</w:t>
      </w:r>
    </w:p>
    <w:p>
      <w:pPr>
        <w:shd w:val="clear" w:color="auto" w:fill="FFFFFF"/>
        <w:spacing w:line="240" w:lineRule="atLeast"/>
        <w:ind w:left="-180" w:firstLine="360"/>
        <w:jc w:val="both"/>
        <w:rPr>
          <w:color w:val="000000"/>
        </w:rPr>
      </w:pPr>
      <w:r>
        <w:rPr>
          <w:color w:val="000000"/>
        </w:rPr>
        <w:t>6.3.3.Надати покупцю податкову накладну у встановлені законодавством терміни.</w:t>
      </w:r>
    </w:p>
    <w:p>
      <w:pPr>
        <w:shd w:val="clear" w:color="auto" w:fill="FFFFFF"/>
        <w:spacing w:line="240" w:lineRule="atLeast"/>
        <w:ind w:left="-180" w:firstLine="360"/>
        <w:jc w:val="both"/>
        <w:rPr>
          <w:color w:val="000000"/>
        </w:rPr>
      </w:pPr>
      <w:r>
        <w:rPr>
          <w:color w:val="000000"/>
        </w:rPr>
        <w:t>6.4.Продавець має право:</w:t>
      </w:r>
    </w:p>
    <w:p>
      <w:pPr>
        <w:shd w:val="clear" w:color="auto" w:fill="FFFFFF"/>
        <w:spacing w:line="240" w:lineRule="atLeast"/>
        <w:ind w:left="-180" w:firstLine="360"/>
        <w:jc w:val="both"/>
        <w:rPr>
          <w:color w:val="000000"/>
        </w:rPr>
      </w:pPr>
      <w:r>
        <w:rPr>
          <w:color w:val="000000"/>
        </w:rPr>
        <w:t>6.4.1.В повному обсязі отримувати плату за поставлений товар.</w:t>
      </w:r>
    </w:p>
    <w:p>
      <w:pPr>
        <w:shd w:val="clear" w:color="auto" w:fill="FFFFFF"/>
        <w:spacing w:line="240" w:lineRule="atLeast"/>
        <w:ind w:left="-180" w:firstLine="360"/>
        <w:jc w:val="both"/>
        <w:rPr>
          <w:color w:val="000000"/>
        </w:rPr>
      </w:pPr>
      <w:r>
        <w:rPr>
          <w:color w:val="000000"/>
        </w:rPr>
        <w:t>6.4.2.На дострокову поставку товару за письмовим погодженням Покупця.</w:t>
      </w:r>
    </w:p>
    <w:p>
      <w:pPr>
        <w:shd w:val="clear" w:color="auto" w:fill="FFFFFF"/>
        <w:spacing w:line="240" w:lineRule="atLeast"/>
        <w:ind w:left="-180" w:firstLine="360"/>
        <w:jc w:val="both"/>
        <w:rPr>
          <w:color w:val="000000"/>
        </w:rPr>
      </w:pPr>
      <w:r>
        <w:rPr>
          <w:color w:val="000000"/>
        </w:rPr>
        <w:t>6.4.3.У разі невиконання зобов’язань Покупцем, Продавець має право достроково розірвати</w:t>
      </w:r>
    </w:p>
    <w:p>
      <w:pPr>
        <w:shd w:val="clear" w:color="auto" w:fill="FFFFFF"/>
        <w:spacing w:line="240" w:lineRule="atLeast"/>
        <w:ind w:left="-180" w:firstLine="360"/>
        <w:jc w:val="both"/>
        <w:rPr>
          <w:color w:val="000000"/>
        </w:rPr>
      </w:pPr>
      <w:r>
        <w:rPr>
          <w:color w:val="000000"/>
        </w:rPr>
        <w:t xml:space="preserve">        цей Договір, повідомивши про це Покупця у місячний строк.</w:t>
      </w:r>
    </w:p>
    <w:p>
      <w:pPr>
        <w:shd w:val="clear" w:color="auto" w:fill="FFFFFF"/>
        <w:spacing w:line="240" w:lineRule="atLeast"/>
        <w:ind w:left="-180" w:firstLine="360"/>
        <w:jc w:val="both"/>
        <w:rPr>
          <w:b/>
          <w:color w:val="000000"/>
        </w:rPr>
      </w:pPr>
      <w:r>
        <w:rPr>
          <w:color w:val="000000"/>
        </w:rPr>
        <w:t> </w:t>
      </w:r>
    </w:p>
    <w:p>
      <w:pPr>
        <w:shd w:val="clear" w:color="auto" w:fill="FFFFFF"/>
        <w:spacing w:line="240" w:lineRule="atLeast"/>
        <w:ind w:left="-180" w:firstLine="360"/>
        <w:jc w:val="center"/>
        <w:rPr>
          <w:color w:val="000000"/>
        </w:rPr>
      </w:pPr>
      <w:r>
        <w:rPr>
          <w:b/>
          <w:color w:val="000000"/>
        </w:rPr>
        <w:t>VII. ВІДПОВІДАЛЬНІСТЬ СТОРІН</w:t>
      </w:r>
    </w:p>
    <w:p>
      <w:pPr>
        <w:shd w:val="clear" w:color="auto" w:fill="FFFFFF"/>
        <w:spacing w:line="240" w:lineRule="atLeast"/>
        <w:ind w:left="-180" w:firstLine="360"/>
        <w:jc w:val="both"/>
        <w:rPr>
          <w:color w:val="000000"/>
        </w:rPr>
      </w:pPr>
      <w:r>
        <w:rPr>
          <w:color w:val="000000"/>
        </w:rPr>
        <w:t>7.1.У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pPr>
        <w:shd w:val="clear" w:color="auto" w:fill="FFFFFF"/>
        <w:spacing w:line="240" w:lineRule="atLeast"/>
        <w:ind w:left="-180" w:firstLine="360"/>
        <w:jc w:val="both"/>
        <w:rPr>
          <w:color w:val="000000"/>
        </w:rPr>
      </w:pPr>
      <w:r>
        <w:rPr>
          <w:color w:val="000000"/>
        </w:rPr>
        <w:t>7.2.При порушенні Продавцем умов зобов’язання щодо якості товару, він зобов’язаний замінити неякісний товар протягом п</w:t>
      </w:r>
      <w:r>
        <w:rPr>
          <w:color w:val="000000"/>
          <w:lang w:val="ru-RU"/>
        </w:rPr>
        <w:t>'</w:t>
      </w:r>
      <w:r>
        <w:rPr>
          <w:color w:val="000000"/>
        </w:rPr>
        <w:t>яти робочих днів.</w:t>
      </w:r>
    </w:p>
    <w:p>
      <w:pPr>
        <w:shd w:val="clear" w:color="auto" w:fill="FFFFFF"/>
        <w:spacing w:line="240" w:lineRule="atLeast"/>
        <w:ind w:left="-180" w:firstLine="360"/>
        <w:jc w:val="both"/>
        <w:rPr>
          <w:b/>
          <w:color w:val="000000"/>
        </w:rPr>
      </w:pPr>
      <w:r>
        <w:rPr>
          <w:color w:val="000000"/>
        </w:rPr>
        <w:t>7.3. Усі правовідносини, що виникають у зв’язку з виконанням умов цього Договору і не врегульовані ним, регулюються нормами законодавства України.</w:t>
      </w:r>
    </w:p>
    <w:p>
      <w:pPr>
        <w:shd w:val="clear" w:color="auto" w:fill="FFFFFF"/>
        <w:spacing w:line="240" w:lineRule="atLeast"/>
        <w:ind w:left="-180" w:firstLine="360"/>
        <w:jc w:val="center"/>
        <w:rPr>
          <w:b/>
          <w:color w:val="000000"/>
        </w:rPr>
      </w:pPr>
    </w:p>
    <w:p>
      <w:pPr>
        <w:shd w:val="clear" w:color="auto" w:fill="FFFFFF"/>
        <w:spacing w:line="240" w:lineRule="atLeast"/>
        <w:ind w:left="-180" w:firstLine="360"/>
        <w:jc w:val="center"/>
        <w:rPr>
          <w:color w:val="000000"/>
        </w:rPr>
      </w:pPr>
      <w:r>
        <w:rPr>
          <w:b/>
          <w:color w:val="000000"/>
        </w:rPr>
        <w:t>VIII. ОБСТАВИНИ НЕПЕРЕБОРНОЇ СИЛИ</w:t>
      </w:r>
    </w:p>
    <w:p>
      <w:pPr>
        <w:shd w:val="clear" w:color="auto" w:fill="FFFFFF"/>
        <w:spacing w:line="240" w:lineRule="atLeast"/>
        <w:ind w:left="-180" w:firstLine="360"/>
        <w:jc w:val="both"/>
        <w:rPr>
          <w:color w:val="000000"/>
        </w:rPr>
      </w:pPr>
      <w:r>
        <w:rPr>
          <w:color w:val="000000"/>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pPr>
        <w:shd w:val="clear" w:color="auto" w:fill="FFFFFF"/>
        <w:spacing w:line="240" w:lineRule="atLeast"/>
        <w:ind w:left="-180" w:firstLine="360"/>
        <w:jc w:val="both"/>
        <w:rPr>
          <w:color w:val="000000"/>
        </w:rPr>
      </w:pPr>
      <w:r>
        <w:rPr>
          <w:color w:val="000000"/>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pPr>
        <w:shd w:val="clear" w:color="auto" w:fill="FFFFFF"/>
        <w:spacing w:line="240" w:lineRule="atLeast"/>
        <w:ind w:left="-180" w:firstLine="360"/>
        <w:jc w:val="both"/>
        <w:rPr>
          <w:color w:val="000000"/>
        </w:rPr>
      </w:pPr>
      <w:r>
        <w:rPr>
          <w:color w:val="000000"/>
        </w:rPr>
        <w:t>8.2.Сторона,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shd w:val="clear" w:color="auto" w:fill="FFFFFF"/>
        <w:spacing w:line="240" w:lineRule="atLeast"/>
        <w:ind w:left="-180" w:firstLine="360"/>
        <w:jc w:val="both"/>
        <w:rPr>
          <w:color w:val="000000"/>
        </w:rPr>
      </w:pPr>
      <w:r>
        <w:rPr>
          <w:color w:val="000000"/>
        </w:rPr>
        <w:t>Несвоєчасне повідомлення про настання форс-мажорних обставин позбавляє постраждалу Сторону права посилатися на ці обставини.</w:t>
      </w:r>
    </w:p>
    <w:p>
      <w:pPr>
        <w:shd w:val="clear" w:color="auto" w:fill="FFFFFF"/>
        <w:spacing w:line="240" w:lineRule="atLeast"/>
        <w:ind w:left="-180" w:firstLine="360"/>
        <w:jc w:val="both"/>
        <w:rPr>
          <w:color w:val="000000"/>
        </w:rPr>
      </w:pPr>
      <w:r>
        <w:rPr>
          <w:color w:val="000000"/>
        </w:rPr>
        <w:t>8.3.Доказом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pPr>
        <w:shd w:val="clear" w:color="auto" w:fill="FFFFFF"/>
        <w:spacing w:line="240" w:lineRule="atLeast"/>
        <w:ind w:left="-180" w:firstLine="360"/>
        <w:jc w:val="both"/>
        <w:rPr>
          <w:b/>
          <w:color w:val="000000"/>
        </w:rPr>
      </w:pPr>
      <w:r>
        <w:rPr>
          <w:color w:val="000000"/>
        </w:rPr>
        <w:t xml:space="preserve">8.4.У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pPr>
        <w:shd w:val="clear" w:color="auto" w:fill="FFFFFF"/>
        <w:spacing w:line="240" w:lineRule="atLeast"/>
        <w:rPr>
          <w:b/>
          <w:color w:val="000000"/>
        </w:rPr>
      </w:pPr>
    </w:p>
    <w:p>
      <w:pPr>
        <w:shd w:val="clear" w:color="auto" w:fill="FFFFFF"/>
        <w:spacing w:line="240" w:lineRule="atLeast"/>
        <w:ind w:left="-180" w:firstLine="360"/>
        <w:jc w:val="center"/>
        <w:rPr>
          <w:color w:val="000000"/>
        </w:rPr>
      </w:pPr>
      <w:r>
        <w:rPr>
          <w:b/>
          <w:color w:val="000000"/>
        </w:rPr>
        <w:t>IX. ВИРІШЕННЯ СПОРІВ</w:t>
      </w:r>
    </w:p>
    <w:p>
      <w:pPr>
        <w:shd w:val="clear" w:color="auto" w:fill="FFFFFF"/>
        <w:spacing w:line="240" w:lineRule="atLeast"/>
        <w:ind w:left="-180" w:firstLine="360"/>
        <w:jc w:val="both"/>
        <w:rPr>
          <w:color w:val="000000"/>
        </w:rPr>
      </w:pPr>
      <w:r>
        <w:rPr>
          <w:color w:val="000000"/>
        </w:rPr>
        <w:t>9.1.У випадку виникнення спорів або розбіжностей  Сторони зобов’язуються вирішувати їх шляхом взаємних переговорів та консультацій.</w:t>
      </w:r>
    </w:p>
    <w:p>
      <w:pPr>
        <w:shd w:val="clear" w:color="auto" w:fill="FFFFFF"/>
        <w:spacing w:line="240" w:lineRule="atLeast"/>
        <w:ind w:left="-180" w:firstLine="360"/>
        <w:jc w:val="both"/>
        <w:rPr>
          <w:color w:val="000000"/>
        </w:rPr>
      </w:pPr>
      <w:r>
        <w:rPr>
          <w:color w:val="000000"/>
        </w:rPr>
        <w:t>9.2.У разі недосягнення Сторонами згоди спори (розбіжності) вирішуються у судовому порядку.</w:t>
      </w:r>
    </w:p>
    <w:p>
      <w:pPr>
        <w:shd w:val="clear" w:color="auto" w:fill="FFFFFF"/>
        <w:spacing w:line="240" w:lineRule="atLeast"/>
        <w:rPr>
          <w:b/>
          <w:color w:val="000000"/>
        </w:rPr>
      </w:pPr>
    </w:p>
    <w:p>
      <w:pPr>
        <w:shd w:val="clear" w:color="auto" w:fill="FFFFFF"/>
        <w:spacing w:line="240" w:lineRule="atLeast"/>
        <w:ind w:left="-180" w:firstLine="360"/>
        <w:jc w:val="center"/>
        <w:rPr>
          <w:color w:val="000000"/>
        </w:rPr>
      </w:pPr>
      <w:r>
        <w:rPr>
          <w:b/>
          <w:color w:val="000000"/>
        </w:rPr>
        <w:t>X. СТРОК ДІЇ ДОГОВОРУ</w:t>
      </w:r>
    </w:p>
    <w:p>
      <w:pPr>
        <w:shd w:val="clear" w:color="auto" w:fill="FFFFFF"/>
        <w:spacing w:line="240" w:lineRule="atLeast"/>
        <w:ind w:left="-180" w:firstLine="360"/>
        <w:jc w:val="both"/>
        <w:rPr>
          <w:color w:val="000000"/>
        </w:rPr>
      </w:pPr>
      <w:r>
        <w:rPr>
          <w:color w:val="000000"/>
        </w:rPr>
        <w:t>10.1.Цей Договір набирає чинності з дати підписання і діє  до 3</w:t>
      </w:r>
      <w:r>
        <w:rPr>
          <w:color w:val="000000"/>
          <w:lang w:val="ru-RU"/>
        </w:rPr>
        <w:t>1 грудня</w:t>
      </w:r>
      <w:r>
        <w:rPr>
          <w:color w:val="000000"/>
        </w:rPr>
        <w:t xml:space="preserve"> 2024 року, але у будь-якому випадку до повного виконання Сторонами взятих зобов’язань.</w:t>
      </w:r>
    </w:p>
    <w:p>
      <w:pPr>
        <w:shd w:val="clear" w:color="auto" w:fill="FFFFFF"/>
        <w:spacing w:line="240" w:lineRule="atLeast"/>
        <w:ind w:left="-180" w:firstLine="360"/>
        <w:jc w:val="both"/>
        <w:rPr>
          <w:color w:val="000000"/>
        </w:rPr>
      </w:pPr>
      <w:r>
        <w:rPr>
          <w:color w:val="000000"/>
        </w:rPr>
        <w:t xml:space="preserve">10.2. </w:t>
      </w:r>
      <w:r>
        <w:t>Кожна Сторона має право в односторонньому порядку достроково припинити дію даного Договору, шляхом надсилання повідомлення рекомендованим листом іншій Стороні не менш як за 20 (двадцять) календарних днів до дати припинення Договору. В будь якому випадку Сторони не звільняються від своїх зобов</w:t>
      </w:r>
      <w:r>
        <w:rPr>
          <w:lang w:val="ru-RU"/>
        </w:rPr>
        <w:t>’</w:t>
      </w:r>
      <w:r>
        <w:t>язань по Договору до повного їх виконання.</w:t>
      </w:r>
    </w:p>
    <w:p>
      <w:pPr>
        <w:shd w:val="clear" w:color="auto" w:fill="FFFFFF"/>
        <w:spacing w:line="240" w:lineRule="atLeast"/>
        <w:ind w:left="-180" w:firstLine="360"/>
        <w:jc w:val="both"/>
        <w:rPr>
          <w:color w:val="000000"/>
        </w:rPr>
      </w:pPr>
    </w:p>
    <w:p>
      <w:pPr>
        <w:shd w:val="clear" w:color="auto" w:fill="FFFFFF"/>
        <w:spacing w:line="240" w:lineRule="atLeast"/>
        <w:ind w:left="-180" w:firstLine="360"/>
        <w:jc w:val="center"/>
        <w:rPr>
          <w:b/>
          <w:color w:val="000000"/>
        </w:rPr>
      </w:pPr>
      <w:r>
        <w:rPr>
          <w:b/>
          <w:color w:val="000000"/>
        </w:rPr>
        <w:t>XI. ІНШІ УМОВИ</w:t>
      </w:r>
    </w:p>
    <w:p>
      <w:pPr>
        <w:ind w:firstLine="284"/>
        <w:jc w:val="center"/>
        <w:rPr>
          <w:b/>
        </w:rPr>
      </w:pPr>
    </w:p>
    <w:p>
      <w:pPr>
        <w:ind w:right="-143" w:firstLine="284"/>
        <w:jc w:val="both"/>
      </w:pPr>
      <w:r>
        <w:t>1</w:t>
      </w:r>
      <w:r>
        <w:rPr>
          <w:lang w:val="ru-RU"/>
        </w:rPr>
        <w:t>1</w:t>
      </w:r>
      <w:r>
        <w:t>.1. Дія Договору припиняється:</w:t>
      </w:r>
    </w:p>
    <w:p>
      <w:pPr>
        <w:ind w:right="-143" w:firstLine="284"/>
        <w:jc w:val="both"/>
      </w:pPr>
      <w:r>
        <w:t>— за згодою Сторін;</w:t>
      </w:r>
    </w:p>
    <w:p>
      <w:pPr>
        <w:ind w:right="-143" w:firstLine="284"/>
        <w:jc w:val="both"/>
      </w:pPr>
      <w:r>
        <w:t>— з інших підстав, передбачених даним Договором та чинним законодавством України.</w:t>
      </w:r>
    </w:p>
    <w:p>
      <w:pPr>
        <w:ind w:firstLine="284"/>
        <w:jc w:val="both"/>
        <w:rPr>
          <w:color w:val="000000"/>
          <w:shd w:val="clear" w:color="auto" w:fill="FFFFFF"/>
        </w:rPr>
      </w:pPr>
      <w:r>
        <w:t>1</w:t>
      </w:r>
      <w:r>
        <w:rPr>
          <w:lang w:val="ru-RU"/>
        </w:rPr>
        <w:t>1</w:t>
      </w:r>
      <w:r>
        <w:t xml:space="preserve">.2.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color w:val="000000"/>
          <w:shd w:val="clear" w:color="auto" w:fill="FFFFFF"/>
        </w:rPr>
        <w:t xml:space="preserve">1) зменшення обсягів закупівлі, зокрема з урахуванням фактичного обсягу видатків замовника;                                                                                                                                                     </w:t>
      </w:r>
    </w:p>
    <w:p>
      <w:pPr>
        <w:ind w:firstLine="284"/>
        <w:jc w:val="both"/>
      </w:pPr>
      <w:r>
        <w:rPr>
          <w:color w:val="000000"/>
          <w:shd w:val="clear" w:color="auto" w:fill="FFFFFF"/>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000000"/>
          <w:shd w:val="clear" w:color="auto" w:fill="FFFFFF"/>
          <w:lang w:val="ru-RU"/>
        </w:rPr>
        <w:t xml:space="preserve">                                                                                   </w:t>
      </w:r>
      <w:r>
        <w:rPr>
          <w:color w:val="00000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r>
        <w:rPr>
          <w:color w:val="000000"/>
          <w:shd w:val="clear" w:color="auto" w:fill="FFFFFF"/>
          <w:lang w:val="ru-RU"/>
        </w:rPr>
        <w:t xml:space="preserve">                                                                            </w:t>
      </w:r>
      <w:r>
        <w:rPr>
          <w:color w:val="000000"/>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ind w:firstLine="284"/>
        <w:jc w:val="both"/>
      </w:pPr>
      <w:r>
        <w:rPr>
          <w:color w:val="000000"/>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pPr>
        <w:ind w:firstLine="284"/>
        <w:jc w:val="both"/>
      </w:pPr>
      <w:r>
        <w:rPr>
          <w:color w:val="000000"/>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ind w:firstLine="284"/>
        <w:jc w:val="both"/>
      </w:pPr>
      <w:r>
        <w:rPr>
          <w:color w:val="000000"/>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ind w:firstLine="284"/>
        <w:jc w:val="both"/>
      </w:pPr>
      <w:r>
        <w:rPr>
          <w:color w:val="000000"/>
          <w:shd w:val="clear" w:color="auto" w:fill="FFFFFF"/>
        </w:rPr>
        <w:t>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7"/>
          <w:color w:val="000000"/>
          <w:shd w:val="clear" w:color="auto" w:fill="FFFFFF"/>
        </w:rPr>
        <w:t>частини шостої</w:t>
      </w:r>
      <w:r>
        <w:rPr>
          <w:rStyle w:val="7"/>
          <w:color w:val="000000"/>
          <w:shd w:val="clear" w:color="auto" w:fill="FFFFFF"/>
        </w:rPr>
        <w:fldChar w:fldCharType="end"/>
      </w:r>
      <w:r>
        <w:rPr>
          <w:color w:val="000000"/>
          <w:shd w:val="clear" w:color="auto" w:fill="FFFFFF"/>
        </w:rPr>
        <w:t> статті 41 Закону;</w:t>
      </w:r>
    </w:p>
    <w:p>
      <w:pPr>
        <w:ind w:firstLine="284"/>
        <w:jc w:val="both"/>
      </w:pPr>
      <w:r>
        <w:rPr>
          <w:color w:val="000000"/>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 xml:space="preserve"> HYPERLINK "https://zakon.rada.gov.ua/laws/show/382-2023-%D0%BF" \t "_blank" </w:instrText>
      </w:r>
      <w:r>
        <w:fldChar w:fldCharType="separate"/>
      </w:r>
      <w:r>
        <w:rPr>
          <w:rStyle w:val="7"/>
          <w:color w:val="000000"/>
          <w:shd w:val="clear" w:color="auto" w:fill="FFFFFF"/>
        </w:rPr>
        <w:t>№ 382</w:t>
      </w:r>
      <w:r>
        <w:rPr>
          <w:rStyle w:val="7"/>
          <w:color w:val="000000"/>
          <w:shd w:val="clear" w:color="auto" w:fill="FFFFFF"/>
        </w:rPr>
        <w:fldChar w:fldCharType="end"/>
      </w:r>
      <w:r>
        <w:rPr>
          <w:color w:val="00000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shd w:val="clear" w:color="auto" w:fill="FFFFFF"/>
        <w:ind w:firstLine="284"/>
        <w:jc w:val="both"/>
        <w:rPr>
          <w:i/>
        </w:rPr>
      </w:pPr>
      <w:r>
        <w:t>11.3.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pPr>
        <w:shd w:val="clear" w:color="auto" w:fill="FFFFFF"/>
        <w:ind w:firstLine="284"/>
        <w:jc w:val="both"/>
        <w:rPr>
          <w:i/>
        </w:rPr>
      </w:pPr>
      <w:r>
        <w:t>11.</w:t>
      </w:r>
      <w:r>
        <w:rPr>
          <w:lang w:val="en-US"/>
        </w:rPr>
        <w:t>4</w:t>
      </w:r>
      <w: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shd w:val="clear" w:color="auto" w:fill="FFFFFF"/>
        <w:ind w:firstLine="284"/>
        <w:jc w:val="both"/>
      </w:pPr>
      <w:r>
        <w:t>11.</w:t>
      </w:r>
      <w:r>
        <w:rPr>
          <w:lang w:val="en-US"/>
        </w:rPr>
        <w:t>5</w:t>
      </w:r>
      <w: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ind w:firstLine="284"/>
        <w:jc w:val="both"/>
        <w:rPr>
          <w:color w:val="000000"/>
        </w:rPr>
      </w:pPr>
      <w:r>
        <w:rPr>
          <w:color w:val="000000"/>
        </w:rPr>
        <w:t>1</w:t>
      </w:r>
      <w:r>
        <w:rPr>
          <w:color w:val="000000"/>
          <w:lang w:val="ru-RU"/>
        </w:rPr>
        <w:t>1</w:t>
      </w:r>
      <w:r>
        <w:rPr>
          <w:color w:val="000000"/>
        </w:rPr>
        <w:t>.</w:t>
      </w:r>
      <w:r>
        <w:rPr>
          <w:color w:val="000000"/>
          <w:lang w:val="en-US"/>
        </w:rPr>
        <w:t>6</w:t>
      </w:r>
      <w:r>
        <w:rPr>
          <w:color w:val="000000"/>
        </w:rPr>
        <w:t>. У випадках, не передбачених цим Договором, Сторони керуються чинним законодавством України.</w:t>
      </w:r>
    </w:p>
    <w:p>
      <w:pPr>
        <w:shd w:val="clear" w:color="auto" w:fill="FFFFFF"/>
        <w:spacing w:line="240" w:lineRule="atLeast"/>
        <w:ind w:left="-180" w:firstLine="360"/>
        <w:jc w:val="center"/>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p>
    <w:p>
      <w:pPr>
        <w:shd w:val="clear" w:color="auto" w:fill="FFFFFF"/>
        <w:spacing w:line="240" w:lineRule="atLeast"/>
        <w:ind w:left="-180" w:firstLine="360"/>
        <w:jc w:val="center"/>
        <w:rPr>
          <w:color w:val="000000"/>
        </w:rPr>
      </w:pPr>
      <w:r>
        <w:rPr>
          <w:b/>
          <w:color w:val="000000"/>
        </w:rPr>
        <w:t>XII. ДОДАТКИ ДО ДОГОВОРУ</w:t>
      </w:r>
    </w:p>
    <w:p>
      <w:pPr>
        <w:shd w:val="clear" w:color="auto" w:fill="FFFFFF"/>
        <w:spacing w:line="240" w:lineRule="atLeast"/>
        <w:ind w:left="-180" w:firstLine="360"/>
        <w:jc w:val="both"/>
        <w:rPr>
          <w:color w:val="000000"/>
        </w:rPr>
      </w:pPr>
      <w:r>
        <w:rPr>
          <w:color w:val="000000"/>
        </w:rPr>
        <w:t xml:space="preserve">12.1.Невід’ємною частиною цього Договору є Додаток № 1 – Специфікація </w:t>
      </w:r>
      <w:r>
        <w:t>щодо постачання товару.</w:t>
      </w:r>
    </w:p>
    <w:p>
      <w:pPr>
        <w:shd w:val="clear" w:color="auto" w:fill="FFFFFF"/>
        <w:spacing w:line="240" w:lineRule="atLeast"/>
        <w:ind w:left="-180" w:firstLine="360"/>
        <w:jc w:val="both"/>
        <w:rPr>
          <w:b/>
        </w:rPr>
      </w:pPr>
      <w:r>
        <w:rPr>
          <w:color w:val="000000"/>
        </w:rPr>
        <w:t>  </w:t>
      </w:r>
    </w:p>
    <w:p>
      <w:pPr>
        <w:jc w:val="center"/>
        <w:rPr>
          <w:b/>
        </w:rPr>
      </w:pPr>
      <w:r>
        <w:rPr>
          <w:b/>
        </w:rPr>
        <w:t>XIII. ЮРИДИЧНІ АДРЕСИ, РЕКВІЗИТИ ТА ПІДПИСИ СТОРІН:</w:t>
      </w:r>
    </w:p>
    <w:p>
      <w:pPr>
        <w:jc w:val="center"/>
        <w:rPr>
          <w:b/>
        </w:rPr>
      </w:pPr>
    </w:p>
    <w:p>
      <w:pPr>
        <w:pStyle w:val="18"/>
        <w:ind w:left="574" w:firstLine="0"/>
        <w:rPr>
          <w:sz w:val="24"/>
          <w:szCs w:val="24"/>
          <w:u w:val="single"/>
          <w:lang w:val="en-US"/>
        </w:rPr>
      </w:pPr>
      <w:r>
        <w:rPr>
          <w:sz w:val="28"/>
          <w:lang w:val="en-US"/>
        </w:rPr>
        <w:t xml:space="preserve"> </w:t>
      </w:r>
    </w:p>
    <w:p>
      <w:pPr>
        <w:pStyle w:val="19"/>
        <w:ind w:left="574"/>
        <w:rPr>
          <w:b w:val="0"/>
          <w:sz w:val="24"/>
          <w:lang w:val="uk-UA"/>
        </w:rPr>
      </w:pPr>
    </w:p>
    <w:p>
      <w:pPr>
        <w:pStyle w:val="19"/>
        <w:ind w:left="480"/>
        <w:rPr>
          <w:sz w:val="24"/>
          <w:lang w:val="uk-UA"/>
        </w:rPr>
      </w:pPr>
    </w:p>
    <w:tbl>
      <w:tblPr>
        <w:tblStyle w:val="5"/>
        <w:tblW w:w="0" w:type="auto"/>
        <w:tblInd w:w="0" w:type="dxa"/>
        <w:tblLayout w:type="fixed"/>
        <w:tblCellMar>
          <w:top w:w="0" w:type="dxa"/>
          <w:left w:w="108" w:type="dxa"/>
          <w:bottom w:w="0" w:type="dxa"/>
          <w:right w:w="108" w:type="dxa"/>
        </w:tblCellMar>
      </w:tblPr>
      <w:tblGrid>
        <w:gridCol w:w="4926"/>
        <w:gridCol w:w="4538"/>
      </w:tblGrid>
      <w:tr>
        <w:tblPrEx>
          <w:tblCellMar>
            <w:top w:w="0" w:type="dxa"/>
            <w:left w:w="108" w:type="dxa"/>
            <w:bottom w:w="0" w:type="dxa"/>
            <w:right w:w="108" w:type="dxa"/>
          </w:tblCellMar>
        </w:tblPrEx>
        <w:tc>
          <w:tcPr>
            <w:tcW w:w="4926" w:type="dxa"/>
            <w:shd w:val="clear" w:color="auto" w:fill="auto"/>
          </w:tcPr>
          <w:p>
            <w:pPr>
              <w:pStyle w:val="19"/>
              <w:snapToGrid w:val="0"/>
              <w:ind w:firstLine="142"/>
              <w:rPr>
                <w:b w:val="0"/>
                <w:sz w:val="24"/>
                <w:lang w:val="uk-UA"/>
              </w:rPr>
            </w:pPr>
            <w:r>
              <w:rPr>
                <w:b w:val="0"/>
                <w:sz w:val="24"/>
                <w:lang w:val="uk-UA"/>
              </w:rPr>
              <w:t xml:space="preserve">ПОКУПЕЦЬ  </w:t>
            </w:r>
          </w:p>
        </w:tc>
        <w:tc>
          <w:tcPr>
            <w:tcW w:w="4538" w:type="dxa"/>
            <w:shd w:val="clear" w:color="auto" w:fill="auto"/>
          </w:tcPr>
          <w:p>
            <w:pPr>
              <w:pStyle w:val="19"/>
              <w:snapToGrid w:val="0"/>
              <w:ind w:firstLine="142"/>
              <w:rPr>
                <w:b w:val="0"/>
              </w:rPr>
            </w:pPr>
            <w:r>
              <w:rPr>
                <w:b w:val="0"/>
                <w:sz w:val="24"/>
                <w:lang w:val="uk-UA"/>
              </w:rPr>
              <w:t xml:space="preserve">ПРОДАВЕЦЬ  </w:t>
            </w:r>
          </w:p>
        </w:tc>
      </w:tr>
      <w:tr>
        <w:tblPrEx>
          <w:tblCellMar>
            <w:top w:w="0" w:type="dxa"/>
            <w:left w:w="108" w:type="dxa"/>
            <w:bottom w:w="0" w:type="dxa"/>
            <w:right w:w="108" w:type="dxa"/>
          </w:tblCellMar>
        </w:tblPrEx>
        <w:trPr>
          <w:trHeight w:val="393" w:hRule="atLeast"/>
        </w:trPr>
        <w:tc>
          <w:tcPr>
            <w:tcW w:w="4926" w:type="dxa"/>
            <w:shd w:val="clear" w:color="auto" w:fill="auto"/>
          </w:tcPr>
          <w:p>
            <w:pPr>
              <w:pStyle w:val="8"/>
              <w:spacing w:after="0"/>
            </w:pPr>
            <w:r>
              <w:rPr>
                <w:color w:val="000000"/>
              </w:rPr>
              <w:t>КП «Червонограджитлокомунсервіс»</w:t>
            </w:r>
          </w:p>
          <w:p>
            <w:pPr>
              <w:pStyle w:val="8"/>
              <w:spacing w:after="0"/>
            </w:pPr>
            <w:r>
              <w:rPr>
                <w:color w:val="000000"/>
              </w:rPr>
              <w:t>80100, м. Червоноград, вул.Шевська,1а</w:t>
            </w:r>
          </w:p>
          <w:p>
            <w:pPr>
              <w:pStyle w:val="8"/>
              <w:spacing w:after="0"/>
            </w:pPr>
            <w:r>
              <w:rPr>
                <w:color w:val="000000"/>
              </w:rPr>
              <w:t>Західне ГРУ ПАТ “Приват Банк”</w:t>
            </w:r>
          </w:p>
          <w:p>
            <w:pPr>
              <w:pStyle w:val="8"/>
              <w:spacing w:after="0"/>
            </w:pPr>
            <w:r>
              <w:rPr>
                <w:color w:val="000000"/>
              </w:rPr>
              <w:t xml:space="preserve">р/р UA 533052990000026003021015847 </w:t>
            </w:r>
          </w:p>
          <w:p>
            <w:pPr>
              <w:pStyle w:val="8"/>
              <w:spacing w:after="0"/>
            </w:pPr>
            <w:r>
              <w:rPr>
                <w:color w:val="000000"/>
              </w:rPr>
              <w:t>МФО МФО 305299</w:t>
            </w:r>
          </w:p>
          <w:p>
            <w:pPr>
              <w:pStyle w:val="8"/>
              <w:spacing w:after="0"/>
            </w:pPr>
            <w:r>
              <w:rPr>
                <w:color w:val="000000"/>
              </w:rPr>
              <w:t xml:space="preserve">ЄДРПОУ 31616100 </w:t>
            </w:r>
          </w:p>
          <w:p>
            <w:pPr>
              <w:pStyle w:val="8"/>
              <w:spacing w:after="0"/>
              <w:rPr>
                <w:color w:val="000000"/>
              </w:rPr>
            </w:pPr>
            <w:r>
              <w:rPr>
                <w:color w:val="000000"/>
              </w:rPr>
              <w:t xml:space="preserve">ІПН 316161013137, витяг №1913134500056 з Реєстру платників ПДВ </w:t>
            </w:r>
          </w:p>
          <w:p>
            <w:pPr>
              <w:pStyle w:val="8"/>
              <w:spacing w:after="0"/>
            </w:pPr>
          </w:p>
        </w:tc>
        <w:tc>
          <w:tcPr>
            <w:tcW w:w="4538" w:type="dxa"/>
            <w:shd w:val="clear" w:color="auto" w:fill="auto"/>
          </w:tcPr>
          <w:p>
            <w:pPr>
              <w:pStyle w:val="19"/>
              <w:snapToGrid w:val="0"/>
              <w:ind w:firstLine="142"/>
              <w:rPr>
                <w:b w:val="0"/>
                <w:sz w:val="24"/>
                <w:lang w:val="uk-UA"/>
              </w:rPr>
            </w:pPr>
            <w:r>
              <w:rPr>
                <w:b w:val="0"/>
                <w:sz w:val="24"/>
                <w:lang w:val="uk-UA"/>
              </w:rPr>
              <w:t xml:space="preserve"> ____________________________</w:t>
            </w:r>
          </w:p>
          <w:p>
            <w:pPr>
              <w:pStyle w:val="19"/>
              <w:snapToGrid w:val="0"/>
              <w:ind w:firstLine="142"/>
              <w:rPr>
                <w:b w:val="0"/>
                <w:sz w:val="24"/>
                <w:lang w:val="uk-UA"/>
              </w:rPr>
            </w:pPr>
            <w:r>
              <w:rPr>
                <w:b w:val="0"/>
                <w:sz w:val="24"/>
                <w:lang w:val="uk-UA"/>
              </w:rPr>
              <w:t xml:space="preserve">  _____________________________</w:t>
            </w:r>
          </w:p>
          <w:p>
            <w:pPr>
              <w:pStyle w:val="19"/>
              <w:snapToGrid w:val="0"/>
              <w:ind w:firstLine="142"/>
              <w:rPr>
                <w:b w:val="0"/>
                <w:sz w:val="24"/>
                <w:lang w:val="uk-UA"/>
              </w:rPr>
            </w:pPr>
            <w:r>
              <w:rPr>
                <w:b w:val="0"/>
                <w:sz w:val="24"/>
                <w:lang w:val="uk-UA"/>
              </w:rPr>
              <w:t xml:space="preserve"> ______________________________</w:t>
            </w:r>
          </w:p>
          <w:p>
            <w:pPr>
              <w:pStyle w:val="19"/>
              <w:snapToGrid w:val="0"/>
              <w:ind w:firstLine="142"/>
              <w:rPr>
                <w:b w:val="0"/>
                <w:sz w:val="24"/>
                <w:lang w:val="uk-UA"/>
              </w:rPr>
            </w:pPr>
            <w:r>
              <w:rPr>
                <w:b w:val="0"/>
                <w:sz w:val="24"/>
                <w:lang w:val="uk-UA"/>
              </w:rPr>
              <w:t xml:space="preserve"> _______________________________</w:t>
            </w:r>
          </w:p>
          <w:p>
            <w:pPr>
              <w:pStyle w:val="19"/>
              <w:snapToGrid w:val="0"/>
              <w:ind w:firstLine="142"/>
              <w:rPr>
                <w:b w:val="0"/>
                <w:sz w:val="24"/>
                <w:lang w:val="uk-UA"/>
              </w:rPr>
            </w:pPr>
            <w:r>
              <w:rPr>
                <w:b w:val="0"/>
                <w:sz w:val="24"/>
                <w:lang w:val="uk-UA"/>
              </w:rPr>
              <w:t xml:space="preserve"> _______________________________  </w:t>
            </w:r>
          </w:p>
          <w:p>
            <w:pPr>
              <w:pStyle w:val="19"/>
              <w:snapToGrid w:val="0"/>
              <w:ind w:firstLine="142"/>
              <w:rPr>
                <w:b w:val="0"/>
                <w:sz w:val="24"/>
                <w:lang w:val="uk-UA"/>
              </w:rPr>
            </w:pPr>
            <w:r>
              <w:rPr>
                <w:b w:val="0"/>
                <w:sz w:val="24"/>
                <w:lang w:val="uk-UA"/>
              </w:rPr>
              <w:t xml:space="preserve">_______________________________  </w:t>
            </w:r>
          </w:p>
        </w:tc>
      </w:tr>
    </w:tbl>
    <w:p>
      <w:pPr>
        <w:pStyle w:val="18"/>
        <w:ind w:left="480" w:firstLine="0"/>
        <w:rPr>
          <w:sz w:val="28"/>
          <w:lang w:val="uk-UA"/>
        </w:rPr>
      </w:pPr>
      <w:r>
        <w:rPr>
          <w:sz w:val="24"/>
          <w:lang w:val="uk-UA"/>
        </w:rPr>
        <w:t xml:space="preserve">Директор КП </w:t>
      </w:r>
      <w:r>
        <w:rPr>
          <w:sz w:val="24"/>
        </w:rPr>
        <w:t>“</w:t>
      </w:r>
      <w:r>
        <w:rPr>
          <w:sz w:val="24"/>
          <w:lang w:val="uk-UA"/>
        </w:rPr>
        <w:t>ЧЖКС</w:t>
      </w:r>
      <w:r>
        <w:rPr>
          <w:sz w:val="24"/>
        </w:rPr>
        <w:t>”</w:t>
      </w:r>
      <w:r>
        <w:rPr>
          <w:sz w:val="24"/>
          <w:lang w:val="uk-UA"/>
        </w:rPr>
        <w:t xml:space="preserve">                                     ________________</w:t>
      </w:r>
    </w:p>
    <w:p>
      <w:pPr>
        <w:pStyle w:val="18"/>
        <w:ind w:left="574" w:firstLine="0"/>
        <w:rPr>
          <w:sz w:val="28"/>
          <w:lang w:val="uk-UA"/>
        </w:rPr>
      </w:pPr>
    </w:p>
    <w:p>
      <w:pPr>
        <w:pStyle w:val="18"/>
        <w:ind w:left="574" w:firstLine="0"/>
        <w:rPr>
          <w:sz w:val="24"/>
          <w:szCs w:val="24"/>
          <w:u w:val="single"/>
          <w:lang w:val="uk-UA"/>
        </w:rPr>
      </w:pPr>
      <w:r>
        <w:rPr>
          <w:sz w:val="28"/>
          <w:lang w:val="uk-UA"/>
        </w:rPr>
        <w:t>_____________</w:t>
      </w:r>
      <w:r>
        <w:rPr>
          <w:sz w:val="28"/>
          <w:lang w:val="uk-UA"/>
        </w:rPr>
        <w:tab/>
      </w:r>
      <w:r>
        <w:rPr>
          <w:sz w:val="28"/>
          <w:lang w:val="uk-UA"/>
        </w:rPr>
        <w:t>Юрій КУКОБА</w:t>
      </w:r>
      <w:r>
        <w:rPr>
          <w:sz w:val="28"/>
          <w:lang w:val="uk-UA"/>
        </w:rPr>
        <w:tab/>
      </w:r>
      <w:r>
        <w:rPr>
          <w:sz w:val="28"/>
          <w:lang w:val="uk-UA"/>
        </w:rPr>
        <w:tab/>
      </w:r>
      <w:r>
        <w:rPr>
          <w:sz w:val="28"/>
          <w:lang w:val="uk-UA"/>
        </w:rPr>
        <w:t xml:space="preserve"> ________       ___________        </w:t>
      </w:r>
    </w:p>
    <w:p>
      <w:pPr>
        <w:pStyle w:val="18"/>
        <w:ind w:left="574" w:firstLine="0"/>
        <w:rPr>
          <w:sz w:val="24"/>
          <w:szCs w:val="24"/>
          <w:u w:val="single"/>
          <w:lang w:val="uk-UA"/>
        </w:rPr>
      </w:pPr>
      <w:r>
        <w:rPr>
          <w:lang w:val="uk-UA"/>
        </w:rPr>
        <w:t>М.П.</w:t>
      </w:r>
      <w:r>
        <w:rPr>
          <w:lang w:val="uk-UA"/>
        </w:rPr>
        <w:tab/>
      </w:r>
      <w:r>
        <w:rPr>
          <w:lang w:val="uk-UA"/>
        </w:rPr>
        <w:tab/>
      </w:r>
      <w:r>
        <w:rPr>
          <w:lang w:val="uk-UA"/>
        </w:rPr>
        <w:tab/>
      </w:r>
      <w:r>
        <w:rPr>
          <w:lang w:val="uk-UA"/>
        </w:rPr>
        <w:tab/>
      </w:r>
      <w:r>
        <w:rPr>
          <w:lang w:val="uk-UA"/>
        </w:rPr>
        <w:tab/>
      </w:r>
      <w:r>
        <w:rPr>
          <w:lang w:val="uk-UA"/>
        </w:rPr>
        <w:tab/>
      </w:r>
      <w:r>
        <w:rPr>
          <w:lang w:val="uk-UA"/>
        </w:rPr>
        <w:t xml:space="preserve">           М.П.</w:t>
      </w:r>
    </w:p>
    <w:p>
      <w:pPr>
        <w:tabs>
          <w:tab w:val="left" w:pos="180"/>
        </w:tabs>
        <w:ind w:right="-99"/>
        <w:rPr>
          <w:b/>
        </w:rPr>
      </w:pPr>
    </w:p>
    <w:p>
      <w:pPr>
        <w:tabs>
          <w:tab w:val="left" w:pos="180"/>
        </w:tabs>
        <w:ind w:right="-99"/>
        <w:rPr>
          <w:b/>
          <w:lang w:val="ru-RU"/>
        </w:rPr>
      </w:pPr>
    </w:p>
    <w:p>
      <w:pPr>
        <w:tabs>
          <w:tab w:val="left" w:pos="180"/>
        </w:tabs>
        <w:ind w:right="-99"/>
        <w:rPr>
          <w:lang w:val="ru-RU"/>
        </w:rPr>
      </w:pPr>
    </w:p>
    <w:p>
      <w:pPr>
        <w:tabs>
          <w:tab w:val="left" w:pos="0"/>
          <w:tab w:val="center" w:pos="4153"/>
          <w:tab w:val="right" w:pos="8306"/>
        </w:tabs>
        <w:ind w:firstLine="142"/>
        <w:jc w:val="both"/>
        <w:rPr>
          <w:sz w:val="28"/>
          <w:szCs w:val="28"/>
        </w:rPr>
      </w:pPr>
    </w:p>
    <w:p>
      <w:pPr>
        <w:tabs>
          <w:tab w:val="left" w:pos="0"/>
          <w:tab w:val="center" w:pos="4153"/>
          <w:tab w:val="right" w:pos="8306"/>
        </w:tabs>
        <w:ind w:firstLine="142"/>
        <w:jc w:val="both"/>
        <w:rPr>
          <w:sz w:val="28"/>
          <w:szCs w:val="28"/>
        </w:rPr>
      </w:pPr>
    </w:p>
    <w:p>
      <w:pPr>
        <w:tabs>
          <w:tab w:val="left" w:pos="0"/>
          <w:tab w:val="center" w:pos="4153"/>
          <w:tab w:val="right" w:pos="8306"/>
        </w:tabs>
        <w:ind w:firstLine="142"/>
        <w:jc w:val="both"/>
        <w:rPr>
          <w:sz w:val="28"/>
          <w:szCs w:val="28"/>
        </w:rPr>
      </w:pPr>
    </w:p>
    <w:p>
      <w:pPr>
        <w:tabs>
          <w:tab w:val="left" w:pos="0"/>
          <w:tab w:val="center" w:pos="4153"/>
          <w:tab w:val="right" w:pos="8306"/>
        </w:tabs>
        <w:ind w:firstLine="142"/>
        <w:jc w:val="both"/>
        <w:rPr>
          <w:sz w:val="28"/>
          <w:szCs w:val="28"/>
        </w:rPr>
      </w:pPr>
    </w:p>
    <w:p>
      <w:pPr>
        <w:tabs>
          <w:tab w:val="left" w:pos="0"/>
          <w:tab w:val="center" w:pos="4153"/>
          <w:tab w:val="right" w:pos="8306"/>
        </w:tabs>
        <w:ind w:firstLine="142"/>
        <w:jc w:val="both"/>
        <w:rPr>
          <w:sz w:val="28"/>
          <w:szCs w:val="28"/>
          <w:lang w:val="en-US"/>
        </w:rPr>
      </w:pPr>
    </w:p>
    <w:p>
      <w:pPr>
        <w:tabs>
          <w:tab w:val="left" w:pos="0"/>
          <w:tab w:val="center" w:pos="4153"/>
          <w:tab w:val="right" w:pos="8306"/>
        </w:tabs>
        <w:ind w:firstLine="142"/>
        <w:jc w:val="both"/>
        <w:rPr>
          <w:sz w:val="28"/>
          <w:szCs w:val="28"/>
          <w:lang w:val="en-US"/>
        </w:rPr>
      </w:pPr>
    </w:p>
    <w:p>
      <w:pPr>
        <w:tabs>
          <w:tab w:val="left" w:pos="0"/>
          <w:tab w:val="center" w:pos="4153"/>
          <w:tab w:val="right" w:pos="8306"/>
        </w:tabs>
        <w:ind w:firstLine="142"/>
        <w:jc w:val="both"/>
        <w:rPr>
          <w:sz w:val="28"/>
          <w:szCs w:val="28"/>
          <w:lang w:val="en-US"/>
        </w:rPr>
      </w:pPr>
    </w:p>
    <w:p>
      <w:pPr>
        <w:tabs>
          <w:tab w:val="left" w:pos="0"/>
          <w:tab w:val="center" w:pos="4153"/>
          <w:tab w:val="right" w:pos="8306"/>
        </w:tabs>
        <w:ind w:firstLine="142"/>
        <w:jc w:val="both"/>
        <w:rPr>
          <w:sz w:val="28"/>
          <w:szCs w:val="28"/>
          <w:lang w:val="en-US"/>
        </w:rPr>
      </w:pPr>
    </w:p>
    <w:p>
      <w:pPr>
        <w:tabs>
          <w:tab w:val="left" w:pos="0"/>
          <w:tab w:val="center" w:pos="4153"/>
          <w:tab w:val="right" w:pos="8306"/>
        </w:tabs>
        <w:ind w:firstLine="142"/>
        <w:jc w:val="both"/>
        <w:rPr>
          <w:sz w:val="28"/>
          <w:szCs w:val="28"/>
          <w:lang w:val="en-US"/>
        </w:rPr>
      </w:pPr>
    </w:p>
    <w:p>
      <w:pPr>
        <w:tabs>
          <w:tab w:val="left" w:pos="0"/>
          <w:tab w:val="center" w:pos="4153"/>
          <w:tab w:val="right" w:pos="8306"/>
        </w:tabs>
        <w:ind w:firstLine="142"/>
        <w:jc w:val="both"/>
        <w:rPr>
          <w:sz w:val="28"/>
          <w:szCs w:val="28"/>
          <w:lang w:val="en-US"/>
        </w:rPr>
      </w:pPr>
    </w:p>
    <w:p>
      <w:pPr>
        <w:tabs>
          <w:tab w:val="left" w:pos="0"/>
          <w:tab w:val="center" w:pos="4153"/>
          <w:tab w:val="right" w:pos="8306"/>
        </w:tabs>
        <w:rPr>
          <w:lang w:val="ru-RU"/>
        </w:rPr>
      </w:pPr>
    </w:p>
    <w:p>
      <w:pPr>
        <w:tabs>
          <w:tab w:val="left" w:pos="0"/>
          <w:tab w:val="center" w:pos="4153"/>
          <w:tab w:val="right" w:pos="8306"/>
        </w:tabs>
        <w:ind w:firstLine="142"/>
        <w:jc w:val="both"/>
      </w:pPr>
      <w:r>
        <w:t xml:space="preserve">                                                                                 Додаток 1 </w:t>
      </w:r>
    </w:p>
    <w:p>
      <w:pPr>
        <w:tabs>
          <w:tab w:val="left" w:pos="0"/>
          <w:tab w:val="center" w:pos="4153"/>
          <w:tab w:val="right" w:pos="8306"/>
        </w:tabs>
        <w:ind w:firstLine="142"/>
      </w:pPr>
      <w:r>
        <w:t xml:space="preserve">                                                                                      до договору від __ _____2024 року   № _            </w:t>
      </w:r>
    </w:p>
    <w:p>
      <w:pPr>
        <w:tabs>
          <w:tab w:val="left" w:pos="0"/>
          <w:tab w:val="center" w:pos="4153"/>
          <w:tab w:val="right" w:pos="8306"/>
        </w:tabs>
        <w:rPr>
          <w:b/>
          <w:bCs/>
          <w:sz w:val="28"/>
          <w:szCs w:val="28"/>
        </w:rPr>
      </w:pPr>
    </w:p>
    <w:p>
      <w:pPr>
        <w:tabs>
          <w:tab w:val="left" w:pos="0"/>
          <w:tab w:val="center" w:pos="4153"/>
          <w:tab w:val="right" w:pos="8306"/>
        </w:tabs>
        <w:ind w:firstLine="142"/>
        <w:rPr>
          <w:b/>
          <w:bCs/>
          <w:sz w:val="28"/>
          <w:szCs w:val="28"/>
          <w:lang w:val="en-US"/>
        </w:rPr>
      </w:pPr>
      <w:r>
        <w:rPr>
          <w:b/>
          <w:bCs/>
          <w:sz w:val="28"/>
          <w:szCs w:val="28"/>
        </w:rPr>
        <w:t xml:space="preserve">                                                 Специфікація</w:t>
      </w:r>
    </w:p>
    <w:p>
      <w:pPr>
        <w:tabs>
          <w:tab w:val="left" w:pos="0"/>
          <w:tab w:val="center" w:pos="4153"/>
          <w:tab w:val="right" w:pos="8306"/>
        </w:tabs>
        <w:ind w:firstLine="142"/>
        <w:rPr>
          <w:b/>
          <w:bCs/>
          <w:sz w:val="28"/>
          <w:szCs w:val="28"/>
          <w:lang w:val="en-US"/>
        </w:rPr>
      </w:pPr>
    </w:p>
    <w:p>
      <w:pPr>
        <w:tabs>
          <w:tab w:val="left" w:pos="0"/>
          <w:tab w:val="center" w:pos="4153"/>
          <w:tab w:val="right" w:pos="8306"/>
        </w:tabs>
        <w:ind w:firstLine="142"/>
        <w:rPr>
          <w:b/>
          <w:bCs/>
          <w:sz w:val="28"/>
          <w:szCs w:val="28"/>
          <w:lang w:val="en-US"/>
        </w:rPr>
      </w:pPr>
    </w:p>
    <w:p>
      <w:pPr>
        <w:shd w:val="clear" w:color="auto" w:fill="FFFFFF"/>
        <w:suppressAutoHyphens w:val="0"/>
        <w:spacing w:before="238" w:line="276" w:lineRule="auto"/>
        <w:jc w:val="right"/>
        <w:rPr>
          <w:lang w:val="en-US" w:eastAsia="ru-RU"/>
        </w:rPr>
      </w:pPr>
    </w:p>
    <w:tbl>
      <w:tblPr>
        <w:tblStyle w:val="5"/>
        <w:tblW w:w="9711" w:type="dxa"/>
        <w:tblCellSpacing w:w="0" w:type="dxa"/>
        <w:tblInd w:w="0" w:type="dxa"/>
        <w:tblLayout w:type="autofit"/>
        <w:tblCellMar>
          <w:top w:w="105" w:type="dxa"/>
          <w:left w:w="105" w:type="dxa"/>
          <w:bottom w:w="105" w:type="dxa"/>
          <w:right w:w="105" w:type="dxa"/>
        </w:tblCellMar>
      </w:tblPr>
      <w:tblGrid>
        <w:gridCol w:w="284"/>
        <w:gridCol w:w="3402"/>
        <w:gridCol w:w="1701"/>
        <w:gridCol w:w="1276"/>
        <w:gridCol w:w="1417"/>
        <w:gridCol w:w="1631"/>
      </w:tblGrid>
      <w:tr>
        <w:tblPrEx>
          <w:tblCellMar>
            <w:top w:w="105" w:type="dxa"/>
            <w:left w:w="105" w:type="dxa"/>
            <w:bottom w:w="105" w:type="dxa"/>
            <w:right w:w="105" w:type="dxa"/>
          </w:tblCellMar>
        </w:tblPrEx>
        <w:trPr>
          <w:trHeight w:val="645" w:hRule="atLeast"/>
          <w:tblCellSpacing w:w="0" w:type="dxa"/>
        </w:trPr>
        <w:tc>
          <w:tcPr>
            <w:tcW w:w="284" w:type="dxa"/>
            <w:tcBorders>
              <w:top w:val="single" w:color="auto" w:sz="4" w:space="0"/>
              <w:left w:val="single" w:color="auto" w:sz="0"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276" w:lineRule="auto"/>
              <w:rPr>
                <w:lang w:val="ru-RU" w:eastAsia="ru-RU"/>
              </w:rPr>
            </w:pPr>
          </w:p>
        </w:tc>
        <w:tc>
          <w:tcPr>
            <w:tcW w:w="340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uppressAutoHyphens w:val="0"/>
              <w:spacing w:before="100" w:beforeAutospacing="1" w:after="142" w:line="276" w:lineRule="auto"/>
              <w:jc w:val="center"/>
              <w:rPr>
                <w:lang w:val="ru-RU" w:eastAsia="ru-RU"/>
              </w:rPr>
            </w:pPr>
            <w:r>
              <w:rPr>
                <w:rFonts w:ascii="Verdana" w:hAnsi="Verdana"/>
                <w:b/>
                <w:bCs/>
                <w:sz w:val="16"/>
                <w:szCs w:val="16"/>
                <w:lang w:val="ru-RU" w:eastAsia="ru-RU"/>
              </w:rPr>
              <w:t>Назва продукту</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276" w:lineRule="auto"/>
              <w:jc w:val="center"/>
              <w:rPr>
                <w:lang w:val="ru-RU" w:eastAsia="ru-RU"/>
              </w:rPr>
            </w:pPr>
            <w:r>
              <w:rPr>
                <w:rFonts w:ascii="Verdana" w:hAnsi="Verdana"/>
                <w:b/>
                <w:bCs/>
                <w:sz w:val="16"/>
                <w:szCs w:val="16"/>
                <w:lang w:val="ru-RU" w:eastAsia="ru-RU"/>
              </w:rPr>
              <w:t>Формат пляшки</w:t>
            </w:r>
          </w:p>
        </w:tc>
        <w:tc>
          <w:tcPr>
            <w:tcW w:w="127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uppressAutoHyphens w:val="0"/>
              <w:spacing w:before="100" w:beforeAutospacing="1" w:after="142" w:line="276" w:lineRule="auto"/>
              <w:jc w:val="center"/>
              <w:rPr>
                <w:lang w:val="ru-RU" w:eastAsia="ru-RU"/>
              </w:rPr>
            </w:pPr>
            <w:r>
              <w:rPr>
                <w:rFonts w:ascii="Verdana" w:hAnsi="Verdana"/>
                <w:b/>
                <w:bCs/>
                <w:sz w:val="16"/>
                <w:szCs w:val="16"/>
                <w:lang w:eastAsia="ru-RU"/>
              </w:rPr>
              <w:t>Ціна</w:t>
            </w:r>
            <w:r>
              <w:rPr>
                <w:rFonts w:ascii="Verdana" w:hAnsi="Verdana"/>
                <w:b/>
                <w:bCs/>
                <w:sz w:val="16"/>
                <w:szCs w:val="16"/>
                <w:lang w:val="ru-RU" w:eastAsia="ru-RU"/>
              </w:rPr>
              <w:t>, грн. з/</w:t>
            </w:r>
            <w:r>
              <w:rPr>
                <w:rFonts w:ascii="Verdana" w:hAnsi="Verdana"/>
                <w:b/>
                <w:bCs/>
                <w:sz w:val="16"/>
                <w:szCs w:val="16"/>
                <w:lang w:eastAsia="ru-RU"/>
              </w:rPr>
              <w:t>без</w:t>
            </w:r>
            <w:r>
              <w:rPr>
                <w:rFonts w:ascii="Verdana" w:hAnsi="Verdana"/>
                <w:b/>
                <w:bCs/>
                <w:sz w:val="16"/>
                <w:szCs w:val="16"/>
                <w:lang w:val="ru-RU" w:eastAsia="ru-RU"/>
              </w:rPr>
              <w:t xml:space="preserve"> ПДВ</w:t>
            </w:r>
          </w:p>
        </w:tc>
        <w:tc>
          <w:tcPr>
            <w:tcW w:w="1417" w:type="dxa"/>
            <w:tcBorders>
              <w:top w:val="single" w:color="000000" w:sz="8" w:space="0"/>
              <w:left w:val="nil"/>
              <w:bottom w:val="nil"/>
              <w:right w:val="single" w:color="000000" w:sz="8" w:space="0"/>
            </w:tcBorders>
            <w:tcMar>
              <w:top w:w="0" w:type="dxa"/>
              <w:left w:w="0" w:type="dxa"/>
              <w:bottom w:w="0" w:type="dxa"/>
              <w:right w:w="0" w:type="dxa"/>
            </w:tcMar>
            <w:vAlign w:val="center"/>
          </w:tcPr>
          <w:p>
            <w:pPr>
              <w:suppressAutoHyphens w:val="0"/>
              <w:spacing w:before="100" w:beforeAutospacing="1" w:after="142" w:line="276" w:lineRule="auto"/>
              <w:jc w:val="center"/>
              <w:rPr>
                <w:lang w:val="ru-RU" w:eastAsia="ru-RU"/>
              </w:rPr>
            </w:pPr>
            <w:r>
              <w:rPr>
                <w:rFonts w:ascii="Verdana" w:hAnsi="Verdana"/>
                <w:b/>
                <w:bCs/>
                <w:sz w:val="16"/>
                <w:szCs w:val="16"/>
                <w:lang w:eastAsia="ru-RU"/>
              </w:rPr>
              <w:t>К</w:t>
            </w:r>
            <w:r>
              <w:rPr>
                <w:rFonts w:ascii="Verdana" w:hAnsi="Verdana"/>
                <w:b/>
                <w:bCs/>
                <w:sz w:val="16"/>
                <w:szCs w:val="16"/>
                <w:lang w:val="ru-RU" w:eastAsia="ru-RU"/>
              </w:rPr>
              <w:t>ількість</w:t>
            </w:r>
            <w:r>
              <w:rPr>
                <w:rFonts w:ascii="Verdana" w:hAnsi="Verdana"/>
                <w:b/>
                <w:bCs/>
                <w:sz w:val="16"/>
                <w:szCs w:val="16"/>
                <w:lang w:eastAsia="ru-RU"/>
              </w:rPr>
              <w:t xml:space="preserve"> пляшок </w:t>
            </w:r>
          </w:p>
        </w:tc>
        <w:tc>
          <w:tcPr>
            <w:tcW w:w="1631" w:type="dxa"/>
            <w:tcBorders>
              <w:top w:val="single" w:color="000000" w:sz="8" w:space="0"/>
              <w:left w:val="nil"/>
              <w:bottom w:val="nil"/>
              <w:right w:val="single" w:color="000000" w:sz="8" w:space="0"/>
            </w:tcBorders>
            <w:tcMar>
              <w:top w:w="0" w:type="dxa"/>
              <w:left w:w="0" w:type="dxa"/>
              <w:bottom w:w="0" w:type="dxa"/>
              <w:right w:w="0" w:type="dxa"/>
            </w:tcMar>
            <w:vAlign w:val="center"/>
          </w:tcPr>
          <w:p>
            <w:pPr>
              <w:suppressAutoHyphens w:val="0"/>
              <w:spacing w:before="100" w:beforeAutospacing="1" w:line="276" w:lineRule="auto"/>
              <w:jc w:val="center"/>
              <w:rPr>
                <w:lang w:val="ru-RU" w:eastAsia="ru-RU"/>
              </w:rPr>
            </w:pPr>
            <w:r>
              <w:rPr>
                <w:rFonts w:ascii="Verdana" w:hAnsi="Verdana"/>
                <w:b/>
                <w:bCs/>
                <w:sz w:val="16"/>
                <w:szCs w:val="16"/>
                <w:lang w:eastAsia="ru-RU"/>
              </w:rPr>
              <w:t>З</w:t>
            </w:r>
            <w:r>
              <w:rPr>
                <w:rFonts w:ascii="Verdana" w:hAnsi="Verdana"/>
                <w:b/>
                <w:bCs/>
                <w:sz w:val="16"/>
                <w:szCs w:val="16"/>
                <w:lang w:val="ru-RU" w:eastAsia="ru-RU"/>
              </w:rPr>
              <w:t>агальна</w:t>
            </w:r>
          </w:p>
          <w:p>
            <w:pPr>
              <w:suppressAutoHyphens w:val="0"/>
              <w:spacing w:before="100" w:beforeAutospacing="1" w:line="276" w:lineRule="auto"/>
              <w:jc w:val="center"/>
              <w:rPr>
                <w:lang w:val="ru-RU" w:eastAsia="ru-RU"/>
              </w:rPr>
            </w:pPr>
            <w:r>
              <w:rPr>
                <w:rFonts w:ascii="Verdana" w:hAnsi="Verdana"/>
                <w:b/>
                <w:bCs/>
                <w:sz w:val="16"/>
                <w:szCs w:val="16"/>
                <w:lang w:eastAsia="ru-RU"/>
              </w:rPr>
              <w:t>в</w:t>
            </w:r>
            <w:r>
              <w:rPr>
                <w:rFonts w:ascii="Verdana" w:hAnsi="Verdana"/>
                <w:b/>
                <w:bCs/>
                <w:sz w:val="16"/>
                <w:szCs w:val="16"/>
                <w:lang w:val="ru-RU" w:eastAsia="ru-RU"/>
              </w:rPr>
              <w:t>артість,з/</w:t>
            </w:r>
            <w:r>
              <w:rPr>
                <w:rFonts w:ascii="Verdana" w:hAnsi="Verdana"/>
                <w:b/>
                <w:bCs/>
                <w:sz w:val="16"/>
                <w:szCs w:val="16"/>
                <w:lang w:eastAsia="ru-RU"/>
              </w:rPr>
              <w:t>без</w:t>
            </w:r>
            <w:r>
              <w:rPr>
                <w:rFonts w:ascii="Verdana" w:hAnsi="Verdana"/>
                <w:b/>
                <w:bCs/>
                <w:sz w:val="16"/>
                <w:szCs w:val="16"/>
                <w:lang w:val="ru-RU" w:eastAsia="ru-RU"/>
              </w:rPr>
              <w:t xml:space="preserve"> ПДВ</w:t>
            </w:r>
          </w:p>
          <w:p>
            <w:pPr>
              <w:suppressAutoHyphens w:val="0"/>
              <w:spacing w:before="100" w:beforeAutospacing="1" w:after="142" w:line="276" w:lineRule="auto"/>
              <w:jc w:val="center"/>
              <w:rPr>
                <w:lang w:val="ru-RU" w:eastAsia="ru-RU"/>
              </w:rPr>
            </w:pPr>
            <w:r>
              <w:rPr>
                <w:rFonts w:ascii="Verdana" w:hAnsi="Verdana"/>
                <w:b/>
                <w:bCs/>
                <w:sz w:val="16"/>
                <w:szCs w:val="16"/>
                <w:lang w:val="ru-RU" w:eastAsia="ru-RU"/>
              </w:rPr>
              <w:t xml:space="preserve">грн. </w:t>
            </w: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en-US" w:eastAsia="ru-RU"/>
              </w:rPr>
            </w:pPr>
            <w:r>
              <w:rPr>
                <w:rFonts w:ascii="Calibri" w:hAnsi="Calibri"/>
                <w:color w:val="000000"/>
                <w:sz w:val="22"/>
                <w:szCs w:val="22"/>
                <w:lang w:val="ru-RU" w:eastAsia="ru-RU"/>
              </w:rPr>
              <w:t>Пиво</w:t>
            </w:r>
            <w:r>
              <w:rPr>
                <w:rFonts w:ascii="Calibri" w:hAnsi="Calibri"/>
                <w:color w:val="000000"/>
                <w:sz w:val="22"/>
                <w:szCs w:val="22"/>
                <w:lang w:val="en-US" w:eastAsia="ru-RU"/>
              </w:rPr>
              <w:t xml:space="preserve"> Amerikan Pale Ale APA </w:t>
            </w:r>
            <w:r>
              <w:rPr>
                <w:rFonts w:ascii="Calibri" w:hAnsi="Calibri"/>
                <w:color w:val="000000"/>
                <w:sz w:val="22"/>
                <w:szCs w:val="22"/>
                <w:lang w:val="ru-RU" w:eastAsia="ru-RU"/>
              </w:rPr>
              <w:t>н</w:t>
            </w:r>
            <w:r>
              <w:rPr>
                <w:rFonts w:ascii="Calibri" w:hAnsi="Calibri"/>
                <w:color w:val="000000"/>
                <w:sz w:val="22"/>
                <w:szCs w:val="22"/>
                <w:lang w:val="en-US" w:eastAsia="ru-RU"/>
              </w:rPr>
              <w:t>/</w:t>
            </w:r>
            <w:r>
              <w:rPr>
                <w:rFonts w:ascii="Calibri" w:hAnsi="Calibri"/>
                <w:color w:val="000000"/>
                <w:sz w:val="22"/>
                <w:szCs w:val="22"/>
                <w:lang w:val="ru-RU" w:eastAsia="ru-RU"/>
              </w:rPr>
              <w:t>ф</w:t>
            </w:r>
            <w:r>
              <w:rPr>
                <w:rFonts w:ascii="Calibri" w:hAnsi="Calibri"/>
                <w:color w:val="000000"/>
                <w:sz w:val="22"/>
                <w:szCs w:val="22"/>
                <w:lang w:val="en-US" w:eastAsia="ru-RU"/>
              </w:rPr>
              <w:t xml:space="preserve">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0,33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12</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Пиво IРА світле</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0,33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12</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3</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Пиво Земан Віденське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4</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Пиво Земан Жигулівське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5</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Пиво Земан н/т Бешнайден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6</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Пиво Земан Преміум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 xml:space="preserve">0,5 л скло </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7</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Пиво Земан Пшеничне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8</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Пиво Земан Пшеничне н/ф</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9</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Пиво Земан Старий Лучеськ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10</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Пиво Земан Традиційне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11</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Пиво Пивна Душа Преміум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12</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Пиво Пивна Душа Світле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13</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Микулин BLANCHE 11%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20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14</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Микулин медове світле 0 15%</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20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15</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Микулин світле NR 11% уп</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20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16</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Микулин світле безалкогольне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40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17</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Микулин Тернове поле 18%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40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18</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Микулин Хмільний Боцман</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40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19</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Полт.PIVNA DIVKA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72</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20</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Пиво AltMuller Преміум св.паст. ж/б</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ж/банка</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12</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21</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Полт. Віденське світле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72</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22</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Полт. Бочкове світле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72</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23</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Полт. Диканські вечори темне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24</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Полт. Ячмінний колос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25</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ППБ Бочкове нефільт. АС скло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40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26</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ППБ Крушовіце Краловске свєтле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20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27</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ППБ Крушовіце Краловске чорне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20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28</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ППБ Авторське</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80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29</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ППБ АМСТЕЛ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80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30</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ППБ Закарпатське Оригінальне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40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31</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 xml:space="preserve">ППБ Свіжий розлив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0,65 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36</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rHeight w:val="105" w:hRule="atLeast"/>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105" w:lineRule="atLeast"/>
              <w:jc w:val="right"/>
              <w:rPr>
                <w:lang w:val="ru-RU" w:eastAsia="ru-RU"/>
              </w:rPr>
            </w:pPr>
            <w:r>
              <w:rPr>
                <w:rFonts w:ascii="Calibri" w:hAnsi="Calibri"/>
                <w:color w:val="000000"/>
                <w:sz w:val="22"/>
                <w:szCs w:val="22"/>
                <w:lang w:val="ru-RU" w:eastAsia="ru-RU"/>
              </w:rPr>
              <w:t>32</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105" w:lineRule="atLeast"/>
              <w:rPr>
                <w:lang w:val="ru-RU" w:eastAsia="ru-RU"/>
              </w:rPr>
            </w:pPr>
            <w:r>
              <w:rPr>
                <w:rFonts w:ascii="Calibri" w:hAnsi="Calibri"/>
                <w:color w:val="000000"/>
                <w:sz w:val="22"/>
                <w:szCs w:val="22"/>
                <w:lang w:val="ru-RU" w:eastAsia="ru-RU"/>
              </w:rPr>
              <w:t>ППБ Хайнекен</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0,33л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sz w:val="10"/>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105" w:lineRule="atLeast"/>
              <w:jc w:val="center"/>
              <w:rPr>
                <w:lang w:val="ru-RU" w:eastAsia="ru-RU"/>
              </w:rPr>
            </w:pPr>
            <w:r>
              <w:rPr>
                <w:rFonts w:ascii="Calibri" w:hAnsi="Calibri"/>
                <w:color w:val="000000"/>
                <w:sz w:val="22"/>
                <w:szCs w:val="22"/>
                <w:lang w:val="ru-RU" w:eastAsia="ru-RU"/>
              </w:rPr>
              <w:t>72</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sz w:val="10"/>
                <w:lang w:val="ru-RU" w:eastAsia="ru-RU"/>
              </w:rPr>
            </w:pPr>
          </w:p>
        </w:tc>
      </w:tr>
      <w:tr>
        <w:tblPrEx>
          <w:tblCellMar>
            <w:top w:w="105" w:type="dxa"/>
            <w:left w:w="105" w:type="dxa"/>
            <w:bottom w:w="105" w:type="dxa"/>
            <w:right w:w="105" w:type="dxa"/>
          </w:tblCellMar>
        </w:tblPrEx>
        <w:trPr>
          <w:tblCellSpacing w:w="0" w:type="dxa"/>
        </w:trPr>
        <w:tc>
          <w:tcPr>
            <w:tcW w:w="2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bottom"/>
          </w:tcPr>
          <w:p>
            <w:pPr>
              <w:suppressAutoHyphens w:val="0"/>
              <w:spacing w:before="100" w:beforeAutospacing="1" w:after="142" w:line="276" w:lineRule="auto"/>
              <w:jc w:val="right"/>
              <w:rPr>
                <w:lang w:val="ru-RU" w:eastAsia="ru-RU"/>
              </w:rPr>
            </w:pPr>
            <w:r>
              <w:rPr>
                <w:rFonts w:ascii="Calibri" w:hAnsi="Calibri"/>
                <w:color w:val="000000"/>
                <w:sz w:val="22"/>
                <w:szCs w:val="22"/>
                <w:lang w:val="ru-RU" w:eastAsia="ru-RU"/>
              </w:rPr>
              <w:t>33</w:t>
            </w:r>
          </w:p>
        </w:tc>
        <w:tc>
          <w:tcPr>
            <w:tcW w:w="340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before="100" w:beforeAutospacing="1" w:after="142" w:line="276" w:lineRule="auto"/>
              <w:rPr>
                <w:lang w:val="ru-RU" w:eastAsia="ru-RU"/>
              </w:rPr>
            </w:pPr>
            <w:r>
              <w:rPr>
                <w:rFonts w:ascii="Calibri" w:hAnsi="Calibri"/>
                <w:color w:val="000000"/>
                <w:sz w:val="22"/>
                <w:szCs w:val="22"/>
                <w:lang w:val="ru-RU" w:eastAsia="ru-RU"/>
              </w:rPr>
              <w:t xml:space="preserve">ППБ Хайнекен </w:t>
            </w:r>
          </w:p>
        </w:tc>
        <w:tc>
          <w:tcPr>
            <w:tcW w:w="1701" w:type="dxa"/>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uppressAutoHyphens w:val="0"/>
              <w:spacing w:before="100" w:beforeAutospacing="1" w:after="142" w:line="276" w:lineRule="auto"/>
              <w:jc w:val="center"/>
              <w:rPr>
                <w:lang w:val="ru-RU" w:eastAsia="ru-RU"/>
              </w:rPr>
            </w:pPr>
            <w:r>
              <w:rPr>
                <w:rFonts w:ascii="Calibri" w:hAnsi="Calibri"/>
                <w:color w:val="000000"/>
                <w:sz w:val="22"/>
                <w:szCs w:val="22"/>
                <w:lang w:val="ru-RU" w:eastAsia="ru-RU"/>
              </w:rPr>
              <w:t>0,5л скло</w:t>
            </w:r>
          </w:p>
        </w:tc>
        <w:tc>
          <w:tcPr>
            <w:tcW w:w="12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pPr>
              <w:suppressAutoHyphens w:val="0"/>
              <w:rPr>
                <w:lang w:val="ru-RU" w:eastAsia="ru-RU"/>
              </w:rPr>
            </w:pPr>
          </w:p>
        </w:tc>
        <w:tc>
          <w:tcPr>
            <w:tcW w:w="1417" w:type="dxa"/>
            <w:tcBorders>
              <w:top w:val="single" w:color="000000" w:sz="8" w:space="0"/>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276" w:lineRule="auto"/>
              <w:jc w:val="center"/>
              <w:rPr>
                <w:lang w:val="ru-RU" w:eastAsia="ru-RU"/>
              </w:rPr>
            </w:pPr>
            <w:r>
              <w:rPr>
                <w:rFonts w:ascii="Calibri" w:hAnsi="Calibri"/>
                <w:color w:val="000000"/>
                <w:sz w:val="22"/>
                <w:szCs w:val="22"/>
                <w:lang w:val="ru-RU" w:eastAsia="ru-RU"/>
              </w:rPr>
              <w:t>80</w:t>
            </w:r>
          </w:p>
        </w:tc>
        <w:tc>
          <w:tcPr>
            <w:tcW w:w="1631" w:type="dxa"/>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rPr>
                <w:lang w:val="ru-RU" w:eastAsia="ru-RU"/>
              </w:rPr>
            </w:pPr>
          </w:p>
        </w:tc>
      </w:tr>
      <w:tr>
        <w:tblPrEx>
          <w:tblCellMar>
            <w:top w:w="105" w:type="dxa"/>
            <w:left w:w="105" w:type="dxa"/>
            <w:bottom w:w="105" w:type="dxa"/>
            <w:right w:w="105" w:type="dxa"/>
          </w:tblCellMar>
        </w:tblPrEx>
        <w:trPr>
          <w:tblCellSpacing w:w="0" w:type="dxa"/>
        </w:trPr>
        <w:tc>
          <w:tcPr>
            <w:tcW w:w="284" w:type="dxa"/>
            <w:tcBorders>
              <w:top w:val="nil"/>
              <w:left w:val="nil"/>
              <w:bottom w:val="nil"/>
              <w:right w:val="nil"/>
            </w:tcBorders>
            <w:tcMar>
              <w:top w:w="0" w:type="dxa"/>
              <w:left w:w="0" w:type="dxa"/>
              <w:bottom w:w="0" w:type="dxa"/>
              <w:right w:w="0" w:type="dxa"/>
            </w:tcMar>
            <w:vAlign w:val="bottom"/>
          </w:tcPr>
          <w:p>
            <w:pPr>
              <w:suppressAutoHyphens w:val="0"/>
              <w:spacing w:before="100" w:beforeAutospacing="1" w:after="142" w:line="276" w:lineRule="auto"/>
              <w:jc w:val="right"/>
              <w:rPr>
                <w:lang w:val="ru-RU" w:eastAsia="ru-RU"/>
              </w:rPr>
            </w:pPr>
          </w:p>
        </w:tc>
        <w:tc>
          <w:tcPr>
            <w:tcW w:w="3402" w:type="dxa"/>
            <w:tcBorders>
              <w:top w:val="nil"/>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pPr>
              <w:suppressAutoHyphens w:val="0"/>
              <w:spacing w:before="100" w:beforeAutospacing="1" w:after="142" w:line="276" w:lineRule="auto"/>
              <w:rPr>
                <w:lang w:val="ru-RU" w:eastAsia="ru-RU"/>
              </w:rPr>
            </w:pPr>
            <w:r>
              <w:rPr>
                <w:b/>
                <w:bCs/>
                <w:lang w:val="ru-RU" w:eastAsia="ru-RU"/>
              </w:rPr>
              <w:t>Всього:</w:t>
            </w:r>
          </w:p>
        </w:tc>
        <w:tc>
          <w:tcPr>
            <w:tcW w:w="1701" w:type="dxa"/>
            <w:tcBorders>
              <w:top w:val="nil"/>
              <w:left w:val="nil"/>
              <w:bottom w:val="single" w:color="000000" w:sz="6" w:space="0"/>
              <w:right w:val="single" w:color="000000" w:sz="6" w:space="0"/>
            </w:tcBorders>
            <w:tcMar>
              <w:top w:w="0" w:type="dxa"/>
              <w:left w:w="0" w:type="dxa"/>
              <w:bottom w:w="0" w:type="dxa"/>
              <w:right w:w="108" w:type="dxa"/>
            </w:tcMar>
            <w:vAlign w:val="center"/>
          </w:tcPr>
          <w:p>
            <w:pPr>
              <w:suppressAutoHyphens w:val="0"/>
              <w:spacing w:before="100" w:beforeAutospacing="1" w:after="142" w:line="276" w:lineRule="auto"/>
              <w:jc w:val="center"/>
              <w:rPr>
                <w:lang w:val="ru-RU" w:eastAsia="ru-RU"/>
              </w:rPr>
            </w:pPr>
          </w:p>
        </w:tc>
        <w:tc>
          <w:tcPr>
            <w:tcW w:w="1276" w:type="dxa"/>
            <w:tcBorders>
              <w:top w:val="nil"/>
              <w:left w:val="nil"/>
              <w:bottom w:val="single" w:color="000000" w:sz="6" w:space="0"/>
              <w:right w:val="single" w:color="000000" w:sz="6" w:space="0"/>
            </w:tcBorders>
            <w:shd w:val="clear" w:color="auto" w:fill="FFFFFF"/>
            <w:tcMar>
              <w:top w:w="0" w:type="dxa"/>
              <w:left w:w="0" w:type="dxa"/>
              <w:bottom w:w="0" w:type="dxa"/>
              <w:right w:w="0" w:type="dxa"/>
            </w:tcMar>
          </w:tcPr>
          <w:p>
            <w:pPr>
              <w:suppressAutoHyphens w:val="0"/>
              <w:spacing w:before="100" w:beforeAutospacing="1" w:after="142" w:line="276" w:lineRule="auto"/>
              <w:jc w:val="right"/>
              <w:rPr>
                <w:lang w:val="ru-RU" w:eastAsia="ru-RU"/>
              </w:rPr>
            </w:pPr>
          </w:p>
        </w:tc>
        <w:tc>
          <w:tcPr>
            <w:tcW w:w="1417" w:type="dxa"/>
            <w:tcBorders>
              <w:top w:val="nil"/>
              <w:left w:val="nil"/>
              <w:bottom w:val="single" w:color="000000" w:sz="6" w:space="0"/>
              <w:right w:val="nil"/>
            </w:tcBorders>
            <w:tcMar>
              <w:top w:w="0" w:type="dxa"/>
              <w:left w:w="0" w:type="dxa"/>
              <w:bottom w:w="0" w:type="dxa"/>
              <w:right w:w="0" w:type="dxa"/>
            </w:tcMar>
            <w:vAlign w:val="bottom"/>
          </w:tcPr>
          <w:p>
            <w:pPr>
              <w:suppressAutoHyphens w:val="0"/>
              <w:spacing w:before="100" w:beforeAutospacing="1" w:after="142" w:line="276" w:lineRule="auto"/>
              <w:jc w:val="center"/>
              <w:rPr>
                <w:rFonts w:hint="default"/>
                <w:lang w:val="uk-UA" w:eastAsia="ru-RU"/>
              </w:rPr>
            </w:pPr>
            <w:r>
              <w:rPr>
                <w:rFonts w:hint="default"/>
                <w:lang w:val="uk-UA" w:eastAsia="ru-RU"/>
              </w:rPr>
              <w:t>1332</w:t>
            </w:r>
          </w:p>
        </w:tc>
        <w:tc>
          <w:tcPr>
            <w:tcW w:w="1631" w:type="dxa"/>
            <w:tcBorders>
              <w:top w:val="nil"/>
              <w:left w:val="single" w:color="000000" w:sz="8" w:space="0"/>
              <w:bottom w:val="single" w:color="000000" w:sz="6" w:space="0"/>
              <w:right w:val="single" w:color="000000" w:sz="8" w:space="0"/>
            </w:tcBorders>
            <w:tcMar>
              <w:top w:w="0" w:type="dxa"/>
              <w:left w:w="108" w:type="dxa"/>
              <w:bottom w:w="0" w:type="dxa"/>
              <w:right w:w="108" w:type="dxa"/>
            </w:tcMar>
            <w:vAlign w:val="bottom"/>
          </w:tcPr>
          <w:p>
            <w:pPr>
              <w:suppressAutoHyphens w:val="0"/>
              <w:spacing w:before="100" w:beforeAutospacing="1" w:after="142" w:line="276" w:lineRule="auto"/>
              <w:jc w:val="right"/>
              <w:rPr>
                <w:lang w:val="ru-RU" w:eastAsia="ru-RU"/>
              </w:rPr>
            </w:pPr>
          </w:p>
        </w:tc>
      </w:tr>
    </w:tbl>
    <w:p>
      <w:pPr>
        <w:suppressAutoHyphens w:val="0"/>
        <w:spacing w:before="100" w:beforeAutospacing="1"/>
        <w:rPr>
          <w:lang w:val="en-US" w:eastAsia="ru-RU"/>
        </w:rPr>
      </w:pPr>
      <w:bookmarkStart w:id="0" w:name="_GoBack"/>
      <w:bookmarkEnd w:id="0"/>
    </w:p>
    <w:p>
      <w:pPr>
        <w:suppressAutoHyphens w:val="0"/>
        <w:spacing w:before="100" w:beforeAutospacing="1" w:line="360" w:lineRule="auto"/>
        <w:ind w:left="709"/>
        <w:rPr>
          <w:lang w:eastAsia="ru-RU"/>
        </w:rPr>
      </w:pPr>
      <w:r>
        <w:rPr>
          <w:lang w:eastAsia="ru-RU"/>
        </w:rPr>
        <w:t>Загальна вартість товару, що поставляється по цій Специфікації, складає (___________) гривень, у т.ч. ПДВ________ .</w:t>
      </w:r>
    </w:p>
    <w:p>
      <w:pPr>
        <w:ind w:firstLine="142"/>
      </w:pPr>
      <w:r>
        <w:t>Ціна прописом________________________________________________________________, з/без ПДВ.</w:t>
      </w:r>
    </w:p>
    <w:p>
      <w:pPr>
        <w:tabs>
          <w:tab w:val="left" w:pos="0"/>
          <w:tab w:val="center" w:pos="4153"/>
          <w:tab w:val="right" w:pos="8306"/>
        </w:tabs>
        <w:ind w:firstLine="142"/>
        <w:rPr>
          <w:sz w:val="28"/>
          <w:szCs w:val="28"/>
        </w:rPr>
      </w:pPr>
    </w:p>
    <w:p>
      <w:pPr>
        <w:tabs>
          <w:tab w:val="left" w:pos="0"/>
          <w:tab w:val="center" w:pos="4153"/>
          <w:tab w:val="right" w:pos="8306"/>
        </w:tabs>
        <w:ind w:firstLine="142"/>
        <w:jc w:val="center"/>
        <w:rPr>
          <w:b/>
          <w:sz w:val="28"/>
          <w:szCs w:val="28"/>
          <w:lang w:val="en-US"/>
        </w:rPr>
      </w:pPr>
    </w:p>
    <w:p>
      <w:pPr>
        <w:jc w:val="center"/>
        <w:rPr>
          <w:b/>
        </w:rPr>
      </w:pPr>
      <w:r>
        <w:rPr>
          <w:b/>
        </w:rPr>
        <w:t>XIII. ЮРИДИЧНІ АДРЕСИ, РЕКВІЗИТИ ТА ПІДПИСИ СТОРІН:</w:t>
      </w:r>
    </w:p>
    <w:p>
      <w:pPr>
        <w:jc w:val="center"/>
        <w:rPr>
          <w:b/>
        </w:rPr>
      </w:pPr>
    </w:p>
    <w:p>
      <w:pPr>
        <w:pStyle w:val="19"/>
        <w:ind w:left="574"/>
        <w:rPr>
          <w:b w:val="0"/>
          <w:sz w:val="24"/>
          <w:lang w:val="uk-UA"/>
        </w:rPr>
      </w:pPr>
    </w:p>
    <w:p>
      <w:pPr>
        <w:pStyle w:val="19"/>
        <w:ind w:left="480"/>
        <w:rPr>
          <w:sz w:val="24"/>
          <w:lang w:val="uk-UA"/>
        </w:rPr>
      </w:pPr>
    </w:p>
    <w:tbl>
      <w:tblPr>
        <w:tblStyle w:val="5"/>
        <w:tblW w:w="0" w:type="auto"/>
        <w:tblInd w:w="0" w:type="dxa"/>
        <w:tblLayout w:type="fixed"/>
        <w:tblCellMar>
          <w:top w:w="0" w:type="dxa"/>
          <w:left w:w="108" w:type="dxa"/>
          <w:bottom w:w="0" w:type="dxa"/>
          <w:right w:w="108" w:type="dxa"/>
        </w:tblCellMar>
      </w:tblPr>
      <w:tblGrid>
        <w:gridCol w:w="4926"/>
        <w:gridCol w:w="4538"/>
      </w:tblGrid>
      <w:tr>
        <w:tblPrEx>
          <w:tblCellMar>
            <w:top w:w="0" w:type="dxa"/>
            <w:left w:w="108" w:type="dxa"/>
            <w:bottom w:w="0" w:type="dxa"/>
            <w:right w:w="108" w:type="dxa"/>
          </w:tblCellMar>
        </w:tblPrEx>
        <w:tc>
          <w:tcPr>
            <w:tcW w:w="4926" w:type="dxa"/>
            <w:shd w:val="clear" w:color="auto" w:fill="auto"/>
          </w:tcPr>
          <w:p>
            <w:pPr>
              <w:pStyle w:val="19"/>
              <w:snapToGrid w:val="0"/>
              <w:ind w:firstLine="142"/>
              <w:rPr>
                <w:b w:val="0"/>
                <w:sz w:val="24"/>
                <w:lang w:val="uk-UA"/>
              </w:rPr>
            </w:pPr>
            <w:r>
              <w:rPr>
                <w:b w:val="0"/>
                <w:sz w:val="24"/>
                <w:lang w:val="uk-UA"/>
              </w:rPr>
              <w:t xml:space="preserve">ПОКУПЕЦЬ  </w:t>
            </w:r>
          </w:p>
        </w:tc>
        <w:tc>
          <w:tcPr>
            <w:tcW w:w="4538" w:type="dxa"/>
            <w:shd w:val="clear" w:color="auto" w:fill="auto"/>
          </w:tcPr>
          <w:p>
            <w:pPr>
              <w:pStyle w:val="19"/>
              <w:snapToGrid w:val="0"/>
              <w:ind w:firstLine="142"/>
              <w:rPr>
                <w:b w:val="0"/>
              </w:rPr>
            </w:pPr>
            <w:r>
              <w:rPr>
                <w:b w:val="0"/>
                <w:sz w:val="24"/>
                <w:lang w:val="uk-UA"/>
              </w:rPr>
              <w:t>ПРОДАВЕЦЬ</w:t>
            </w:r>
          </w:p>
        </w:tc>
      </w:tr>
      <w:tr>
        <w:tblPrEx>
          <w:tblCellMar>
            <w:top w:w="0" w:type="dxa"/>
            <w:left w:w="108" w:type="dxa"/>
            <w:bottom w:w="0" w:type="dxa"/>
            <w:right w:w="108" w:type="dxa"/>
          </w:tblCellMar>
        </w:tblPrEx>
        <w:trPr>
          <w:trHeight w:val="393" w:hRule="atLeast"/>
        </w:trPr>
        <w:tc>
          <w:tcPr>
            <w:tcW w:w="4926" w:type="dxa"/>
            <w:shd w:val="clear" w:color="auto" w:fill="auto"/>
          </w:tcPr>
          <w:p>
            <w:pPr>
              <w:pStyle w:val="8"/>
              <w:spacing w:after="0"/>
            </w:pPr>
            <w:r>
              <w:rPr>
                <w:color w:val="000000"/>
              </w:rPr>
              <w:t>КП «Червонограджитлокомунсервіс»</w:t>
            </w:r>
          </w:p>
          <w:p>
            <w:pPr>
              <w:pStyle w:val="8"/>
              <w:spacing w:after="0"/>
            </w:pPr>
            <w:r>
              <w:rPr>
                <w:color w:val="000000"/>
              </w:rPr>
              <w:t>80100, м. Червоноград, вул.Шевська,1а</w:t>
            </w:r>
          </w:p>
          <w:p>
            <w:pPr>
              <w:pStyle w:val="8"/>
              <w:spacing w:after="0"/>
            </w:pPr>
            <w:r>
              <w:rPr>
                <w:color w:val="000000"/>
              </w:rPr>
              <w:t>Західне ГРУ ПАТ “Приват Банк”</w:t>
            </w:r>
          </w:p>
          <w:p>
            <w:pPr>
              <w:pStyle w:val="8"/>
              <w:spacing w:after="0"/>
            </w:pPr>
            <w:r>
              <w:rPr>
                <w:color w:val="000000"/>
              </w:rPr>
              <w:t xml:space="preserve">р/р UA 533052990000026003021015847 </w:t>
            </w:r>
          </w:p>
          <w:p>
            <w:pPr>
              <w:pStyle w:val="8"/>
              <w:spacing w:after="0"/>
            </w:pPr>
            <w:r>
              <w:rPr>
                <w:color w:val="000000"/>
              </w:rPr>
              <w:t>МФО МФО 305299</w:t>
            </w:r>
          </w:p>
          <w:p>
            <w:pPr>
              <w:pStyle w:val="8"/>
              <w:spacing w:after="0"/>
            </w:pPr>
            <w:r>
              <w:rPr>
                <w:color w:val="000000"/>
              </w:rPr>
              <w:t xml:space="preserve">ЄДРПОУ 31616100 </w:t>
            </w:r>
          </w:p>
          <w:p>
            <w:pPr>
              <w:pStyle w:val="8"/>
              <w:spacing w:after="0"/>
            </w:pPr>
            <w:r>
              <w:rPr>
                <w:color w:val="000000"/>
              </w:rPr>
              <w:t xml:space="preserve">ІПН 316161013137, витяг №1913134500056 з Реєстру платників ПДВ </w:t>
            </w:r>
          </w:p>
          <w:p>
            <w:pPr>
              <w:pStyle w:val="19"/>
              <w:ind w:firstLine="142"/>
              <w:rPr>
                <w:b w:val="0"/>
                <w:sz w:val="24"/>
                <w:lang w:val="uk-UA"/>
              </w:rPr>
            </w:pPr>
          </w:p>
        </w:tc>
        <w:tc>
          <w:tcPr>
            <w:tcW w:w="4538" w:type="dxa"/>
            <w:shd w:val="clear" w:color="auto" w:fill="auto"/>
          </w:tcPr>
          <w:p>
            <w:pPr>
              <w:pStyle w:val="19"/>
              <w:snapToGrid w:val="0"/>
              <w:ind w:firstLine="142"/>
              <w:rPr>
                <w:b w:val="0"/>
                <w:sz w:val="24"/>
                <w:lang w:val="uk-UA"/>
              </w:rPr>
            </w:pPr>
            <w:r>
              <w:rPr>
                <w:b w:val="0"/>
                <w:sz w:val="24"/>
                <w:lang w:val="uk-UA"/>
              </w:rPr>
              <w:t xml:space="preserve"> ____________________________</w:t>
            </w:r>
          </w:p>
          <w:p>
            <w:pPr>
              <w:pStyle w:val="19"/>
              <w:snapToGrid w:val="0"/>
              <w:ind w:firstLine="142"/>
              <w:rPr>
                <w:b w:val="0"/>
                <w:sz w:val="24"/>
                <w:lang w:val="uk-UA"/>
              </w:rPr>
            </w:pPr>
            <w:r>
              <w:rPr>
                <w:b w:val="0"/>
                <w:sz w:val="24"/>
                <w:lang w:val="uk-UA"/>
              </w:rPr>
              <w:t xml:space="preserve">  _____________________________</w:t>
            </w:r>
          </w:p>
          <w:p>
            <w:pPr>
              <w:pStyle w:val="19"/>
              <w:snapToGrid w:val="0"/>
              <w:ind w:firstLine="142"/>
              <w:rPr>
                <w:b w:val="0"/>
                <w:sz w:val="24"/>
                <w:lang w:val="uk-UA"/>
              </w:rPr>
            </w:pPr>
            <w:r>
              <w:rPr>
                <w:b w:val="0"/>
                <w:sz w:val="24"/>
                <w:lang w:val="uk-UA"/>
              </w:rPr>
              <w:t xml:space="preserve"> ______________________________</w:t>
            </w:r>
          </w:p>
          <w:p>
            <w:pPr>
              <w:pStyle w:val="19"/>
              <w:snapToGrid w:val="0"/>
              <w:ind w:firstLine="142"/>
              <w:rPr>
                <w:b w:val="0"/>
                <w:sz w:val="24"/>
                <w:lang w:val="uk-UA"/>
              </w:rPr>
            </w:pPr>
            <w:r>
              <w:rPr>
                <w:b w:val="0"/>
                <w:sz w:val="24"/>
                <w:lang w:val="uk-UA"/>
              </w:rPr>
              <w:t xml:space="preserve"> _______________________________</w:t>
            </w:r>
          </w:p>
          <w:p>
            <w:pPr>
              <w:pStyle w:val="19"/>
              <w:snapToGrid w:val="0"/>
              <w:ind w:firstLine="142"/>
              <w:rPr>
                <w:b w:val="0"/>
                <w:sz w:val="24"/>
                <w:lang w:val="uk-UA"/>
              </w:rPr>
            </w:pPr>
            <w:r>
              <w:rPr>
                <w:b w:val="0"/>
                <w:sz w:val="24"/>
                <w:lang w:val="uk-UA"/>
              </w:rPr>
              <w:t xml:space="preserve"> _______________________________  </w:t>
            </w:r>
          </w:p>
          <w:p>
            <w:pPr>
              <w:pStyle w:val="19"/>
              <w:snapToGrid w:val="0"/>
              <w:ind w:firstLine="142"/>
              <w:rPr>
                <w:b w:val="0"/>
                <w:sz w:val="24"/>
                <w:lang w:val="uk-UA"/>
              </w:rPr>
            </w:pPr>
            <w:r>
              <w:rPr>
                <w:b w:val="0"/>
                <w:sz w:val="24"/>
                <w:lang w:val="uk-UA"/>
              </w:rPr>
              <w:t xml:space="preserve">_______________________________  </w:t>
            </w:r>
          </w:p>
        </w:tc>
      </w:tr>
    </w:tbl>
    <w:p>
      <w:pPr>
        <w:pStyle w:val="18"/>
        <w:ind w:left="480" w:firstLine="0"/>
        <w:rPr>
          <w:sz w:val="24"/>
          <w:lang w:val="uk-UA"/>
        </w:rPr>
      </w:pPr>
    </w:p>
    <w:p>
      <w:pPr>
        <w:pStyle w:val="18"/>
        <w:ind w:left="480" w:firstLine="0"/>
        <w:rPr>
          <w:sz w:val="28"/>
          <w:lang w:val="uk-UA"/>
        </w:rPr>
      </w:pPr>
      <w:r>
        <w:rPr>
          <w:sz w:val="24"/>
          <w:lang w:val="uk-UA"/>
        </w:rPr>
        <w:t xml:space="preserve">Директор КП </w:t>
      </w:r>
      <w:r>
        <w:rPr>
          <w:sz w:val="24"/>
        </w:rPr>
        <w:t>“</w:t>
      </w:r>
      <w:r>
        <w:rPr>
          <w:sz w:val="24"/>
          <w:lang w:val="uk-UA"/>
        </w:rPr>
        <w:t>ЧЖКС</w:t>
      </w:r>
      <w:r>
        <w:rPr>
          <w:sz w:val="24"/>
        </w:rPr>
        <w:t>”</w:t>
      </w:r>
      <w:r>
        <w:rPr>
          <w:sz w:val="24"/>
          <w:lang w:val="uk-UA"/>
        </w:rPr>
        <w:t xml:space="preserve">                                     ________________</w:t>
      </w:r>
    </w:p>
    <w:p>
      <w:pPr>
        <w:pStyle w:val="18"/>
        <w:ind w:left="574" w:firstLine="0"/>
        <w:rPr>
          <w:sz w:val="28"/>
          <w:lang w:val="uk-UA"/>
        </w:rPr>
      </w:pPr>
    </w:p>
    <w:p>
      <w:pPr>
        <w:pStyle w:val="18"/>
        <w:ind w:left="574" w:firstLine="0"/>
        <w:rPr>
          <w:sz w:val="24"/>
          <w:szCs w:val="24"/>
          <w:u w:val="single"/>
          <w:lang w:val="uk-UA"/>
        </w:rPr>
      </w:pPr>
      <w:r>
        <w:rPr>
          <w:sz w:val="28"/>
          <w:lang w:val="uk-UA"/>
        </w:rPr>
        <w:t>_____________</w:t>
      </w:r>
      <w:r>
        <w:rPr>
          <w:sz w:val="28"/>
          <w:lang w:val="uk-UA"/>
        </w:rPr>
        <w:tab/>
      </w:r>
      <w:r>
        <w:rPr>
          <w:sz w:val="28"/>
          <w:lang w:val="uk-UA"/>
        </w:rPr>
        <w:t>Юрій КУКОБА</w:t>
      </w:r>
      <w:r>
        <w:rPr>
          <w:sz w:val="28"/>
          <w:lang w:val="uk-UA"/>
        </w:rPr>
        <w:tab/>
      </w:r>
      <w:r>
        <w:rPr>
          <w:sz w:val="28"/>
          <w:lang w:val="uk-UA"/>
        </w:rPr>
        <w:tab/>
      </w:r>
      <w:r>
        <w:rPr>
          <w:sz w:val="28"/>
          <w:lang w:val="uk-UA"/>
        </w:rPr>
        <w:t xml:space="preserve"> ________       ___________        </w:t>
      </w:r>
    </w:p>
    <w:p>
      <w:pPr>
        <w:pStyle w:val="18"/>
        <w:ind w:left="574" w:firstLine="0"/>
        <w:rPr>
          <w:sz w:val="24"/>
          <w:szCs w:val="24"/>
          <w:u w:val="single"/>
          <w:lang w:val="uk-UA"/>
        </w:rPr>
      </w:pPr>
      <w:r>
        <w:rPr>
          <w:lang w:val="uk-UA"/>
        </w:rPr>
        <w:t>М.П.</w:t>
      </w:r>
      <w:r>
        <w:rPr>
          <w:lang w:val="uk-UA"/>
        </w:rPr>
        <w:tab/>
      </w:r>
      <w:r>
        <w:rPr>
          <w:lang w:val="uk-UA"/>
        </w:rPr>
        <w:tab/>
      </w:r>
      <w:r>
        <w:rPr>
          <w:lang w:val="uk-UA"/>
        </w:rPr>
        <w:tab/>
      </w:r>
      <w:r>
        <w:rPr>
          <w:lang w:val="uk-UA"/>
        </w:rPr>
        <w:tab/>
      </w:r>
      <w:r>
        <w:rPr>
          <w:lang w:val="uk-UA"/>
        </w:rPr>
        <w:tab/>
      </w:r>
      <w:r>
        <w:rPr>
          <w:lang w:val="uk-UA"/>
        </w:rPr>
        <w:tab/>
      </w:r>
      <w:r>
        <w:rPr>
          <w:lang w:val="uk-UA"/>
        </w:rPr>
        <w:t xml:space="preserve">                   М.П.</w:t>
      </w:r>
    </w:p>
    <w:p>
      <w:pPr>
        <w:pStyle w:val="18"/>
        <w:ind w:left="574" w:firstLine="0"/>
        <w:rPr>
          <w:sz w:val="24"/>
          <w:szCs w:val="24"/>
          <w:u w:val="single"/>
          <w:lang w:val="en-US"/>
        </w:rPr>
      </w:pPr>
    </w:p>
    <w:p>
      <w:pPr>
        <w:pStyle w:val="18"/>
        <w:ind w:left="574" w:firstLine="0"/>
        <w:rPr>
          <w:sz w:val="24"/>
          <w:szCs w:val="24"/>
          <w:u w:val="single"/>
          <w:lang w:val="en-US"/>
        </w:rPr>
      </w:pPr>
    </w:p>
    <w:p>
      <w:pPr>
        <w:pStyle w:val="18"/>
        <w:ind w:left="574" w:firstLine="0"/>
        <w:rPr>
          <w:sz w:val="24"/>
          <w:szCs w:val="24"/>
          <w:u w:val="single"/>
          <w:lang w:val="en-US"/>
        </w:rPr>
      </w:pPr>
    </w:p>
    <w:sectPr>
      <w:pgSz w:w="11906" w:h="16838"/>
      <w:pgMar w:top="539" w:right="850" w:bottom="540" w:left="1417"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Liberation Serif">
    <w:panose1 w:val="02020603050405020304"/>
    <w:charset w:val="CC"/>
    <w:family w:val="roman"/>
    <w:pitch w:val="default"/>
    <w:sig w:usb0="E0000AFF" w:usb1="500078FF" w:usb2="00000021" w:usb3="00000000" w:csb0="600001BF" w:csb1="DFF70000"/>
  </w:font>
  <w:font w:name="Verdana">
    <w:panose1 w:val="020B0604030504040204"/>
    <w:charset w:val="CC"/>
    <w:family w:val="swiss"/>
    <w:pitch w:val="default"/>
    <w:sig w:usb0="A10006FF" w:usb1="4000205B" w:usb2="00000010"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111A18"/>
    <w:rsid w:val="00010BE5"/>
    <w:rsid w:val="00023201"/>
    <w:rsid w:val="00075B0C"/>
    <w:rsid w:val="000B7BBA"/>
    <w:rsid w:val="000C157D"/>
    <w:rsid w:val="00111A18"/>
    <w:rsid w:val="00111BE9"/>
    <w:rsid w:val="00133E5F"/>
    <w:rsid w:val="00134051"/>
    <w:rsid w:val="00154B48"/>
    <w:rsid w:val="00181783"/>
    <w:rsid w:val="00191DD7"/>
    <w:rsid w:val="001A19ED"/>
    <w:rsid w:val="001A5341"/>
    <w:rsid w:val="001A5E19"/>
    <w:rsid w:val="001C1CCC"/>
    <w:rsid w:val="001C2BF1"/>
    <w:rsid w:val="001D520C"/>
    <w:rsid w:val="001D7EB8"/>
    <w:rsid w:val="001E4D95"/>
    <w:rsid w:val="001E52E1"/>
    <w:rsid w:val="0020302F"/>
    <w:rsid w:val="00235D07"/>
    <w:rsid w:val="002403C1"/>
    <w:rsid w:val="00246118"/>
    <w:rsid w:val="00266929"/>
    <w:rsid w:val="00272D5B"/>
    <w:rsid w:val="002865BA"/>
    <w:rsid w:val="002920F9"/>
    <w:rsid w:val="00296B04"/>
    <w:rsid w:val="002B6661"/>
    <w:rsid w:val="002D6A48"/>
    <w:rsid w:val="002D6B04"/>
    <w:rsid w:val="002F0022"/>
    <w:rsid w:val="00301A27"/>
    <w:rsid w:val="00324FD0"/>
    <w:rsid w:val="003330A5"/>
    <w:rsid w:val="00343EFB"/>
    <w:rsid w:val="00345ECB"/>
    <w:rsid w:val="0034768E"/>
    <w:rsid w:val="003809F7"/>
    <w:rsid w:val="00382A72"/>
    <w:rsid w:val="0039606D"/>
    <w:rsid w:val="003969B8"/>
    <w:rsid w:val="003B30E6"/>
    <w:rsid w:val="003B73C5"/>
    <w:rsid w:val="004116E7"/>
    <w:rsid w:val="00420B56"/>
    <w:rsid w:val="00431BD8"/>
    <w:rsid w:val="00444F0A"/>
    <w:rsid w:val="004B397D"/>
    <w:rsid w:val="004C59A4"/>
    <w:rsid w:val="004C727D"/>
    <w:rsid w:val="004D286F"/>
    <w:rsid w:val="004E53B4"/>
    <w:rsid w:val="00501FF9"/>
    <w:rsid w:val="00517C97"/>
    <w:rsid w:val="00531D12"/>
    <w:rsid w:val="00555010"/>
    <w:rsid w:val="005828A2"/>
    <w:rsid w:val="00582961"/>
    <w:rsid w:val="00595E0E"/>
    <w:rsid w:val="005C478E"/>
    <w:rsid w:val="005C4FB3"/>
    <w:rsid w:val="005E0D6A"/>
    <w:rsid w:val="005E19CD"/>
    <w:rsid w:val="006004F4"/>
    <w:rsid w:val="006313B3"/>
    <w:rsid w:val="00654493"/>
    <w:rsid w:val="006814D0"/>
    <w:rsid w:val="006832E5"/>
    <w:rsid w:val="006859E0"/>
    <w:rsid w:val="006906A8"/>
    <w:rsid w:val="00695740"/>
    <w:rsid w:val="006D2BFD"/>
    <w:rsid w:val="006E089D"/>
    <w:rsid w:val="006E4EBC"/>
    <w:rsid w:val="006F2CF9"/>
    <w:rsid w:val="00707837"/>
    <w:rsid w:val="0071537E"/>
    <w:rsid w:val="007271BC"/>
    <w:rsid w:val="00743B0F"/>
    <w:rsid w:val="007474CB"/>
    <w:rsid w:val="007656DE"/>
    <w:rsid w:val="00777944"/>
    <w:rsid w:val="007B78FE"/>
    <w:rsid w:val="007C3C29"/>
    <w:rsid w:val="007D63DC"/>
    <w:rsid w:val="007E0234"/>
    <w:rsid w:val="007E6F50"/>
    <w:rsid w:val="00802F34"/>
    <w:rsid w:val="00812D5B"/>
    <w:rsid w:val="008162FD"/>
    <w:rsid w:val="00825C42"/>
    <w:rsid w:val="008552F0"/>
    <w:rsid w:val="00864963"/>
    <w:rsid w:val="00870F84"/>
    <w:rsid w:val="00872D19"/>
    <w:rsid w:val="00883808"/>
    <w:rsid w:val="008A0F43"/>
    <w:rsid w:val="008A2E44"/>
    <w:rsid w:val="008B71A7"/>
    <w:rsid w:val="008D5378"/>
    <w:rsid w:val="008F3397"/>
    <w:rsid w:val="008F7D79"/>
    <w:rsid w:val="00907E69"/>
    <w:rsid w:val="00912AE9"/>
    <w:rsid w:val="009229E8"/>
    <w:rsid w:val="00966E42"/>
    <w:rsid w:val="00975B51"/>
    <w:rsid w:val="009829B4"/>
    <w:rsid w:val="00990A16"/>
    <w:rsid w:val="00990E45"/>
    <w:rsid w:val="009955B3"/>
    <w:rsid w:val="009A0041"/>
    <w:rsid w:val="009B7E54"/>
    <w:rsid w:val="009C730A"/>
    <w:rsid w:val="00A073C7"/>
    <w:rsid w:val="00A131F4"/>
    <w:rsid w:val="00A224D0"/>
    <w:rsid w:val="00A3382B"/>
    <w:rsid w:val="00A354DF"/>
    <w:rsid w:val="00A36373"/>
    <w:rsid w:val="00A567B9"/>
    <w:rsid w:val="00A7555D"/>
    <w:rsid w:val="00AA358B"/>
    <w:rsid w:val="00AA442D"/>
    <w:rsid w:val="00AC0FF6"/>
    <w:rsid w:val="00AC2E00"/>
    <w:rsid w:val="00AE441E"/>
    <w:rsid w:val="00B06691"/>
    <w:rsid w:val="00B137A7"/>
    <w:rsid w:val="00B32DF7"/>
    <w:rsid w:val="00B80E6A"/>
    <w:rsid w:val="00BA692C"/>
    <w:rsid w:val="00BB73F2"/>
    <w:rsid w:val="00BD553B"/>
    <w:rsid w:val="00BE13FA"/>
    <w:rsid w:val="00BF557F"/>
    <w:rsid w:val="00BF6257"/>
    <w:rsid w:val="00C163D9"/>
    <w:rsid w:val="00C24747"/>
    <w:rsid w:val="00C45BF4"/>
    <w:rsid w:val="00C569EB"/>
    <w:rsid w:val="00C6727D"/>
    <w:rsid w:val="00C90EAE"/>
    <w:rsid w:val="00CA25A0"/>
    <w:rsid w:val="00CA750B"/>
    <w:rsid w:val="00CD2359"/>
    <w:rsid w:val="00CE01AA"/>
    <w:rsid w:val="00CF46E5"/>
    <w:rsid w:val="00D31CB9"/>
    <w:rsid w:val="00D32D17"/>
    <w:rsid w:val="00D34A5E"/>
    <w:rsid w:val="00D558CF"/>
    <w:rsid w:val="00D60FC7"/>
    <w:rsid w:val="00D86217"/>
    <w:rsid w:val="00DA4A37"/>
    <w:rsid w:val="00DB212E"/>
    <w:rsid w:val="00DB76FA"/>
    <w:rsid w:val="00DD53C8"/>
    <w:rsid w:val="00E0696A"/>
    <w:rsid w:val="00E27FAD"/>
    <w:rsid w:val="00E40CCE"/>
    <w:rsid w:val="00E4344A"/>
    <w:rsid w:val="00E60416"/>
    <w:rsid w:val="00E908A8"/>
    <w:rsid w:val="00E979D1"/>
    <w:rsid w:val="00EA492B"/>
    <w:rsid w:val="00EB1C21"/>
    <w:rsid w:val="00EB5468"/>
    <w:rsid w:val="00EC6451"/>
    <w:rsid w:val="00ED7B98"/>
    <w:rsid w:val="00EE1C84"/>
    <w:rsid w:val="00EE735C"/>
    <w:rsid w:val="00F0089B"/>
    <w:rsid w:val="00F4328B"/>
    <w:rsid w:val="00F72F44"/>
    <w:rsid w:val="00F74C87"/>
    <w:rsid w:val="00F82211"/>
    <w:rsid w:val="00FA31CA"/>
    <w:rsid w:val="00FE6154"/>
    <w:rsid w:val="00FF5551"/>
    <w:rsid w:val="0AAD6248"/>
    <w:rsid w:val="10171986"/>
    <w:rsid w:val="21327951"/>
    <w:rsid w:val="506817D0"/>
    <w:rsid w:val="63787335"/>
    <w:rsid w:val="76C206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uk-UA" w:eastAsia="zh-CN" w:bidi="ar-SA"/>
    </w:rPr>
  </w:style>
  <w:style w:type="paragraph" w:styleId="2">
    <w:name w:val="heading 3"/>
    <w:basedOn w:val="1"/>
    <w:next w:val="3"/>
    <w:link w:val="11"/>
    <w:qFormat/>
    <w:uiPriority w:val="0"/>
    <w:pPr>
      <w:tabs>
        <w:tab w:val="left" w:pos="0"/>
      </w:tabs>
      <w:spacing w:before="280" w:after="280"/>
      <w:ind w:left="720" w:hanging="720"/>
      <w:outlineLvl w:val="2"/>
    </w:pPr>
    <w:rPr>
      <w:b/>
      <w:bCs/>
      <w:sz w:val="27"/>
      <w:szCs w:val="27"/>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spacing w:after="120"/>
    </w:pPr>
  </w:style>
  <w:style w:type="paragraph" w:styleId="6">
    <w:name w:val="HTML Preformatted"/>
    <w:basedOn w:val="1"/>
    <w:link w:val="1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alibri" w:cs="Courier New"/>
      <w:sz w:val="20"/>
      <w:szCs w:val="20"/>
      <w:lang w:val="ru-RU"/>
    </w:rPr>
  </w:style>
  <w:style w:type="character" w:styleId="7">
    <w:name w:val="Hyperlink"/>
    <w:basedOn w:val="4"/>
    <w:semiHidden/>
    <w:unhideWhenUsed/>
    <w:qFormat/>
    <w:uiPriority w:val="99"/>
    <w:rPr>
      <w:color w:val="0000FF"/>
      <w:u w:val="single"/>
    </w:rPr>
  </w:style>
  <w:style w:type="paragraph" w:styleId="8">
    <w:name w:val="Normal (Web)"/>
    <w:basedOn w:val="1"/>
    <w:qFormat/>
    <w:uiPriority w:val="99"/>
    <w:pPr>
      <w:spacing w:before="280" w:after="280"/>
    </w:pPr>
  </w:style>
  <w:style w:type="character" w:styleId="9">
    <w:name w:val="Strong"/>
    <w:basedOn w:val="4"/>
    <w:qFormat/>
    <w:uiPriority w:val="22"/>
    <w:rPr>
      <w:b/>
      <w:bCs/>
    </w:rPr>
  </w:style>
  <w:style w:type="table" w:styleId="10">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Заголовок 3 Знак"/>
    <w:basedOn w:val="4"/>
    <w:link w:val="2"/>
    <w:qFormat/>
    <w:uiPriority w:val="0"/>
    <w:rPr>
      <w:rFonts w:ascii="Times New Roman" w:hAnsi="Times New Roman" w:eastAsia="Times New Roman" w:cs="Times New Roman"/>
      <w:b/>
      <w:bCs/>
      <w:sz w:val="27"/>
      <w:szCs w:val="27"/>
      <w:lang w:val="uk-UA" w:eastAsia="zh-CN"/>
    </w:rPr>
  </w:style>
  <w:style w:type="character" w:customStyle="1" w:styleId="12">
    <w:name w:val="Основной текст Знак"/>
    <w:basedOn w:val="4"/>
    <w:link w:val="3"/>
    <w:qFormat/>
    <w:uiPriority w:val="0"/>
    <w:rPr>
      <w:rFonts w:ascii="Times New Roman" w:hAnsi="Times New Roman" w:eastAsia="Times New Roman" w:cs="Times New Roman"/>
      <w:sz w:val="24"/>
      <w:szCs w:val="24"/>
      <w:lang w:val="uk-UA" w:eastAsia="zh-CN"/>
    </w:rPr>
  </w:style>
  <w:style w:type="character" w:customStyle="1" w:styleId="13">
    <w:name w:val="Стандартный HTML Знак"/>
    <w:basedOn w:val="4"/>
    <w:link w:val="6"/>
    <w:qFormat/>
    <w:uiPriority w:val="99"/>
    <w:rPr>
      <w:rFonts w:ascii="Courier New" w:hAnsi="Courier New" w:eastAsia="Calibri" w:cs="Courier New"/>
      <w:sz w:val="20"/>
      <w:szCs w:val="20"/>
      <w:lang w:eastAsia="zh-CN"/>
    </w:rPr>
  </w:style>
  <w:style w:type="paragraph" w:customStyle="1" w:styleId="14">
    <w:name w:val="Содержимое таблицы"/>
    <w:basedOn w:val="1"/>
    <w:qFormat/>
    <w:uiPriority w:val="0"/>
    <w:pPr>
      <w:suppressLineNumbers/>
    </w:pPr>
  </w:style>
  <w:style w:type="paragraph" w:customStyle="1" w:styleId="15">
    <w:name w:val="docdata"/>
    <w:basedOn w:val="1"/>
    <w:qFormat/>
    <w:uiPriority w:val="0"/>
    <w:pPr>
      <w:suppressAutoHyphens w:val="0"/>
      <w:spacing w:before="100" w:beforeAutospacing="1" w:after="100" w:afterAutospacing="1"/>
    </w:pPr>
    <w:rPr>
      <w:lang w:eastAsia="uk-UA"/>
    </w:rPr>
  </w:style>
  <w:style w:type="paragraph" w:styleId="16">
    <w:name w:val="List Paragraph"/>
    <w:basedOn w:val="1"/>
    <w:link w:val="21"/>
    <w:qFormat/>
    <w:uiPriority w:val="99"/>
    <w:pPr>
      <w:ind w:left="720"/>
      <w:contextualSpacing/>
    </w:pPr>
  </w:style>
  <w:style w:type="character" w:styleId="17">
    <w:name w:val="Placeholder Text"/>
    <w:basedOn w:val="4"/>
    <w:semiHidden/>
    <w:qFormat/>
    <w:uiPriority w:val="99"/>
    <w:rPr>
      <w:color w:val="808080"/>
    </w:rPr>
  </w:style>
  <w:style w:type="paragraph" w:customStyle="1" w:styleId="18">
    <w:name w:val="ДинТекстОбыч"/>
    <w:basedOn w:val="1"/>
    <w:qFormat/>
    <w:uiPriority w:val="0"/>
    <w:pPr>
      <w:widowControl w:val="0"/>
      <w:ind w:firstLine="567"/>
      <w:jc w:val="both"/>
    </w:pPr>
    <w:rPr>
      <w:color w:val="000000"/>
      <w:sz w:val="22"/>
      <w:szCs w:val="20"/>
      <w:lang w:val="ru-RU"/>
    </w:rPr>
  </w:style>
  <w:style w:type="paragraph" w:customStyle="1" w:styleId="19">
    <w:name w:val="ДинРазделОбыч"/>
    <w:basedOn w:val="18"/>
    <w:qFormat/>
    <w:uiPriority w:val="0"/>
    <w:pPr>
      <w:ind w:firstLine="0"/>
      <w:jc w:val="center"/>
    </w:pPr>
    <w:rPr>
      <w:b/>
    </w:rPr>
  </w:style>
  <w:style w:type="paragraph" w:customStyle="1" w:styleId="20">
    <w:name w:val="Вc2мecіb3сf1тf2 тf2аe0бe1лebиe8цf6іb3"/>
    <w:basedOn w:val="1"/>
    <w:qFormat/>
    <w:uiPriority w:val="0"/>
    <w:pPr>
      <w:widowControl w:val="0"/>
      <w:autoSpaceDE w:val="0"/>
    </w:pPr>
    <w:rPr>
      <w:rFonts w:ascii="Liberation Serif" w:hAnsi="Liberation Serif" w:cs="Liberation Serif"/>
      <w:color w:val="000000"/>
      <w:kern w:val="1"/>
      <w:lang w:bidi="hi-IN"/>
    </w:rPr>
  </w:style>
  <w:style w:type="character" w:customStyle="1" w:styleId="21">
    <w:name w:val="Абзац списка Знак"/>
    <w:link w:val="16"/>
    <w:qFormat/>
    <w:locked/>
    <w:uiPriority w:val="99"/>
    <w:rPr>
      <w:rFonts w:ascii="Times New Roman" w:hAnsi="Times New Roman" w:eastAsia="Times New Roman" w:cs="Times New Roman"/>
      <w:sz w:val="24"/>
      <w:szCs w:val="24"/>
      <w:lang w:val="uk-UA"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6216-8998-4E7C-B6DA-793CEB639DB8}">
  <ds:schemaRefs/>
</ds:datastoreItem>
</file>

<file path=docProps/app.xml><?xml version="1.0" encoding="utf-8"?>
<Properties xmlns="http://schemas.openxmlformats.org/officeDocument/2006/extended-properties" xmlns:vt="http://schemas.openxmlformats.org/officeDocument/2006/docPropsVTypes">
  <Template>Normal</Template>
  <Company>Ya Blondinko Edition</Company>
  <Pages>6</Pages>
  <Words>2268</Words>
  <Characters>12928</Characters>
  <Lines>107</Lines>
  <Paragraphs>30</Paragraphs>
  <TotalTime>318</TotalTime>
  <ScaleCrop>false</ScaleCrop>
  <LinksUpToDate>false</LinksUpToDate>
  <CharactersWithSpaces>15166</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2020-05-12T08:30:00Z</dcterms:created>
  <dc:creator>User</dc:creator>
  <cp:lastModifiedBy>User</cp:lastModifiedBy>
  <cp:lastPrinted>2020-11-03T12:25:00Z</cp:lastPrinted>
  <dcterms:modified xsi:type="dcterms:W3CDTF">2024-03-21T07:50:03Z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48E5CCBF6C4246758396B2ECF792631F_12</vt:lpwstr>
  </property>
</Properties>
</file>