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Default="00B14837" w:rsidP="00805005">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sidR="00C42232">
        <w:rPr>
          <w:b/>
          <w:lang w:val="uk-UA"/>
        </w:rPr>
        <w:t xml:space="preserve"> з особливостями </w:t>
      </w:r>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8A0129">
        <w:rPr>
          <w:b/>
          <w:lang w:val="uk-UA"/>
        </w:rPr>
        <w:t>.</w:t>
      </w: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B14837" w:rsidRPr="00340B04" w:rsidRDefault="00B14837" w:rsidP="00A426EE">
      <w:pPr>
        <w:pStyle w:val="a5"/>
        <w:jc w:val="left"/>
        <w:rPr>
          <w:rFonts w:ascii="Times New Roman" w:hAnsi="Times New Roman" w:cs="Times New Roman"/>
          <w:b w:val="0"/>
          <w:iCs/>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005179" w:rsidRPr="00005179">
        <w:rPr>
          <w:lang w:val="uk-UA"/>
        </w:rPr>
        <w:t xml:space="preserve"> </w:t>
      </w:r>
      <w:r w:rsidR="00005179" w:rsidRPr="00005179">
        <w:rPr>
          <w:rFonts w:ascii="Times New Roman" w:hAnsi="Times New Roman" w:cs="Times New Roman"/>
          <w:sz w:val="24"/>
          <w:lang w:val="uk-UA"/>
        </w:rPr>
        <w:t>Фармацевтична продукція</w:t>
      </w:r>
      <w:r w:rsidR="00005179">
        <w:rPr>
          <w:rFonts w:ascii="Times New Roman" w:hAnsi="Times New Roman" w:cs="Times New Roman"/>
          <w:b w:val="0"/>
          <w:sz w:val="24"/>
          <w:lang w:val="uk-UA"/>
        </w:rPr>
        <w:t xml:space="preserve"> (</w:t>
      </w:r>
      <w:r w:rsidR="00005179" w:rsidRPr="00005179">
        <w:rPr>
          <w:rFonts w:ascii="Times New Roman" w:hAnsi="Times New Roman" w:cs="Times New Roman"/>
          <w:iCs/>
          <w:sz w:val="24"/>
          <w:lang w:val="uk-UA"/>
        </w:rPr>
        <w:t>Лот 1</w:t>
      </w:r>
      <w:r w:rsidR="00F14110" w:rsidRPr="00F14110">
        <w:rPr>
          <w:rFonts w:ascii="Times New Roman" w:hAnsi="Times New Roman" w:cs="Times New Roman"/>
          <w:b w:val="0"/>
          <w:bCs w:val="0"/>
          <w:sz w:val="22"/>
          <w:szCs w:val="22"/>
          <w:lang w:val="uk-UA" w:eastAsia="zh-CN"/>
        </w:rPr>
        <w:t>(</w:t>
      </w:r>
      <w:proofErr w:type="spellStart"/>
      <w:r w:rsidR="00F14110" w:rsidRPr="00F14110">
        <w:rPr>
          <w:rFonts w:ascii="Times New Roman" w:hAnsi="Times New Roman" w:cs="Times New Roman"/>
          <w:b w:val="0"/>
          <w:bCs w:val="0"/>
          <w:sz w:val="22"/>
          <w:szCs w:val="22"/>
          <w:lang w:val="uk-UA" w:eastAsia="zh-CN"/>
        </w:rPr>
        <w:t>Azithromycin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Azithromycin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Amoxicillin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Amoxicillin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and</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beta-lactamase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inhibitor</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Amoxicillin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and</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beta-lactamase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inhibitor</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Amoxicillin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and</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beta-lactamase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inhibitor</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Misoprostol</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Tranexamic</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acid</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Heparin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Propofol</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Suxamethonium</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Dopamine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Erythropoietin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Povidone-iodine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Lidocaine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Meropenem</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Moxifloxacin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Sodium</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bicarbonate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Bupivacaine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Bupivacaine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Norepinephrine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Protamine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Ethanol</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Ethanol</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Thiopental</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Diatrizoic</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acid</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Tropicamide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Fosfomycin</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Chlorhexidine</w:t>
      </w:r>
      <w:proofErr w:type="spellEnd"/>
      <w:r w:rsidR="00F14110" w:rsidRPr="00F14110">
        <w:rPr>
          <w:rFonts w:ascii="Times New Roman" w:hAnsi="Times New Roman" w:cs="Times New Roman"/>
          <w:b w:val="0"/>
          <w:bCs w:val="0"/>
          <w:sz w:val="22"/>
          <w:szCs w:val="22"/>
          <w:lang w:val="uk-UA" w:eastAsia="zh-CN"/>
        </w:rPr>
        <w:t xml:space="preserve">; </w:t>
      </w:r>
      <w:proofErr w:type="spellStart"/>
      <w:r w:rsidR="00F14110" w:rsidRPr="00F14110">
        <w:rPr>
          <w:rFonts w:ascii="Times New Roman" w:hAnsi="Times New Roman" w:cs="Times New Roman"/>
          <w:b w:val="0"/>
          <w:bCs w:val="0"/>
          <w:sz w:val="22"/>
          <w:szCs w:val="22"/>
          <w:lang w:val="uk-UA" w:eastAsia="zh-CN"/>
        </w:rPr>
        <w:t>Cefotaxime</w:t>
      </w:r>
      <w:proofErr w:type="spellEnd"/>
      <w:r w:rsidR="00F14110" w:rsidRPr="00F14110">
        <w:rPr>
          <w:rFonts w:ascii="Times New Roman" w:hAnsi="Times New Roman" w:cs="Times New Roman"/>
          <w:b w:val="0"/>
          <w:bCs w:val="0"/>
          <w:sz w:val="22"/>
          <w:szCs w:val="22"/>
          <w:u w:val="single"/>
          <w:lang w:val="uk-UA" w:eastAsia="zh-CN"/>
        </w:rPr>
        <w:t>)</w:t>
      </w:r>
      <w:r w:rsidR="00F14110">
        <w:rPr>
          <w:rFonts w:ascii="Times New Roman" w:hAnsi="Times New Roman" w:cs="Times New Roman"/>
          <w:b w:val="0"/>
          <w:sz w:val="24"/>
          <w:lang w:val="uk-UA"/>
        </w:rPr>
        <w:t>.</w:t>
      </w:r>
      <w:r w:rsidR="00A426EE">
        <w:rPr>
          <w:rFonts w:ascii="Times New Roman" w:hAnsi="Times New Roman" w:cs="Times New Roman"/>
          <w:b w:val="0"/>
          <w:sz w:val="24"/>
          <w:lang w:val="uk-UA"/>
        </w:rPr>
        <w:br/>
      </w:r>
      <w:r w:rsidR="00322623">
        <w:rPr>
          <w:rFonts w:ascii="Times New Roman" w:hAnsi="Times New Roman" w:cs="Times New Roman"/>
          <w:b w:val="0"/>
          <w:iCs/>
          <w:color w:val="000000"/>
          <w:sz w:val="24"/>
          <w:lang w:val="uk-UA"/>
        </w:rPr>
        <w:t>К</w:t>
      </w:r>
      <w:r w:rsidR="009A3F17">
        <w:rPr>
          <w:rFonts w:ascii="Times New Roman" w:hAnsi="Times New Roman" w:cs="Times New Roman"/>
          <w:b w:val="0"/>
          <w:iCs/>
          <w:color w:val="000000"/>
          <w:sz w:val="24"/>
          <w:lang w:val="uk-UA"/>
        </w:rPr>
        <w:t xml:space="preserve">од ДК </w:t>
      </w:r>
      <w:r w:rsidR="005E1B1B">
        <w:rPr>
          <w:rFonts w:ascii="Times New Roman" w:hAnsi="Times New Roman" w:cs="Times New Roman"/>
          <w:b w:val="0"/>
          <w:iCs/>
          <w:color w:val="000000"/>
          <w:sz w:val="24"/>
          <w:lang w:val="uk-UA"/>
        </w:rPr>
        <w:t>021:2015:</w:t>
      </w:r>
      <w:r w:rsidR="000D330C" w:rsidRPr="0041353F">
        <w:rPr>
          <w:lang w:val="uk-UA"/>
        </w:rPr>
        <w:t xml:space="preserve"> </w:t>
      </w:r>
      <w:r w:rsidR="00005179" w:rsidRPr="00005179">
        <w:rPr>
          <w:rFonts w:ascii="Times New Roman" w:hAnsi="Times New Roman" w:cs="Times New Roman"/>
          <w:b w:val="0"/>
          <w:iCs/>
          <w:color w:val="000000"/>
          <w:sz w:val="24"/>
          <w:lang w:val="uk-UA"/>
        </w:rPr>
        <w:t>33600000-6 «Фармацевтична продукція»</w:t>
      </w:r>
    </w:p>
    <w:p w:rsidR="000D330C" w:rsidRPr="000D330C" w:rsidRDefault="00B14837" w:rsidP="000D330C">
      <w:pPr>
        <w:spacing w:line="300" w:lineRule="atLeast"/>
        <w:textAlignment w:val="baseline"/>
        <w:rPr>
          <w:b/>
          <w:lang w:val="uk-UA"/>
        </w:rPr>
      </w:pPr>
      <w:r>
        <w:rPr>
          <w:lang w:val="uk-UA"/>
        </w:rPr>
        <w:t xml:space="preserve">2.2. Очікувана вартість предмета закупівлі: </w:t>
      </w:r>
      <w:r w:rsidR="00F14110">
        <w:rPr>
          <w:b/>
          <w:lang w:val="uk-UA"/>
        </w:rPr>
        <w:t xml:space="preserve">2 020 000 </w:t>
      </w:r>
      <w:r w:rsidRPr="00485FAC">
        <w:rPr>
          <w:b/>
          <w:lang w:val="uk-UA"/>
        </w:rPr>
        <w:t xml:space="preserve">грн. </w:t>
      </w:r>
      <w:r w:rsidR="000D330C">
        <w:rPr>
          <w:b/>
          <w:lang w:val="uk-UA"/>
        </w:rPr>
        <w:t>0</w:t>
      </w:r>
      <w:r w:rsidR="00005179">
        <w:rPr>
          <w:b/>
          <w:lang w:val="uk-UA"/>
        </w:rPr>
        <w:t>0</w:t>
      </w:r>
      <w:r w:rsidR="0001675F">
        <w:rPr>
          <w:b/>
          <w:lang w:val="uk-UA"/>
        </w:rPr>
        <w:t xml:space="preserve"> коп.</w:t>
      </w:r>
      <w:r w:rsidRPr="00485FAC">
        <w:rPr>
          <w:b/>
          <w:lang w:val="uk-UA"/>
        </w:rPr>
        <w:t xml:space="preserve"> (</w:t>
      </w:r>
      <w:r w:rsidR="00F14110">
        <w:rPr>
          <w:b/>
          <w:lang w:val="uk-UA"/>
        </w:rPr>
        <w:t>Два</w:t>
      </w:r>
      <w:r w:rsidR="000D330C">
        <w:rPr>
          <w:b/>
          <w:lang w:val="uk-UA"/>
        </w:rPr>
        <w:t xml:space="preserve"> мільйон</w:t>
      </w:r>
      <w:r w:rsidR="00F14110">
        <w:rPr>
          <w:b/>
          <w:lang w:val="uk-UA"/>
        </w:rPr>
        <w:t>а</w:t>
      </w:r>
      <w:r w:rsidR="000D330C">
        <w:rPr>
          <w:b/>
          <w:lang w:val="uk-UA"/>
        </w:rPr>
        <w:t xml:space="preserve"> </w:t>
      </w:r>
      <w:r w:rsidR="00F14110">
        <w:rPr>
          <w:b/>
          <w:lang w:val="uk-UA"/>
        </w:rPr>
        <w:t>двадцять тисяч</w:t>
      </w:r>
      <w:r w:rsidR="00005179">
        <w:rPr>
          <w:b/>
          <w:lang w:val="uk-UA"/>
        </w:rPr>
        <w:t xml:space="preserve"> </w:t>
      </w:r>
      <w:r w:rsidR="00340B04">
        <w:rPr>
          <w:b/>
          <w:lang w:val="uk-UA"/>
        </w:rPr>
        <w:t xml:space="preserve"> </w:t>
      </w:r>
      <w:r w:rsidR="0084169F">
        <w:rPr>
          <w:b/>
          <w:lang w:val="uk-UA"/>
        </w:rPr>
        <w:t xml:space="preserve"> </w:t>
      </w:r>
      <w:r w:rsidR="0001675F">
        <w:rPr>
          <w:b/>
          <w:lang w:val="uk-UA"/>
        </w:rPr>
        <w:t xml:space="preserve">грн. </w:t>
      </w:r>
      <w:r w:rsidR="00005179">
        <w:rPr>
          <w:b/>
          <w:lang w:val="uk-UA"/>
        </w:rPr>
        <w:t>00</w:t>
      </w:r>
      <w:r w:rsidRPr="00485FAC">
        <w:rPr>
          <w:b/>
          <w:lang w:val="uk-UA"/>
        </w:rPr>
        <w:t xml:space="preserve"> коп.) з ПДВ;</w:t>
      </w:r>
    </w:p>
    <w:p w:rsidR="00B14837" w:rsidRDefault="00B14837" w:rsidP="00322623">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p w:rsidR="009A3F17" w:rsidRDefault="0084169F" w:rsidP="009A3F17">
      <w:pPr>
        <w:spacing w:line="276" w:lineRule="auto"/>
        <w:ind w:left="284"/>
        <w:contextualSpacing/>
        <w:jc w:val="both"/>
        <w:rPr>
          <w:rFonts w:eastAsia="Times New Roman"/>
          <w:color w:val="auto"/>
          <w:sz w:val="22"/>
          <w:szCs w:val="22"/>
          <w:lang w:val="uk-UA" w:eastAsia="uk-UA"/>
        </w:rPr>
      </w:pPr>
      <w:r w:rsidRPr="00611381">
        <w:rPr>
          <w:lang w:val="uk-UA"/>
        </w:rPr>
        <w:t>Опис предмета</w:t>
      </w:r>
      <w:r>
        <w:rPr>
          <w:lang w:val="uk-UA"/>
        </w:rPr>
        <w:t xml:space="preserve"> </w:t>
      </w:r>
      <w:r w:rsidRPr="00611381">
        <w:rPr>
          <w:lang w:val="uk-UA"/>
        </w:rPr>
        <w:t xml:space="preserve">згідно </w:t>
      </w:r>
      <w:r w:rsidRPr="00611381">
        <w:rPr>
          <w:b/>
          <w:i/>
          <w:lang w:val="uk-UA"/>
        </w:rPr>
        <w:t>Додатку 3</w:t>
      </w:r>
      <w:r w:rsidRPr="00611381">
        <w:rPr>
          <w:lang w:val="uk-UA"/>
        </w:rPr>
        <w:t xml:space="preserve"> до Тендерної документації</w:t>
      </w:r>
      <w:r w:rsidR="009A3F17" w:rsidRPr="009A3F17">
        <w:rPr>
          <w:rFonts w:eastAsia="Times New Roman"/>
          <w:color w:val="auto"/>
          <w:sz w:val="22"/>
          <w:szCs w:val="22"/>
          <w:lang w:val="uk-UA" w:eastAsia="uk-UA"/>
        </w:rPr>
        <w:t>.</w:t>
      </w:r>
    </w:p>
    <w:p w:rsidR="00F14110" w:rsidRDefault="00F14110" w:rsidP="009A3F17">
      <w:pPr>
        <w:spacing w:line="276" w:lineRule="auto"/>
        <w:ind w:left="284"/>
        <w:contextualSpacing/>
        <w:jc w:val="both"/>
        <w:rPr>
          <w:rFonts w:eastAsia="Times New Roman"/>
          <w:color w:val="auto"/>
          <w:sz w:val="22"/>
          <w:szCs w:val="22"/>
          <w:lang w:val="uk-UA" w:eastAsia="uk-UA"/>
        </w:rPr>
      </w:pPr>
    </w:p>
    <w:p w:rsidR="00F14110" w:rsidRPr="00F14110" w:rsidRDefault="00F14110" w:rsidP="00F14110">
      <w:pPr>
        <w:ind w:right="230"/>
        <w:jc w:val="both"/>
        <w:rPr>
          <w:b/>
          <w:color w:val="auto"/>
          <w:lang w:val="uk-UA" w:eastAsia="en-US"/>
        </w:rPr>
      </w:pPr>
      <w:r>
        <w:rPr>
          <w:b/>
          <w:color w:val="auto"/>
          <w:lang w:val="uk-UA" w:eastAsia="en-US"/>
        </w:rPr>
        <w:t xml:space="preserve">         </w:t>
      </w:r>
      <w:r w:rsidRPr="00F14110">
        <w:rPr>
          <w:b/>
          <w:color w:val="auto"/>
          <w:lang w:val="uk-UA" w:eastAsia="en-US"/>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rsidR="00F14110" w:rsidRPr="00F14110" w:rsidRDefault="00F14110" w:rsidP="00F14110">
      <w:pPr>
        <w:ind w:right="230"/>
        <w:jc w:val="both"/>
        <w:rPr>
          <w:color w:val="auto"/>
          <w:lang w:val="uk-UA" w:eastAsia="en-US"/>
        </w:rPr>
      </w:pPr>
      <w:r w:rsidRPr="00F14110">
        <w:rPr>
          <w:color w:val="auto"/>
          <w:lang w:val="uk-UA" w:eastAsia="en-US"/>
        </w:rPr>
        <w:t xml:space="preserve">      Всі препарати, запропоновані учасником, повинні бути включені до Національного переліку основних лікарських засобів, які підлягають закупівлі закладами і установами охорони здоров’я, що повністю або частково фінансуються з державного та місцевих бюджетів, затвердженого Постановою Кабінету Міністрів України від 25 березня 2009 р. № 333 (в редакції постанови Кабінету Міністрів України від 29 липня  2022 р. № 848). (Учасник надає гарантійний лист).</w:t>
      </w:r>
    </w:p>
    <w:p w:rsidR="00F14110" w:rsidRPr="00F14110" w:rsidRDefault="00F14110" w:rsidP="00F14110">
      <w:pPr>
        <w:ind w:right="230"/>
        <w:jc w:val="both"/>
        <w:rPr>
          <w:color w:val="auto"/>
          <w:lang w:val="uk-UA" w:eastAsia="en-US"/>
        </w:rPr>
      </w:pPr>
      <w:r w:rsidRPr="00F14110">
        <w:rPr>
          <w:color w:val="auto"/>
          <w:lang w:val="uk-UA" w:eastAsia="en-US"/>
        </w:rPr>
        <w:t xml:space="preserve">     Товар повинен бути новим (не бути такими, що вживався чи експлуатувався), цілим, без пошкоджень у заводській упаковці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rsidR="00F14110" w:rsidRPr="00F14110" w:rsidRDefault="00F14110" w:rsidP="00F14110">
      <w:pPr>
        <w:ind w:right="230"/>
        <w:jc w:val="both"/>
        <w:rPr>
          <w:color w:val="auto"/>
          <w:lang w:val="uk-UA" w:eastAsia="en-US"/>
        </w:rPr>
      </w:pPr>
      <w:r w:rsidRPr="00F14110">
        <w:rPr>
          <w:color w:val="auto"/>
          <w:lang w:val="uk-UA" w:eastAsia="en-US"/>
        </w:rPr>
        <w:t xml:space="preserve">     Доставка та розвантаження  товару за рахунок Постачальника  – надати довідку у довільній формі.</w:t>
      </w:r>
    </w:p>
    <w:p w:rsidR="00F14110" w:rsidRPr="00F14110" w:rsidRDefault="00F14110" w:rsidP="00F14110">
      <w:pPr>
        <w:ind w:right="230"/>
        <w:jc w:val="both"/>
        <w:rPr>
          <w:color w:val="auto"/>
          <w:lang w:val="uk-UA" w:eastAsia="en-US"/>
        </w:rPr>
      </w:pPr>
      <w:r w:rsidRPr="00F14110">
        <w:rPr>
          <w:color w:val="auto"/>
          <w:lang w:val="uk-UA" w:eastAsia="en-US"/>
        </w:rPr>
        <w:t xml:space="preserve">        Якщо  кількість предмету закупівлі становить або перевищує 500 одиниць виміру надати оригінал гарантійного листа виробника(</w:t>
      </w:r>
      <w:proofErr w:type="spellStart"/>
      <w:r w:rsidRPr="00F14110">
        <w:rPr>
          <w:color w:val="auto"/>
          <w:lang w:val="uk-UA" w:eastAsia="en-US"/>
        </w:rPr>
        <w:t>ів</w:t>
      </w:r>
      <w:proofErr w:type="spellEnd"/>
      <w:r w:rsidRPr="00F14110">
        <w:rPr>
          <w:color w:val="auto"/>
          <w:lang w:val="uk-UA" w:eastAsia="en-US"/>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F14110">
        <w:rPr>
          <w:color w:val="auto"/>
          <w:lang w:val="uk-UA" w:eastAsia="en-US"/>
        </w:rPr>
        <w:t>авторизаційних</w:t>
      </w:r>
      <w:proofErr w:type="spellEnd"/>
      <w:r w:rsidRPr="00F14110">
        <w:rPr>
          <w:color w:val="auto"/>
          <w:lang w:val="uk-UA" w:eastAsia="en-US"/>
        </w:rPr>
        <w:t xml:space="preserve"> листів щодо представництва/</w:t>
      </w:r>
      <w:proofErr w:type="spellStart"/>
      <w:r w:rsidRPr="00F14110">
        <w:rPr>
          <w:color w:val="auto"/>
          <w:lang w:val="uk-UA" w:eastAsia="en-US"/>
        </w:rPr>
        <w:t>дистриб’юції</w:t>
      </w:r>
      <w:proofErr w:type="spellEnd"/>
      <w:r w:rsidRPr="00F14110">
        <w:rPr>
          <w:color w:val="auto"/>
          <w:lang w:val="uk-UA" w:eastAsia="en-US"/>
        </w:rPr>
        <w:t>). Гарантійний лист/</w:t>
      </w:r>
      <w:proofErr w:type="spellStart"/>
      <w:r w:rsidRPr="00F14110">
        <w:rPr>
          <w:color w:val="auto"/>
          <w:lang w:val="uk-UA" w:eastAsia="en-US"/>
        </w:rPr>
        <w:t>авторизаційний</w:t>
      </w:r>
      <w:proofErr w:type="spellEnd"/>
      <w:r w:rsidRPr="00F14110">
        <w:rPr>
          <w:color w:val="auto"/>
          <w:lang w:val="uk-UA" w:eastAsia="en-US"/>
        </w:rPr>
        <w:t xml:space="preserve"> лист щодо </w:t>
      </w:r>
      <w:proofErr w:type="spellStart"/>
      <w:r w:rsidRPr="00F14110">
        <w:rPr>
          <w:color w:val="auto"/>
          <w:lang w:val="uk-UA" w:eastAsia="en-US"/>
        </w:rPr>
        <w:t>дистриб'юції</w:t>
      </w:r>
      <w:proofErr w:type="spellEnd"/>
      <w:r w:rsidRPr="00F14110">
        <w:rPr>
          <w:color w:val="auto"/>
          <w:lang w:val="uk-UA" w:eastAsia="en-US"/>
        </w:rPr>
        <w:t xml:space="preserve"> повинен місити назву замовника, номер оголошення та кількість товару.</w:t>
      </w:r>
    </w:p>
    <w:p w:rsidR="00F14110" w:rsidRPr="00F14110" w:rsidRDefault="00F14110" w:rsidP="00F14110">
      <w:pPr>
        <w:ind w:right="230"/>
        <w:jc w:val="both"/>
        <w:rPr>
          <w:color w:val="auto"/>
          <w:lang w:val="uk-UA" w:eastAsia="en-US"/>
        </w:rPr>
      </w:pPr>
      <w:r w:rsidRPr="00F14110">
        <w:rPr>
          <w:color w:val="auto"/>
          <w:lang w:val="uk-UA" w:eastAsia="en-US"/>
        </w:rPr>
        <w:t xml:space="preserve">       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rsidR="00F14110" w:rsidRPr="00F14110" w:rsidRDefault="00F14110" w:rsidP="00F14110">
      <w:pPr>
        <w:ind w:right="230"/>
        <w:jc w:val="both"/>
        <w:rPr>
          <w:color w:val="auto"/>
          <w:lang w:val="uk-UA" w:eastAsia="en-US"/>
        </w:rPr>
      </w:pPr>
      <w:r w:rsidRPr="00F14110">
        <w:rPr>
          <w:color w:val="auto"/>
          <w:lang w:val="uk-UA" w:eastAsia="en-US"/>
        </w:rPr>
        <w:t xml:space="preserve">     Товар, що не відповідає вимогам якості, за узгодженням Сторін, підлягає поверненню або заміні. Всі витрати пов’язані із заміною товару неналежної якості </w:t>
      </w:r>
      <w:r w:rsidRPr="00F14110">
        <w:rPr>
          <w:color w:val="auto"/>
          <w:lang w:val="uk-UA" w:eastAsia="en-US"/>
        </w:rPr>
        <w:lastRenderedPageBreak/>
        <w:t>(транспортні витрати та інше) нестиме Постачальник. Термін усунення недоліків або заміни товару встановлюється 3 календарних днів (в складі тендерної пропозиції Учасники надають  гарантійний лист в довільній формі).</w:t>
      </w:r>
    </w:p>
    <w:p w:rsidR="00F14110" w:rsidRPr="00F14110" w:rsidRDefault="00F14110" w:rsidP="00F14110">
      <w:pPr>
        <w:ind w:right="230"/>
        <w:jc w:val="both"/>
        <w:rPr>
          <w:color w:val="auto"/>
          <w:lang w:val="uk-UA" w:eastAsia="en-US"/>
        </w:rPr>
      </w:pPr>
      <w:r w:rsidRPr="00F14110">
        <w:rPr>
          <w:color w:val="auto"/>
          <w:lang w:val="uk-UA" w:eastAsia="en-US"/>
        </w:rPr>
        <w:t xml:space="preserve">        Залишковий термін придатності товару на момент поставки повинен становити не менше 80% загального терміну його придатності. </w:t>
      </w:r>
    </w:p>
    <w:p w:rsidR="00F14110" w:rsidRPr="00F14110" w:rsidRDefault="00F14110" w:rsidP="00F14110">
      <w:pPr>
        <w:ind w:right="230"/>
        <w:jc w:val="both"/>
        <w:rPr>
          <w:color w:val="auto"/>
          <w:lang w:val="uk-UA" w:eastAsia="en-US"/>
        </w:rPr>
      </w:pPr>
      <w:r w:rsidRPr="00F14110">
        <w:rPr>
          <w:color w:val="auto"/>
          <w:lang w:val="uk-UA" w:eastAsia="en-US"/>
        </w:rPr>
        <w:t xml:space="preserve">        Інформація про відповідність запропонованого товару технічним вимогам тендерної документації, повинна бути підтверджена наступними документами: офіційними даними виробника або уповноваженого представника/</w:t>
      </w:r>
      <w:proofErr w:type="spellStart"/>
      <w:r w:rsidRPr="00F14110">
        <w:rPr>
          <w:color w:val="auto"/>
          <w:lang w:val="uk-UA" w:eastAsia="en-US"/>
        </w:rPr>
        <w:t>диструб’ютера</w:t>
      </w:r>
      <w:proofErr w:type="spellEnd"/>
      <w:r w:rsidRPr="00F14110">
        <w:rPr>
          <w:color w:val="auto"/>
          <w:lang w:val="uk-UA" w:eastAsia="en-US"/>
        </w:rPr>
        <w:t>/дилера, в тому числі:  деклараціями про відповідність (реєстраційне посвідчення), сертифікатами якості, інструкціями  з використання.</w:t>
      </w:r>
    </w:p>
    <w:p w:rsidR="00F14110" w:rsidRPr="00F14110" w:rsidRDefault="00F14110" w:rsidP="00F14110">
      <w:pPr>
        <w:ind w:right="230"/>
        <w:jc w:val="both"/>
        <w:rPr>
          <w:color w:val="auto"/>
          <w:lang w:val="uk-UA" w:eastAsia="en-US"/>
        </w:rPr>
      </w:pPr>
      <w:r w:rsidRPr="00F14110">
        <w:rPr>
          <w:color w:val="auto"/>
          <w:lang w:val="uk-UA" w:eastAsia="en-US"/>
        </w:rPr>
        <w:t xml:space="preserve">       Поставка товару за попередній   заявкою  Замовника, за рахунок Постачальника та  </w:t>
      </w:r>
      <w:proofErr w:type="spellStart"/>
      <w:r w:rsidRPr="00F14110">
        <w:rPr>
          <w:color w:val="auto"/>
          <w:lang w:val="uk-UA" w:eastAsia="en-US"/>
        </w:rPr>
        <w:t>адресою</w:t>
      </w:r>
      <w:proofErr w:type="spellEnd"/>
      <w:r w:rsidRPr="00F14110">
        <w:rPr>
          <w:color w:val="auto"/>
          <w:lang w:val="uk-UA" w:eastAsia="en-US"/>
        </w:rPr>
        <w:t xml:space="preserve"> замовника: м. Южноукраїнськ, вул. Миру 3, склад медикаментів, безпосере</w:t>
      </w:r>
      <w:r>
        <w:rPr>
          <w:color w:val="auto"/>
          <w:lang w:val="uk-UA" w:eastAsia="en-US"/>
        </w:rPr>
        <w:t xml:space="preserve">дньо у складське приміщення.   </w:t>
      </w:r>
    </w:p>
    <w:p w:rsidR="009A3F17" w:rsidRDefault="00F14110" w:rsidP="00F14110">
      <w:pPr>
        <w:ind w:right="230"/>
        <w:jc w:val="both"/>
        <w:rPr>
          <w:lang w:val="uk-UA" w:eastAsia="zh-CN"/>
        </w:rPr>
      </w:pPr>
      <w:r w:rsidRPr="00F14110">
        <w:rPr>
          <w:color w:val="auto"/>
          <w:lang w:val="uk-UA" w:eastAsia="en-US"/>
        </w:rPr>
        <w:t xml:space="preserve">     </w:t>
      </w:r>
      <w:r w:rsidRPr="00F14110">
        <w:rPr>
          <w:i/>
          <w:color w:val="auto"/>
          <w:lang w:val="uk-UA" w:eastAsia="en-US"/>
        </w:rPr>
        <w:t xml:space="preserve">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w:t>
      </w:r>
      <w:r w:rsidRPr="006508A1">
        <w:rPr>
          <w:b/>
          <w:i/>
          <w:color w:val="auto"/>
          <w:lang w:val="uk-UA" w:eastAsia="en-US"/>
        </w:rPr>
        <w:t>(або еквівалент)</w:t>
      </w:r>
      <w:r w:rsidRPr="00F14110">
        <w:rPr>
          <w:i/>
          <w:color w:val="auto"/>
          <w:lang w:val="uk-UA" w:eastAsia="en-US"/>
        </w:rPr>
        <w:t>. При цьому, запропонований учасником еквівалент товару за своїми медико-технічними характеристиками повинен повністю відповідати медико-технічним вимогам, встановленим у цьому</w:t>
      </w:r>
      <w:r w:rsidRPr="00F14110">
        <w:rPr>
          <w:b/>
          <w:i/>
          <w:color w:val="auto"/>
          <w:lang w:val="uk-UA" w:eastAsia="en-US"/>
        </w:rPr>
        <w:t xml:space="preserve"> </w:t>
      </w:r>
      <w:r w:rsidRPr="006508A1">
        <w:rPr>
          <w:color w:val="auto"/>
          <w:lang w:val="uk-UA" w:eastAsia="en-US"/>
        </w:rPr>
        <w:t xml:space="preserve">додатку до документації. </w:t>
      </w:r>
      <w:r w:rsidR="009A3F17" w:rsidRPr="006508A1">
        <w:rPr>
          <w:rFonts w:eastAsia="Times New Roman"/>
          <w:color w:val="auto"/>
          <w:sz w:val="22"/>
          <w:szCs w:val="22"/>
          <w:lang w:val="uk-UA"/>
        </w:rPr>
        <w:t xml:space="preserve"> </w:t>
      </w:r>
      <w:r w:rsidRPr="006508A1">
        <w:rPr>
          <w:rFonts w:eastAsia="Times New Roman"/>
          <w:color w:val="auto"/>
          <w:sz w:val="22"/>
          <w:szCs w:val="22"/>
          <w:lang w:val="uk-UA"/>
        </w:rPr>
        <w:br/>
      </w:r>
      <w:r w:rsidR="009A3F17">
        <w:rPr>
          <w:rFonts w:eastAsia="Times New Roman"/>
          <w:b/>
          <w:color w:val="auto"/>
          <w:sz w:val="22"/>
          <w:szCs w:val="22"/>
          <w:lang w:val="uk-UA"/>
        </w:rPr>
        <w:t xml:space="preserve">        </w:t>
      </w:r>
      <w:r w:rsidR="00B14837">
        <w:rPr>
          <w:lang w:val="uk-UA"/>
        </w:rPr>
        <w:t xml:space="preserve"> </w:t>
      </w:r>
      <w:r>
        <w:rPr>
          <w:lang w:val="uk-UA"/>
        </w:rPr>
        <w:br/>
        <w:t xml:space="preserve">          </w:t>
      </w:r>
      <w:r w:rsidR="00B14837">
        <w:rPr>
          <w:b/>
          <w:sz w:val="22"/>
          <w:szCs w:val="22"/>
          <w:lang w:val="uk-UA" w:eastAsia="ar-SA"/>
        </w:rPr>
        <w:t>3</w:t>
      </w:r>
      <w:r w:rsidR="009A3F17">
        <w:rPr>
          <w:b/>
          <w:sz w:val="22"/>
          <w:szCs w:val="22"/>
          <w:lang w:eastAsia="ar-SA"/>
        </w:rPr>
        <w:t>.</w:t>
      </w:r>
      <w:r w:rsidR="00B14837">
        <w:rPr>
          <w:b/>
          <w:sz w:val="22"/>
          <w:szCs w:val="22"/>
          <w:lang w:eastAsia="ar-SA"/>
        </w:rPr>
        <w:t xml:space="preserve">Строк поставки Товару: </w:t>
      </w:r>
      <w:r w:rsidR="00B14837" w:rsidRPr="009F6E77">
        <w:rPr>
          <w:b/>
          <w:sz w:val="22"/>
          <w:szCs w:val="22"/>
          <w:lang w:val="uk-UA" w:eastAsia="ar-SA"/>
        </w:rPr>
        <w:t xml:space="preserve">до </w:t>
      </w:r>
      <w:r w:rsidR="00C42232">
        <w:rPr>
          <w:b/>
          <w:sz w:val="22"/>
          <w:szCs w:val="22"/>
          <w:lang w:val="uk-UA" w:eastAsia="ar-SA"/>
        </w:rPr>
        <w:t>26</w:t>
      </w:r>
      <w:r w:rsidR="00B14837" w:rsidRPr="009F6E77">
        <w:rPr>
          <w:b/>
          <w:sz w:val="22"/>
          <w:szCs w:val="22"/>
          <w:lang w:eastAsia="ar-SA"/>
        </w:rPr>
        <w:t>.</w:t>
      </w:r>
      <w:r w:rsidR="00B14837" w:rsidRPr="009F6E77">
        <w:rPr>
          <w:b/>
          <w:sz w:val="22"/>
          <w:szCs w:val="22"/>
          <w:lang w:val="uk-UA" w:eastAsia="ar-SA"/>
        </w:rPr>
        <w:t>12</w:t>
      </w:r>
      <w:r w:rsidR="00B14837" w:rsidRPr="009F6E77">
        <w:rPr>
          <w:b/>
          <w:sz w:val="22"/>
          <w:szCs w:val="22"/>
          <w:lang w:eastAsia="ar-SA"/>
        </w:rPr>
        <w:t>.202</w:t>
      </w:r>
      <w:r w:rsidR="00C42232">
        <w:rPr>
          <w:b/>
          <w:sz w:val="22"/>
          <w:szCs w:val="22"/>
          <w:lang w:val="uk-UA" w:eastAsia="ar-SA"/>
        </w:rPr>
        <w:t>3</w:t>
      </w:r>
      <w:r w:rsidR="00B14837" w:rsidRPr="009F6E77">
        <w:rPr>
          <w:b/>
          <w:sz w:val="22"/>
          <w:szCs w:val="22"/>
          <w:lang w:val="uk-UA" w:eastAsia="ar-SA"/>
        </w:rPr>
        <w:t xml:space="preserve"> року.</w:t>
      </w:r>
      <w:r w:rsidR="009A3F17">
        <w:rPr>
          <w:rFonts w:eastAsia="Times New Roman"/>
          <w:b/>
          <w:color w:val="auto"/>
          <w:sz w:val="22"/>
          <w:szCs w:val="22"/>
          <w:lang w:val="uk-UA"/>
        </w:rPr>
        <w:br/>
        <w:t xml:space="preserve">          </w:t>
      </w:r>
      <w:r w:rsidR="0019484E">
        <w:rPr>
          <w:b/>
          <w:lang w:val="uk-UA"/>
        </w:rPr>
        <w:t>4.</w:t>
      </w:r>
      <w:r w:rsidR="00B14837">
        <w:rPr>
          <w:b/>
          <w:lang w:val="uk-UA"/>
        </w:rPr>
        <w:t>Місце поставки (передачі) Товару:</w:t>
      </w:r>
      <w:r w:rsidR="00B14837">
        <w:rPr>
          <w:lang w:val="uk-UA"/>
        </w:rPr>
        <w:t xml:space="preserve"> Україна, 55001, Миколаївська  область, місто Южноукраїнськ, вул. Миру 3, склад для медикаментів.</w:t>
      </w:r>
      <w:r w:rsidR="00B14837">
        <w:rPr>
          <w:lang w:val="uk-UA"/>
        </w:rPr>
        <w:tab/>
      </w:r>
      <w:r w:rsidR="009A3F17">
        <w:rPr>
          <w:b/>
          <w:lang w:val="uk-UA"/>
        </w:rPr>
        <w:br/>
        <w:t xml:space="preserve">          5.</w:t>
      </w:r>
      <w:r w:rsidR="00B14837">
        <w:rPr>
          <w:b/>
          <w:lang w:val="uk-UA"/>
        </w:rPr>
        <w:t xml:space="preserve">Кінцевий строк подання тендерних пропозицій: </w:t>
      </w:r>
      <w:r w:rsidR="001936CA" w:rsidRPr="001466B3">
        <w:rPr>
          <w:lang w:val="uk-UA"/>
        </w:rPr>
        <w:t xml:space="preserve">до </w:t>
      </w:r>
      <w:r w:rsidRPr="006508A1">
        <w:rPr>
          <w:lang w:val="uk-UA"/>
        </w:rPr>
        <w:t>24</w:t>
      </w:r>
      <w:r w:rsidR="00B14837" w:rsidRPr="006508A1">
        <w:rPr>
          <w:lang w:val="uk-UA"/>
        </w:rPr>
        <w:t>.</w:t>
      </w:r>
      <w:r w:rsidR="00C42232" w:rsidRPr="006508A1">
        <w:rPr>
          <w:lang w:val="uk-UA"/>
        </w:rPr>
        <w:t>0</w:t>
      </w:r>
      <w:r w:rsidR="00A426EE" w:rsidRPr="006508A1">
        <w:rPr>
          <w:lang w:val="uk-UA"/>
        </w:rPr>
        <w:t>3</w:t>
      </w:r>
      <w:r w:rsidR="00B14837" w:rsidRPr="006508A1">
        <w:rPr>
          <w:lang w:val="uk-UA"/>
        </w:rPr>
        <w:t>.202</w:t>
      </w:r>
      <w:r w:rsidR="00C42232" w:rsidRPr="006508A1">
        <w:rPr>
          <w:lang w:val="uk-UA"/>
        </w:rPr>
        <w:t>3</w:t>
      </w:r>
      <w:r w:rsidR="00B14837" w:rsidRPr="006508A1">
        <w:rPr>
          <w:lang w:val="uk-UA"/>
        </w:rPr>
        <w:t>р.</w:t>
      </w:r>
      <w:bookmarkStart w:id="0" w:name="_GoBack"/>
      <w:bookmarkEnd w:id="0"/>
      <w:r w:rsidR="009A3F17">
        <w:rPr>
          <w:rFonts w:eastAsia="Times New Roman"/>
          <w:b/>
          <w:color w:val="auto"/>
          <w:sz w:val="22"/>
          <w:szCs w:val="22"/>
          <w:lang w:val="uk-UA"/>
        </w:rPr>
        <w:br/>
        <w:t xml:space="preserve">         </w:t>
      </w:r>
      <w:r w:rsidR="006A65DA">
        <w:rPr>
          <w:b/>
          <w:lang w:val="uk-UA"/>
        </w:rPr>
        <w:t xml:space="preserve"> 6</w:t>
      </w:r>
      <w:r w:rsidR="009A3F17">
        <w:rPr>
          <w:b/>
          <w:lang w:val="uk-UA"/>
        </w:rPr>
        <w:t>.</w:t>
      </w:r>
      <w:r w:rsidR="00B14837">
        <w:rPr>
          <w:b/>
          <w:lang w:val="uk-UA"/>
        </w:rPr>
        <w:t>Мова,якою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r w:rsidR="00B14837">
        <w:rPr>
          <w:lang w:val="uk-UA"/>
        </w:rPr>
        <w:t>У разі надання інших документів складених</w:t>
      </w:r>
      <w:r w:rsidR="00B14837">
        <w:t> </w:t>
      </w:r>
      <w:r w:rsidR="00B14837">
        <w:rPr>
          <w:lang w:val="uk-UA"/>
        </w:rPr>
        <w:t xml:space="preserve"> мовою іншою ніж українська мова або російська мова, такі документи повинні </w:t>
      </w:r>
      <w:proofErr w:type="spellStart"/>
      <w:r w:rsidR="00B14837" w:rsidRPr="009A3F17">
        <w:rPr>
          <w:lang w:val="uk-UA"/>
        </w:rPr>
        <w:t>супровод</w:t>
      </w:r>
      <w:r w:rsidR="00B14837">
        <w:t>жуватися</w:t>
      </w:r>
      <w:proofErr w:type="spellEnd"/>
      <w:r w:rsidR="00B14837">
        <w:t xml:space="preserve"> перекладом </w:t>
      </w:r>
      <w:proofErr w:type="spellStart"/>
      <w:r w:rsidR="00B14837">
        <w:t>українською</w:t>
      </w:r>
      <w:proofErr w:type="spellEnd"/>
      <w:r w:rsidR="00B14837">
        <w:t xml:space="preserve"> </w:t>
      </w:r>
      <w:proofErr w:type="spellStart"/>
      <w:r w:rsidR="00B14837">
        <w:t>мовою</w:t>
      </w:r>
      <w:proofErr w:type="spellEnd"/>
      <w:r w:rsidR="00B14837">
        <w:t>, переклад (</w:t>
      </w:r>
      <w:proofErr w:type="spellStart"/>
      <w:r w:rsidR="00B14837">
        <w:t>або</w:t>
      </w:r>
      <w:proofErr w:type="spellEnd"/>
      <w:r w:rsidR="00B14837">
        <w:t xml:space="preserve"> </w:t>
      </w:r>
      <w:proofErr w:type="spellStart"/>
      <w:r w:rsidR="00B14837">
        <w:t>справжність</w:t>
      </w:r>
      <w:proofErr w:type="spellEnd"/>
      <w:r w:rsidR="00B14837">
        <w:t xml:space="preserve"> </w:t>
      </w:r>
      <w:proofErr w:type="spellStart"/>
      <w:r w:rsidR="00B14837">
        <w:t>підпису</w:t>
      </w:r>
      <w:proofErr w:type="spellEnd"/>
      <w:r w:rsidR="00B14837">
        <w:t xml:space="preserve"> </w:t>
      </w:r>
      <w:proofErr w:type="spellStart"/>
      <w:r w:rsidR="00B14837">
        <w:t>перекладача</w:t>
      </w:r>
      <w:proofErr w:type="spellEnd"/>
      <w:r w:rsidR="00B14837">
        <w:t xml:space="preserve">) - </w:t>
      </w:r>
      <w:proofErr w:type="spellStart"/>
      <w:r w:rsidR="00B14837">
        <w:t>засвідчений</w:t>
      </w:r>
      <w:proofErr w:type="spellEnd"/>
      <w:r w:rsidR="00B14837">
        <w:t xml:space="preserve"> </w:t>
      </w:r>
      <w:proofErr w:type="spellStart"/>
      <w:r w:rsidR="00B14837">
        <w:t>нотаріально</w:t>
      </w:r>
      <w:proofErr w:type="spellEnd"/>
      <w:r w:rsidR="00B14837">
        <w:t xml:space="preserve"> </w:t>
      </w:r>
      <w:proofErr w:type="spellStart"/>
      <w:r w:rsidR="00B14837">
        <w:t>або</w:t>
      </w:r>
      <w:proofErr w:type="spellEnd"/>
      <w:r w:rsidR="00B14837">
        <w:t xml:space="preserve"> </w:t>
      </w:r>
      <w:proofErr w:type="spellStart"/>
      <w:r w:rsidR="00B14837">
        <w:t>легалізований</w:t>
      </w:r>
      <w:proofErr w:type="spellEnd"/>
      <w:r w:rsidR="00B14837">
        <w:t xml:space="preserve"> у </w:t>
      </w:r>
      <w:proofErr w:type="spellStart"/>
      <w:r w:rsidR="00B14837">
        <w:t>встановленому</w:t>
      </w:r>
      <w:proofErr w:type="spellEnd"/>
      <w:r w:rsidR="00B14837">
        <w:t xml:space="preserve"> </w:t>
      </w:r>
      <w:proofErr w:type="spellStart"/>
      <w:r w:rsidR="00B14837">
        <w:t>законодавством</w:t>
      </w:r>
      <w:proofErr w:type="spellEnd"/>
      <w:r w:rsidR="00B14837">
        <w:t xml:space="preserve"> </w:t>
      </w:r>
      <w:proofErr w:type="spellStart"/>
      <w:r w:rsidR="00B14837">
        <w:t>України</w:t>
      </w:r>
      <w:proofErr w:type="spellEnd"/>
      <w:r w:rsidR="00B14837">
        <w:t xml:space="preserve"> порядку. </w:t>
      </w:r>
      <w:proofErr w:type="spellStart"/>
      <w:r w:rsidR="00B14837">
        <w:t>Тексти</w:t>
      </w:r>
      <w:proofErr w:type="spellEnd"/>
      <w:r w:rsidR="00B14837">
        <w:t xml:space="preserve"> </w:t>
      </w:r>
      <w:proofErr w:type="spellStart"/>
      <w:r w:rsidR="00B14837">
        <w:t>повинні</w:t>
      </w:r>
      <w:proofErr w:type="spellEnd"/>
      <w:r w:rsidR="00B14837">
        <w:t xml:space="preserve"> бути </w:t>
      </w:r>
      <w:proofErr w:type="spellStart"/>
      <w:r w:rsidR="00B14837">
        <w:t>автентичними</w:t>
      </w:r>
      <w:proofErr w:type="spellEnd"/>
      <w:r w:rsidR="00B14837">
        <w:t xml:space="preserve">, </w:t>
      </w:r>
      <w:proofErr w:type="spellStart"/>
      <w:r w:rsidR="00B14837">
        <w:t>визначальним</w:t>
      </w:r>
      <w:proofErr w:type="spellEnd"/>
      <w:r w:rsidR="00B14837">
        <w:t xml:space="preserve"> є текст, </w:t>
      </w:r>
      <w:proofErr w:type="spellStart"/>
      <w:r w:rsidR="00B14837">
        <w:t>викладений</w:t>
      </w:r>
      <w:proofErr w:type="spellEnd"/>
      <w:r w:rsidR="00B14837">
        <w:t xml:space="preserve"> </w:t>
      </w:r>
      <w:proofErr w:type="spellStart"/>
      <w:r w:rsidR="00B14837">
        <w:t>українською</w:t>
      </w:r>
      <w:proofErr w:type="spellEnd"/>
      <w:r w:rsidR="00B14837">
        <w:t xml:space="preserve"> </w:t>
      </w:r>
      <w:proofErr w:type="spellStart"/>
      <w:r w:rsidR="00B14837">
        <w:t>мовою</w:t>
      </w:r>
      <w:proofErr w:type="spellEnd"/>
      <w:r w:rsidR="00B14837">
        <w:rPr>
          <w:lang w:val="uk-UA"/>
        </w:rPr>
        <w:t>.</w:t>
      </w:r>
      <w:r w:rsidR="009A3F17">
        <w:rPr>
          <w:rFonts w:eastAsia="Times New Roman"/>
          <w:b/>
          <w:color w:val="auto"/>
          <w:sz w:val="22"/>
          <w:szCs w:val="22"/>
          <w:lang w:val="uk-UA"/>
        </w:rPr>
        <w:br/>
        <w:t xml:space="preserve">        </w:t>
      </w:r>
      <w:r w:rsidR="006A65DA">
        <w:rPr>
          <w:b/>
          <w:lang w:val="uk-UA"/>
        </w:rPr>
        <w:t xml:space="preserve"> 7</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r w:rsidR="009A3F17">
        <w:rPr>
          <w:rFonts w:eastAsia="Times New Roman"/>
          <w:b/>
          <w:color w:val="auto"/>
          <w:sz w:val="22"/>
          <w:szCs w:val="22"/>
          <w:lang w:val="uk-UA"/>
        </w:rPr>
        <w:br/>
        <w:t xml:space="preserve">            </w:t>
      </w:r>
      <w:r w:rsidR="00B14837">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sidR="009A3F17">
        <w:rPr>
          <w:rFonts w:eastAsia="Times New Roman"/>
          <w:b/>
          <w:color w:val="auto"/>
          <w:sz w:val="22"/>
          <w:szCs w:val="22"/>
          <w:lang w:val="uk-UA"/>
        </w:rPr>
        <w:br/>
        <w:t xml:space="preserve">        </w:t>
      </w:r>
      <w:r w:rsidR="00B14837">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w:t>
      </w:r>
      <w:r w:rsidR="009A3F17">
        <w:rPr>
          <w:lang w:val="uk-UA" w:eastAsia="zh-CN"/>
        </w:rPr>
        <w:t>й рахунок</w:t>
      </w:r>
    </w:p>
    <w:p w:rsidR="00F14110" w:rsidRPr="00340B04" w:rsidRDefault="00F14110" w:rsidP="00F14110">
      <w:pPr>
        <w:ind w:right="230"/>
        <w:jc w:val="both"/>
        <w:rPr>
          <w:rFonts w:eastAsia="Times New Roman"/>
          <w:color w:val="auto"/>
          <w:sz w:val="22"/>
          <w:szCs w:val="22"/>
          <w:shd w:val="clear" w:color="auto" w:fill="FFFFFF"/>
          <w:lang w:val="uk-UA"/>
        </w:rPr>
      </w:pPr>
    </w:p>
    <w:p w:rsidR="009A3F17" w:rsidRDefault="006A65DA"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ru-RU"/>
        </w:rPr>
        <w:t>8</w:t>
      </w:r>
      <w:r w:rsidR="00B14837">
        <w:rPr>
          <w:rFonts w:ascii="Times New Roman" w:hAnsi="Times New Roman" w:cs="Times New Roman"/>
          <w:b/>
        </w:rPr>
        <w:t xml:space="preserve">. Розмір,вид та умови надання забезпечення тендерних пропозицій: </w:t>
      </w:r>
      <w:r w:rsidR="00B14837">
        <w:rPr>
          <w:rFonts w:ascii="Times New Roman" w:hAnsi="Times New Roman" w:cs="Times New Roman"/>
        </w:rPr>
        <w:t>не вимагається</w:t>
      </w:r>
      <w:r w:rsidR="00B14837">
        <w:rPr>
          <w:rFonts w:ascii="Times New Roman" w:hAnsi="Times New Roman" w:cs="Times New Roman"/>
          <w:b/>
        </w:rPr>
        <w:t>.</w:t>
      </w:r>
    </w:p>
    <w:p w:rsidR="00F14110" w:rsidRDefault="00F14110" w:rsidP="00B14837">
      <w:pPr>
        <w:pStyle w:val="a4"/>
        <w:tabs>
          <w:tab w:val="left" w:pos="360"/>
        </w:tabs>
        <w:spacing w:before="0" w:beforeAutospacing="0" w:after="0" w:afterAutospacing="0"/>
        <w:jc w:val="both"/>
        <w:rPr>
          <w:rFonts w:ascii="Times New Roman" w:hAnsi="Times New Roman" w:cs="Times New Roman"/>
          <w:b/>
        </w:rPr>
      </w:pPr>
    </w:p>
    <w:p w:rsidR="00F14110" w:rsidRDefault="00F14110" w:rsidP="00B14837">
      <w:pPr>
        <w:pStyle w:val="a4"/>
        <w:tabs>
          <w:tab w:val="left" w:pos="360"/>
        </w:tabs>
        <w:spacing w:before="0" w:beforeAutospacing="0" w:after="0" w:afterAutospacing="0"/>
        <w:jc w:val="both"/>
        <w:rPr>
          <w:rFonts w:ascii="Times New Roman" w:hAnsi="Times New Roman" w:cs="Times New Roman"/>
          <w:b/>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lastRenderedPageBreak/>
        <w:t xml:space="preserve">    Додатки до Оголошення  про проведення відкритих торгів через систему електронних закупівель:</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C42232">
        <w:rPr>
          <w:rFonts w:ascii="Times New Roman" w:hAnsi="Times New Roman" w:cs="Times New Roman"/>
          <w:color w:val="000000"/>
        </w:rPr>
        <w:t>Додаток №</w:t>
      </w:r>
      <w:r w:rsidRPr="006626FD">
        <w:rPr>
          <w:rFonts w:ascii="Times New Roman" w:hAnsi="Times New Roman" w:cs="Times New Roman"/>
          <w:color w:val="000000"/>
        </w:rPr>
        <w:t>1 – 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Кваліфікаційні вимоги.</w:t>
      </w:r>
    </w:p>
    <w:p w:rsidR="00340B04" w:rsidRDefault="00A426EE" w:rsidP="00340B04">
      <w:pPr>
        <w:pStyle w:val="a4"/>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Додаток №3 – МТВ (</w:t>
      </w:r>
      <w:r w:rsidRPr="00A426EE">
        <w:rPr>
          <w:rFonts w:ascii="Times New Roman" w:hAnsi="Times New Roman" w:cs="Times New Roman"/>
          <w:color w:val="000000"/>
        </w:rPr>
        <w:t>Лот 1)</w:t>
      </w:r>
      <w:r w:rsidR="00F14110">
        <w:rPr>
          <w:rFonts w:ascii="Times New Roman" w:hAnsi="Times New Roman" w:cs="Times New Roman"/>
          <w:color w:val="000000"/>
        </w:rPr>
        <w:br/>
        <w:t xml:space="preserve">       </w:t>
      </w:r>
      <w:r w:rsidR="00C42232">
        <w:rPr>
          <w:rFonts w:ascii="Times New Roman" w:hAnsi="Times New Roman" w:cs="Times New Roman"/>
          <w:color w:val="000000"/>
        </w:rPr>
        <w:t>Додаток №</w:t>
      </w:r>
      <w:r w:rsidR="009A3F17">
        <w:rPr>
          <w:rFonts w:ascii="Times New Roman" w:hAnsi="Times New Roman" w:cs="Times New Roman"/>
          <w:color w:val="000000"/>
        </w:rPr>
        <w:t>4 – Проект договору</w:t>
      </w:r>
      <w:r w:rsidR="009A3F17">
        <w:rPr>
          <w:rFonts w:ascii="Times New Roman" w:hAnsi="Times New Roman" w:cs="Times New Roman"/>
          <w:color w:val="000000"/>
        </w:rPr>
        <w:br/>
        <w:t xml:space="preserve">       </w:t>
      </w:r>
      <w:r w:rsidR="00C42232">
        <w:rPr>
          <w:rFonts w:ascii="Times New Roman" w:hAnsi="Times New Roman" w:cs="Times New Roman"/>
          <w:color w:val="000000"/>
        </w:rPr>
        <w:t xml:space="preserve">Додаток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340B04" w:rsidRDefault="00340B04" w:rsidP="00340B04">
      <w:pPr>
        <w:pStyle w:val="a4"/>
        <w:spacing w:before="0" w:beforeAutospacing="0" w:after="0" w:afterAutospacing="0"/>
        <w:rPr>
          <w:rFonts w:ascii="Times New Roman" w:hAnsi="Times New Roman" w:cs="Times New Roman"/>
          <w:color w:val="000000"/>
        </w:rPr>
      </w:pPr>
    </w:p>
    <w:p w:rsidR="00340B04" w:rsidRPr="00340B04" w:rsidRDefault="00340B04" w:rsidP="00340B04">
      <w:pPr>
        <w:pStyle w:val="a4"/>
        <w:spacing w:before="0" w:beforeAutospacing="0" w:after="0" w:afterAutospacing="0"/>
        <w:rPr>
          <w:rFonts w:ascii="Times New Roman" w:hAnsi="Times New Roman" w:cs="Times New Roman"/>
          <w:color w:val="000000"/>
        </w:rPr>
      </w:pPr>
    </w:p>
    <w:p w:rsidR="000B05DB" w:rsidRDefault="000B05DB" w:rsidP="000B05DB">
      <w:r>
        <w:rPr>
          <w:b/>
          <w:lang w:val="uk-UA"/>
        </w:rPr>
        <w:t xml:space="preserve">Уповноважена особа                                                                    </w:t>
      </w:r>
      <w:r w:rsidR="00EE486D">
        <w:rPr>
          <w:b/>
          <w:lang w:val="uk-UA"/>
        </w:rPr>
        <w:t xml:space="preserve">        </w:t>
      </w:r>
      <w:r>
        <w:rPr>
          <w:b/>
          <w:lang w:val="uk-UA"/>
        </w:rPr>
        <w:t xml:space="preserve"> </w:t>
      </w:r>
      <w:r w:rsidR="00EE486D">
        <w:rPr>
          <w:b/>
          <w:lang w:val="uk-UA"/>
        </w:rPr>
        <w:t>Н.В. Шевченко</w:t>
      </w:r>
    </w:p>
    <w:p w:rsidR="0084169F" w:rsidRPr="0084169F" w:rsidRDefault="0084169F">
      <w:pPr>
        <w:rPr>
          <w:lang w:val="uk-UA"/>
        </w:rPr>
      </w:pPr>
    </w:p>
    <w:sectPr w:rsidR="0084169F" w:rsidRPr="0084169F" w:rsidSect="00340B0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73E9"/>
    <w:multiLevelType w:val="hybridMultilevel"/>
    <w:tmpl w:val="E3720D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05179"/>
    <w:rsid w:val="0001675F"/>
    <w:rsid w:val="000B05DB"/>
    <w:rsid w:val="000D330C"/>
    <w:rsid w:val="001466B3"/>
    <w:rsid w:val="001936CA"/>
    <w:rsid w:val="0019484E"/>
    <w:rsid w:val="00262C37"/>
    <w:rsid w:val="002E44B6"/>
    <w:rsid w:val="00322623"/>
    <w:rsid w:val="00340B04"/>
    <w:rsid w:val="0041353F"/>
    <w:rsid w:val="00485FAC"/>
    <w:rsid w:val="005028B6"/>
    <w:rsid w:val="00530C97"/>
    <w:rsid w:val="00574CD4"/>
    <w:rsid w:val="005E1B1B"/>
    <w:rsid w:val="006508A1"/>
    <w:rsid w:val="006A65DA"/>
    <w:rsid w:val="00702E04"/>
    <w:rsid w:val="00803558"/>
    <w:rsid w:val="00805005"/>
    <w:rsid w:val="00812BEB"/>
    <w:rsid w:val="0084169F"/>
    <w:rsid w:val="008A0129"/>
    <w:rsid w:val="00943918"/>
    <w:rsid w:val="009A3F17"/>
    <w:rsid w:val="009D143D"/>
    <w:rsid w:val="009F6E77"/>
    <w:rsid w:val="00A426EE"/>
    <w:rsid w:val="00A95FB9"/>
    <w:rsid w:val="00B14837"/>
    <w:rsid w:val="00B17146"/>
    <w:rsid w:val="00C40909"/>
    <w:rsid w:val="00C42232"/>
    <w:rsid w:val="00D566E5"/>
    <w:rsid w:val="00DF6875"/>
    <w:rsid w:val="00E20F89"/>
    <w:rsid w:val="00E37A03"/>
    <w:rsid w:val="00EE1A87"/>
    <w:rsid w:val="00EE486D"/>
    <w:rsid w:val="00F01319"/>
    <w:rsid w:val="00F1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49</cp:revision>
  <cp:lastPrinted>2023-03-16T07:43:00Z</cp:lastPrinted>
  <dcterms:created xsi:type="dcterms:W3CDTF">2020-09-17T10:14:00Z</dcterms:created>
  <dcterms:modified xsi:type="dcterms:W3CDTF">2023-03-16T07:45:00Z</dcterms:modified>
</cp:coreProperties>
</file>