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F682" w14:textId="77777777" w:rsidR="00C12581" w:rsidRDefault="0079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mallCaps/>
        </w:rPr>
      </w:pPr>
      <w:r>
        <w:rPr>
          <w:b/>
          <w:smallCaps/>
        </w:rPr>
        <w:t>ДОДАТОК №2</w:t>
      </w:r>
    </w:p>
    <w:p w14:paraId="5D598894" w14:textId="77777777" w:rsidR="00C12581" w:rsidRDefault="00791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ІНФОРМАЦІЯ ПРО НЕОБХІДНІ ТЕХНІЧНІ, ЯКІСНІ ТА КІЛЬКІСНІ ХАРАКТЕРИСТИКИ ПРЕДМЕТА ЗАКУПІВЛІ </w:t>
      </w:r>
    </w:p>
    <w:tbl>
      <w:tblPr>
        <w:tblStyle w:val="a5"/>
        <w:tblW w:w="1036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25"/>
        <w:gridCol w:w="4961"/>
        <w:gridCol w:w="851"/>
        <w:gridCol w:w="2126"/>
      </w:tblGrid>
      <w:tr w:rsidR="00C12581" w14:paraId="54F707CA" w14:textId="77777777">
        <w:trPr>
          <w:trHeight w:val="3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D98E2D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302A38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Якісні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параметри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D05FF6" w14:textId="77777777" w:rsidR="00C12581" w:rsidRDefault="00791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Од. </w:t>
            </w:r>
            <w:proofErr w:type="spellStart"/>
            <w:r>
              <w:rPr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FE545B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</w:tr>
      <w:tr w:rsidR="00C12581" w14:paraId="71C4BD53" w14:textId="77777777">
        <w:trPr>
          <w:trHeight w:val="2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BD55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1D67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2C2C0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FA6B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12581" w14:paraId="706ED956" w14:textId="77777777">
        <w:trPr>
          <w:trHeight w:val="51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3A00CEB" w14:textId="77777777" w:rsidR="00C12581" w:rsidRDefault="00C12581">
            <w:pPr>
              <w:jc w:val="center"/>
              <w:rPr>
                <w:b/>
              </w:rPr>
            </w:pPr>
          </w:p>
          <w:p w14:paraId="4E1C5F46" w14:textId="77777777" w:rsidR="00C12581" w:rsidRDefault="00C12581">
            <w:pPr>
              <w:jc w:val="center"/>
              <w:rPr>
                <w:b/>
              </w:rPr>
            </w:pPr>
          </w:p>
          <w:p w14:paraId="317FDA58" w14:textId="77777777" w:rsidR="00C12581" w:rsidRDefault="00C12581">
            <w:pPr>
              <w:jc w:val="center"/>
              <w:rPr>
                <w:b/>
              </w:rPr>
            </w:pPr>
          </w:p>
          <w:p w14:paraId="10E83A9D" w14:textId="77777777" w:rsidR="00C12581" w:rsidRDefault="00C12581">
            <w:pPr>
              <w:jc w:val="center"/>
              <w:rPr>
                <w:b/>
              </w:rPr>
            </w:pPr>
          </w:p>
          <w:p w14:paraId="381D47F1" w14:textId="77777777" w:rsidR="00C12581" w:rsidRDefault="00C12581">
            <w:pPr>
              <w:jc w:val="center"/>
              <w:rPr>
                <w:b/>
              </w:rPr>
            </w:pPr>
          </w:p>
          <w:p w14:paraId="565DB726" w14:textId="77777777" w:rsidR="00C12581" w:rsidRDefault="00C12581">
            <w:pPr>
              <w:jc w:val="center"/>
            </w:pPr>
          </w:p>
          <w:p w14:paraId="64481B66" w14:textId="77777777" w:rsidR="00C12581" w:rsidRDefault="00C12581">
            <w:pPr>
              <w:jc w:val="center"/>
            </w:pPr>
          </w:p>
          <w:p w14:paraId="3D4FF5CA" w14:textId="77777777" w:rsidR="00C12581" w:rsidRDefault="00C12581">
            <w:pPr>
              <w:jc w:val="center"/>
            </w:pPr>
          </w:p>
          <w:p w14:paraId="3F952923" w14:textId="77777777" w:rsidR="00C12581" w:rsidRDefault="00C12581">
            <w:pPr>
              <w:jc w:val="center"/>
            </w:pPr>
          </w:p>
          <w:p w14:paraId="58580CFD" w14:textId="77777777" w:rsidR="00C12581" w:rsidRDefault="00C12581">
            <w:pPr>
              <w:jc w:val="center"/>
            </w:pPr>
          </w:p>
          <w:p w14:paraId="44F7279E" w14:textId="77777777" w:rsidR="00C12581" w:rsidRDefault="00C12581">
            <w:pPr>
              <w:jc w:val="center"/>
            </w:pPr>
          </w:p>
          <w:p w14:paraId="58B7ACD7" w14:textId="77777777" w:rsidR="00C12581" w:rsidRDefault="00C12581">
            <w:pPr>
              <w:jc w:val="center"/>
            </w:pPr>
          </w:p>
          <w:p w14:paraId="196EA925" w14:textId="77777777" w:rsidR="00C12581" w:rsidRDefault="00C12581">
            <w:pPr>
              <w:jc w:val="center"/>
            </w:pPr>
          </w:p>
          <w:p w14:paraId="455BBFA4" w14:textId="77777777" w:rsidR="00C12581" w:rsidRDefault="00C12581">
            <w:pPr>
              <w:jc w:val="center"/>
            </w:pPr>
          </w:p>
          <w:p w14:paraId="6BD3D031" w14:textId="77777777" w:rsidR="00C12581" w:rsidRDefault="00C12581">
            <w:pPr>
              <w:jc w:val="center"/>
            </w:pPr>
          </w:p>
          <w:p w14:paraId="37E6CAEF" w14:textId="77777777" w:rsidR="00C12581" w:rsidRDefault="00C12581">
            <w:pPr>
              <w:jc w:val="center"/>
            </w:pPr>
          </w:p>
          <w:p w14:paraId="4F588752" w14:textId="77777777" w:rsidR="00C12581" w:rsidRDefault="00C12581">
            <w:pPr>
              <w:jc w:val="center"/>
            </w:pPr>
          </w:p>
          <w:p w14:paraId="124C2EA2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0FA5A82A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61310648" w14:textId="2529674A" w:rsidR="00C12581" w:rsidRDefault="007A35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Портативний</w:t>
            </w:r>
            <w:r w:rsidRPr="00246B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6BBB">
              <w:rPr>
                <w:b/>
                <w:sz w:val="28"/>
                <w:szCs w:val="28"/>
              </w:rPr>
              <w:t>комп’ютер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916CE">
              <w:rPr>
                <w:sz w:val="28"/>
                <w:szCs w:val="28"/>
              </w:rPr>
              <w:t xml:space="preserve">* </w:t>
            </w:r>
          </w:p>
          <w:p w14:paraId="30CAECBF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73E92723" w14:textId="77777777" w:rsidR="00C12581" w:rsidRDefault="00C12581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5CB5E14" w14:textId="77777777" w:rsidR="007A356E" w:rsidRPr="00BF124B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bookmarkStart w:id="0" w:name="OLE_LINK1"/>
            <w:r w:rsidRPr="00BF124B">
              <w:rPr>
                <w:bCs/>
                <w:lang w:val="uk-UA" w:bidi="en-US"/>
              </w:rPr>
              <w:t xml:space="preserve">Процесор </w:t>
            </w:r>
            <w:r>
              <w:rPr>
                <w:bCs/>
                <w:lang w:val="uk-UA" w:bidi="en-US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з інтегрован</w:t>
            </w:r>
            <w:r>
              <w:rPr>
                <w:bCs/>
                <w:lang w:val="uk-UA" w:bidi="en-US"/>
              </w:rPr>
              <w:t>им</w:t>
            </w:r>
            <w:r w:rsidRPr="00BF124B">
              <w:rPr>
                <w:bCs/>
                <w:lang w:val="uk-UA" w:bidi="en-US"/>
              </w:rPr>
              <w:t xml:space="preserve"> графі</w:t>
            </w:r>
            <w:r>
              <w:rPr>
                <w:bCs/>
                <w:lang w:val="uk-UA" w:bidi="en-US"/>
              </w:rPr>
              <w:t>чним адаптером,</w:t>
            </w:r>
            <w:r w:rsidRPr="00BF124B">
              <w:rPr>
                <w:bCs/>
                <w:lang w:val="uk-UA" w:bidi="en-US"/>
              </w:rPr>
              <w:t xml:space="preserve"> не менше </w:t>
            </w:r>
            <w:r>
              <w:rPr>
                <w:bCs/>
                <w:lang w:val="uk-UA" w:bidi="en-US"/>
              </w:rPr>
              <w:t xml:space="preserve">6 </w:t>
            </w:r>
            <w:r w:rsidRPr="00BF124B">
              <w:rPr>
                <w:bCs/>
                <w:lang w:val="uk-UA" w:bidi="en-US"/>
              </w:rPr>
              <w:t>ядер</w:t>
            </w:r>
            <w:r>
              <w:rPr>
                <w:bCs/>
                <w:lang w:val="uk-UA" w:bidi="en-US"/>
              </w:rPr>
              <w:t xml:space="preserve">, тип – не гірше </w:t>
            </w:r>
            <w:r>
              <w:rPr>
                <w:bCs/>
                <w:lang w:val="en-US" w:bidi="en-US"/>
              </w:rPr>
              <w:t>Intel</w:t>
            </w:r>
            <w:r>
              <w:rPr>
                <w:bCs/>
                <w:lang w:val="uk-UA" w:bidi="en-US"/>
              </w:rPr>
              <w:t xml:space="preserve"> </w:t>
            </w:r>
            <w:r>
              <w:rPr>
                <w:bCs/>
                <w:lang w:val="en-US" w:bidi="en-US"/>
              </w:rPr>
              <w:t>Core</w:t>
            </w:r>
            <w:r w:rsidRPr="009C4B1D">
              <w:rPr>
                <w:bCs/>
                <w:lang w:val="uk-UA" w:bidi="en-US"/>
              </w:rPr>
              <w:t xml:space="preserve"> </w:t>
            </w:r>
            <w:r>
              <w:rPr>
                <w:bCs/>
                <w:lang w:val="en-US" w:bidi="en-US"/>
              </w:rPr>
              <w:t>i</w:t>
            </w:r>
            <w:r>
              <w:rPr>
                <w:bCs/>
                <w:lang w:val="uk-UA" w:bidi="en-US"/>
              </w:rPr>
              <w:t>3</w:t>
            </w:r>
            <w:r w:rsidRPr="009C4B1D">
              <w:rPr>
                <w:bCs/>
                <w:lang w:val="uk-UA" w:bidi="en-US"/>
              </w:rPr>
              <w:t>.</w:t>
            </w:r>
            <w:r>
              <w:rPr>
                <w:bCs/>
                <w:lang w:val="uk-UA" w:bidi="en-US"/>
              </w:rPr>
              <w:t xml:space="preserve"> </w:t>
            </w:r>
            <w:r w:rsidRPr="00EB7F27">
              <w:rPr>
                <w:bCs/>
                <w:lang w:val="uk-UA" w:bidi="en-US"/>
              </w:rPr>
              <w:t xml:space="preserve">Максимальна тактова частота </w:t>
            </w:r>
            <w:r>
              <w:rPr>
                <w:bCs/>
                <w:lang w:val="uk-UA" w:bidi="en-US"/>
              </w:rPr>
              <w:t xml:space="preserve">- </w:t>
            </w:r>
            <w:r w:rsidRPr="00EB7F27">
              <w:rPr>
                <w:bCs/>
                <w:lang w:val="uk-UA" w:bidi="en-US"/>
              </w:rPr>
              <w:t xml:space="preserve">не менше 4,40 </w:t>
            </w:r>
            <w:proofErr w:type="spellStart"/>
            <w:r w:rsidRPr="00EB7F27">
              <w:rPr>
                <w:bCs/>
                <w:lang w:val="uk-UA" w:bidi="en-US"/>
              </w:rPr>
              <w:t>GHz</w:t>
            </w:r>
            <w:proofErr w:type="spellEnd"/>
            <w:r>
              <w:rPr>
                <w:bCs/>
                <w:lang w:val="uk-UA" w:bidi="en-US"/>
              </w:rPr>
              <w:t>.</w:t>
            </w:r>
          </w:p>
          <w:p w14:paraId="55E4EFF8" w14:textId="77777777" w:rsidR="007A356E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180B91">
              <w:rPr>
                <w:bCs/>
                <w:lang w:val="uk-UA" w:bidi="en-US"/>
              </w:rPr>
              <w:t>Тип оперативної пам'яті - не гірше DDR4</w:t>
            </w:r>
          </w:p>
          <w:p w14:paraId="4AD6DA9B" w14:textId="77777777" w:rsidR="007A356E" w:rsidRPr="00BF124B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BF124B">
              <w:rPr>
                <w:bCs/>
                <w:lang w:val="uk-UA" w:bidi="en-US"/>
              </w:rPr>
              <w:t xml:space="preserve">Об’єм оперативної пам’яті </w:t>
            </w:r>
            <w:r>
              <w:rPr>
                <w:bCs/>
                <w:lang w:val="uk-UA" w:bidi="en-US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не менше </w:t>
            </w:r>
            <w:r>
              <w:rPr>
                <w:bCs/>
                <w:lang w:val="uk-UA" w:bidi="en-US"/>
              </w:rPr>
              <w:t>16</w:t>
            </w:r>
            <w:r w:rsidRPr="00BF124B">
              <w:rPr>
                <w:bCs/>
                <w:lang w:val="uk-UA" w:bidi="en-US"/>
              </w:rPr>
              <w:t xml:space="preserve"> ГБ.</w:t>
            </w:r>
          </w:p>
          <w:p w14:paraId="2F8D3A29" w14:textId="77777777" w:rsidR="007A356E" w:rsidRPr="00180B91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180B91">
              <w:rPr>
                <w:bCs/>
                <w:lang w:val="uk-UA" w:bidi="en-US"/>
              </w:rPr>
              <w:t xml:space="preserve">Дисплей – Діагональ екрану не менше 15.6". Максимальна роздільна здатність екрана не менше </w:t>
            </w:r>
            <w:proofErr w:type="spellStart"/>
            <w:r w:rsidRPr="00180B91">
              <w:rPr>
                <w:bCs/>
                <w:lang w:val="uk-UA" w:bidi="en-US"/>
              </w:rPr>
              <w:t>FullHD</w:t>
            </w:r>
            <w:proofErr w:type="spellEnd"/>
            <w:r w:rsidRPr="00180B91">
              <w:rPr>
                <w:bCs/>
                <w:lang w:val="uk-UA" w:bidi="en-US"/>
              </w:rPr>
              <w:t xml:space="preserve"> (1920х1080 точок). </w:t>
            </w:r>
          </w:p>
          <w:bookmarkEnd w:id="0"/>
          <w:p w14:paraId="57FD062B" w14:textId="77777777" w:rsidR="007A356E" w:rsidRPr="00BF124B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BF124B">
              <w:rPr>
                <w:bCs/>
                <w:lang w:val="uk-UA" w:bidi="en-US"/>
              </w:rPr>
              <w:t xml:space="preserve">Жорсткий диск </w:t>
            </w:r>
            <w:r>
              <w:rPr>
                <w:bCs/>
                <w:lang w:val="uk-UA" w:bidi="en-US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</w:t>
            </w:r>
            <w:r w:rsidRPr="00180B91">
              <w:rPr>
                <w:bCs/>
                <w:lang w:val="uk-UA" w:bidi="en-US"/>
              </w:rPr>
              <w:t>SSD</w:t>
            </w:r>
            <w:r>
              <w:rPr>
                <w:bCs/>
                <w:lang w:val="uk-UA" w:bidi="en-US"/>
              </w:rPr>
              <w:t xml:space="preserve">, обсягом не менше 512 </w:t>
            </w:r>
            <w:r w:rsidRPr="00BF124B">
              <w:rPr>
                <w:bCs/>
                <w:lang w:val="uk-UA" w:bidi="en-US"/>
              </w:rPr>
              <w:t>ГБ.</w:t>
            </w:r>
          </w:p>
          <w:p w14:paraId="20E28035" w14:textId="77777777" w:rsidR="007A356E" w:rsidRPr="00180B91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180B91">
              <w:rPr>
                <w:bCs/>
                <w:lang w:val="uk-UA" w:bidi="en-US"/>
              </w:rPr>
              <w:t xml:space="preserve">Зовнішні інтерфейси – не менше USB 3.2 Type-C ,  LAN (RJ-45) ,  2 х USB 3.2 ,  HDMI ,  Комбінований </w:t>
            </w:r>
            <w:proofErr w:type="spellStart"/>
            <w:r w:rsidRPr="00180B91">
              <w:rPr>
                <w:bCs/>
                <w:lang w:val="uk-UA" w:bidi="en-US"/>
              </w:rPr>
              <w:t>аудіороз'єм</w:t>
            </w:r>
            <w:proofErr w:type="spellEnd"/>
            <w:r w:rsidRPr="00180B91">
              <w:rPr>
                <w:bCs/>
                <w:lang w:val="uk-UA" w:bidi="en-US"/>
              </w:rPr>
              <w:t>.</w:t>
            </w:r>
          </w:p>
          <w:p w14:paraId="2C5D29E7" w14:textId="34F94804" w:rsidR="007A356E" w:rsidRPr="00BF124B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>
              <w:rPr>
                <w:bCs/>
                <w:lang w:val="uk-UA" w:bidi="en-US"/>
              </w:rPr>
              <w:t xml:space="preserve">Наявність </w:t>
            </w:r>
            <w:r w:rsidRPr="00180B91">
              <w:rPr>
                <w:bCs/>
                <w:lang w:val="uk-UA" w:bidi="en-US"/>
              </w:rPr>
              <w:t>Wi-Fi</w:t>
            </w:r>
            <w:r>
              <w:rPr>
                <w:bCs/>
                <w:lang w:val="uk-UA" w:bidi="en-US"/>
              </w:rPr>
              <w:t>-адаптера стандарту не нижче 802.11</w:t>
            </w:r>
            <w:r w:rsidR="00237B70">
              <w:rPr>
                <w:bCs/>
                <w:lang w:val="en-US" w:bidi="en-US"/>
              </w:rPr>
              <w:t>ac</w:t>
            </w:r>
            <w:bookmarkStart w:id="1" w:name="_GoBack"/>
            <w:bookmarkEnd w:id="1"/>
            <w:r>
              <w:rPr>
                <w:bCs/>
                <w:lang w:val="uk-UA" w:bidi="en-US"/>
              </w:rPr>
              <w:t>.</w:t>
            </w:r>
          </w:p>
          <w:p w14:paraId="0D1D42AF" w14:textId="77777777" w:rsidR="007A356E" w:rsidRPr="00BF124B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>
              <w:rPr>
                <w:bCs/>
                <w:lang w:val="uk-UA" w:bidi="en-US"/>
              </w:rPr>
              <w:t xml:space="preserve">Інтегровані: </w:t>
            </w:r>
            <w:proofErr w:type="spellStart"/>
            <w:r>
              <w:rPr>
                <w:bCs/>
                <w:lang w:val="uk-UA" w:bidi="en-US"/>
              </w:rPr>
              <w:t>в</w:t>
            </w:r>
            <w:r w:rsidRPr="00BF124B">
              <w:rPr>
                <w:bCs/>
                <w:lang w:val="uk-UA" w:bidi="en-US"/>
              </w:rPr>
              <w:t>еб-камера</w:t>
            </w:r>
            <w:proofErr w:type="spellEnd"/>
            <w:r>
              <w:rPr>
                <w:bCs/>
                <w:lang w:val="uk-UA" w:bidi="en-US"/>
              </w:rPr>
              <w:t xml:space="preserve"> (роздільна здатність не менше </w:t>
            </w:r>
            <w:r w:rsidRPr="00BF124B">
              <w:rPr>
                <w:bCs/>
                <w:lang w:val="uk-UA" w:bidi="en-US"/>
              </w:rPr>
              <w:t>720p</w:t>
            </w:r>
            <w:r>
              <w:rPr>
                <w:bCs/>
                <w:lang w:val="uk-UA" w:bidi="en-US"/>
              </w:rPr>
              <w:t xml:space="preserve">), мікрофон, </w:t>
            </w:r>
            <w:proofErr w:type="spellStart"/>
            <w:r>
              <w:rPr>
                <w:bCs/>
                <w:lang w:val="uk-UA" w:bidi="en-US"/>
              </w:rPr>
              <w:t>аудіодинаміки</w:t>
            </w:r>
            <w:proofErr w:type="spellEnd"/>
            <w:r>
              <w:rPr>
                <w:bCs/>
                <w:lang w:val="uk-UA" w:bidi="en-US"/>
              </w:rPr>
              <w:t>.</w:t>
            </w:r>
          </w:p>
          <w:p w14:paraId="3693FD28" w14:textId="77777777" w:rsidR="007A356E" w:rsidRPr="0023301D" w:rsidRDefault="007A356E" w:rsidP="007A356E">
            <w:pPr>
              <w:numPr>
                <w:ilvl w:val="0"/>
                <w:numId w:val="4"/>
              </w:numPr>
              <w:tabs>
                <w:tab w:val="left" w:pos="0"/>
                <w:tab w:val="left" w:pos="197"/>
                <w:tab w:val="left" w:pos="851"/>
                <w:tab w:val="left" w:pos="993"/>
              </w:tabs>
              <w:ind w:left="0" w:firstLine="0"/>
              <w:contextualSpacing/>
              <w:jc w:val="both"/>
              <w:rPr>
                <w:bCs/>
                <w:lang w:val="uk-UA" w:bidi="en-US"/>
              </w:rPr>
            </w:pPr>
            <w:r w:rsidRPr="00EB7F27">
              <w:rPr>
                <w:lang w:val="uk-UA"/>
              </w:rPr>
              <w:t xml:space="preserve">Наявність </w:t>
            </w:r>
            <w:r w:rsidRPr="0023301D">
              <w:rPr>
                <w:bCs/>
                <w:lang w:val="uk-UA" w:bidi="en-US"/>
              </w:rPr>
              <w:t>операційної системи</w:t>
            </w:r>
            <w:r w:rsidRPr="00180B91">
              <w:rPr>
                <w:bCs/>
                <w:lang w:val="uk-UA" w:bidi="en-US"/>
              </w:rPr>
              <w:t xml:space="preserve"> Microsoft Windows </w:t>
            </w:r>
            <w:r>
              <w:rPr>
                <w:bCs/>
                <w:lang w:val="uk-UA" w:bidi="en-US"/>
              </w:rPr>
              <w:t>не гірше</w:t>
            </w:r>
            <w:r w:rsidRPr="0023301D">
              <w:rPr>
                <w:bCs/>
                <w:lang w:val="uk-UA" w:bidi="en-US"/>
              </w:rPr>
              <w:t xml:space="preserve"> Windows 10 </w:t>
            </w:r>
            <w:proofErr w:type="spellStart"/>
            <w:r w:rsidRPr="0023301D">
              <w:rPr>
                <w:bCs/>
                <w:lang w:val="uk-UA" w:bidi="en-US"/>
              </w:rPr>
              <w:t>Pro</w:t>
            </w:r>
            <w:proofErr w:type="spellEnd"/>
            <w:r w:rsidRPr="0023301D">
              <w:rPr>
                <w:bCs/>
                <w:lang w:val="uk-UA" w:bidi="en-US"/>
              </w:rPr>
              <w:t xml:space="preserve"> (</w:t>
            </w:r>
            <w:proofErr w:type="spellStart"/>
            <w:r w:rsidRPr="0023301D">
              <w:rPr>
                <w:bCs/>
                <w:lang w:val="uk-UA" w:bidi="en-US"/>
              </w:rPr>
              <w:t>Ukr</w:t>
            </w:r>
            <w:proofErr w:type="spellEnd"/>
            <w:r w:rsidRPr="0023301D">
              <w:rPr>
                <w:bCs/>
                <w:lang w:val="uk-UA" w:bidi="en-US"/>
              </w:rPr>
              <w:t xml:space="preserve">) або Windows 11. </w:t>
            </w:r>
          </w:p>
          <w:p w14:paraId="6663A93E" w14:textId="77777777" w:rsidR="007A356E" w:rsidRDefault="007A356E" w:rsidP="007A356E">
            <w:pPr>
              <w:tabs>
                <w:tab w:val="left" w:pos="0"/>
                <w:tab w:val="left" w:pos="197"/>
                <w:tab w:val="left" w:pos="851"/>
              </w:tabs>
              <w:contextualSpacing/>
              <w:jc w:val="both"/>
              <w:rPr>
                <w:lang w:val="uk-UA"/>
              </w:rPr>
            </w:pPr>
            <w:r w:rsidRPr="0019093E">
              <w:rPr>
                <w:lang w:val="uk-UA"/>
              </w:rPr>
              <w:t xml:space="preserve">Гарантійний термін на всі компоненти </w:t>
            </w:r>
            <w:r>
              <w:rPr>
                <w:lang w:val="uk-UA"/>
              </w:rPr>
              <w:t>портативного</w:t>
            </w:r>
            <w:r w:rsidRPr="0019093E">
              <w:rPr>
                <w:lang w:val="uk-UA"/>
              </w:rPr>
              <w:t xml:space="preserve"> комп’ютера  має становити не менше </w:t>
            </w:r>
            <w:r>
              <w:rPr>
                <w:lang w:val="uk-UA"/>
              </w:rPr>
              <w:t>24</w:t>
            </w:r>
            <w:r w:rsidRPr="0019093E">
              <w:rPr>
                <w:lang w:val="uk-UA"/>
              </w:rPr>
              <w:t xml:space="preserve"> місяців. Протягом всього гарантійного терміну, у разі такої потреби, вивіз техніки від Замовника на гарантійне обслуговування чи ремонт і повернення її Замовнику має здійснюватися за рахунок Постачальника.</w:t>
            </w:r>
          </w:p>
          <w:p w14:paraId="186094D4" w14:textId="77777777" w:rsidR="007A356E" w:rsidRPr="009319EE" w:rsidRDefault="007A356E" w:rsidP="007A356E">
            <w:pPr>
              <w:tabs>
                <w:tab w:val="left" w:pos="0"/>
                <w:tab w:val="left" w:pos="197"/>
                <w:tab w:val="left" w:pos="851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Технічні вимоги </w:t>
            </w:r>
            <w:r w:rsidRPr="0019093E">
              <w:rPr>
                <w:lang w:val="uk-UA"/>
              </w:rPr>
              <w:t xml:space="preserve">до </w:t>
            </w:r>
            <w:r w:rsidRPr="00DA783A">
              <w:rPr>
                <w:lang w:val="uk-UA"/>
              </w:rPr>
              <w:t>портативного</w:t>
            </w:r>
            <w:r>
              <w:rPr>
                <w:lang w:val="uk-UA"/>
              </w:rPr>
              <w:t xml:space="preserve"> комп</w:t>
            </w:r>
            <w:r w:rsidRPr="00246BBB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ютера </w:t>
            </w:r>
            <w:r w:rsidRPr="0019093E">
              <w:rPr>
                <w:lang w:val="uk-UA"/>
              </w:rPr>
              <w:t xml:space="preserve">передбачені даним технічним завданням, є мінімальними, </w:t>
            </w:r>
            <w:r>
              <w:rPr>
                <w:lang w:val="uk-UA"/>
              </w:rPr>
              <w:t xml:space="preserve">можуть змінюватись лише у бік покращення залежно від цільового призначення та спеціальних вимог, що встановлюються додатковим програмним забезпеченням, яке буде функціонувати на цьому ПК. </w:t>
            </w:r>
          </w:p>
          <w:p w14:paraId="6A7E433A" w14:textId="4F80E1D9" w:rsidR="00C12581" w:rsidRPr="007A356E" w:rsidRDefault="00C12581">
            <w:pPr>
              <w:ind w:left="-114"/>
              <w:jc w:val="both"/>
              <w:rPr>
                <w:rFonts w:eastAsia="Calibri"/>
                <w:b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8E5EE93" w14:textId="77777777" w:rsidR="00C12581" w:rsidRDefault="007916C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7FE4375" w14:textId="66A99627" w:rsidR="00C12581" w:rsidRPr="007A356E" w:rsidRDefault="007A35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11</w:t>
            </w:r>
          </w:p>
        </w:tc>
      </w:tr>
    </w:tbl>
    <w:p w14:paraId="67949F91" w14:textId="77777777" w:rsidR="00C12581" w:rsidRDefault="00C12581">
      <w:pPr>
        <w:rPr>
          <w:i/>
        </w:rPr>
      </w:pPr>
    </w:p>
    <w:p w14:paraId="0C3D6274" w14:textId="4D55F0A9" w:rsidR="002C0188" w:rsidRDefault="002C0188" w:rsidP="002C0188">
      <w:pPr>
        <w:pStyle w:val="a7"/>
        <w:spacing w:after="0" w:line="240" w:lineRule="auto"/>
        <w:ind w:left="284" w:firstLine="425"/>
        <w:jc w:val="both"/>
        <w:rPr>
          <w:lang w:val="uk-UA"/>
        </w:rPr>
      </w:pPr>
      <w:r>
        <w:rPr>
          <w:lang w:val="uk-UA"/>
        </w:rPr>
        <w:t>Учасник повинен надати як частину своєї  пропозиції наступні документи:</w:t>
      </w:r>
    </w:p>
    <w:p w14:paraId="4C08D3C5" w14:textId="075AA22C" w:rsidR="002C0188" w:rsidRPr="000D0ECC" w:rsidRDefault="002C0188" w:rsidP="002C018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Заповнену та підписану службовою (посадовою) особою учасника, яку уповноважено учасником представляти його інтереси під час проведення процедури закупівлі, тендерну пропозицію довільної форми з зазначенням  загальної суми пропозиції, вартості за одиницю, конкретного найменування запропонованого товару (торгівельна марка, виробник, модель, країна походження (виробництва), тощо) у тому числі і всіх комплектуючих </w:t>
      </w:r>
      <w:r w:rsidR="000D0ECC">
        <w:rPr>
          <w:lang w:val="uk-UA"/>
        </w:rPr>
        <w:t>портативного</w:t>
      </w:r>
      <w:r>
        <w:rPr>
          <w:lang w:val="uk-UA"/>
        </w:rPr>
        <w:t xml:space="preserve"> комп’ютера, що пропонуються до закупівлі. </w:t>
      </w:r>
    </w:p>
    <w:p w14:paraId="11724C67" w14:textId="26447FED" w:rsidR="00C12581" w:rsidRDefault="007916CE" w:rsidP="002C0188">
      <w:pPr>
        <w:pStyle w:val="a7"/>
        <w:numPr>
          <w:ilvl w:val="0"/>
          <w:numId w:val="3"/>
        </w:numPr>
        <w:ind w:left="0" w:firstLine="709"/>
        <w:jc w:val="both"/>
      </w:pPr>
      <w:proofErr w:type="gramStart"/>
      <w:r>
        <w:lastRenderedPageBreak/>
        <w:t>З</w:t>
      </w:r>
      <w:proofErr w:type="gramEnd"/>
      <w:r>
        <w:t xml:space="preserve"> метою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за Договором,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як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14:paraId="68E9C376" w14:textId="51A72552" w:rsidR="00C12581" w:rsidRDefault="000D0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r>
        <w:rPr>
          <w:lang w:val="uk-UA"/>
        </w:rPr>
        <w:t>Документ п</w:t>
      </w:r>
      <w:proofErr w:type="spellStart"/>
      <w:r w:rsidR="007F7D43">
        <w:t>ро</w:t>
      </w:r>
      <w:proofErr w:type="spellEnd"/>
      <w:r w:rsidR="007F7D43">
        <w:t xml:space="preserve"> </w:t>
      </w:r>
      <w:proofErr w:type="spellStart"/>
      <w:r w:rsidR="007F7D43">
        <w:t>відповідність</w:t>
      </w:r>
      <w:proofErr w:type="spellEnd"/>
      <w:r w:rsidR="007F7D43">
        <w:t xml:space="preserve"> </w:t>
      </w:r>
      <w:r w:rsidR="007F7D43">
        <w:rPr>
          <w:lang w:val="uk-UA"/>
        </w:rPr>
        <w:t>портативних</w:t>
      </w:r>
      <w:r w:rsidR="007F7D43">
        <w:t xml:space="preserve"> </w:t>
      </w:r>
      <w:proofErr w:type="spellStart"/>
      <w:r w:rsidR="007F7D43">
        <w:t>комп’ютерів</w:t>
      </w:r>
      <w:proofErr w:type="spellEnd"/>
      <w:r w:rsidR="007F7D43">
        <w:rPr>
          <w:color w:val="000000"/>
        </w:rPr>
        <w:t xml:space="preserve"> </w:t>
      </w:r>
      <w:r w:rsidR="007F7D43">
        <w:rPr>
          <w:color w:val="000000"/>
          <w:lang w:val="uk-UA"/>
        </w:rPr>
        <w:t>т</w:t>
      </w:r>
      <w:proofErr w:type="spellStart"/>
      <w:r w:rsidR="007916CE">
        <w:rPr>
          <w:color w:val="000000"/>
        </w:rPr>
        <w:t>ехнічному</w:t>
      </w:r>
      <w:proofErr w:type="spellEnd"/>
      <w:r w:rsidR="007916CE">
        <w:rPr>
          <w:color w:val="000000"/>
        </w:rPr>
        <w:t xml:space="preserve"> регламенту з </w:t>
      </w:r>
      <w:proofErr w:type="spellStart"/>
      <w:r w:rsidR="007916CE">
        <w:rPr>
          <w:color w:val="000000"/>
        </w:rPr>
        <w:t>електромагнітної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сумісності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обладнання</w:t>
      </w:r>
      <w:proofErr w:type="spellEnd"/>
      <w:r w:rsidR="007916CE">
        <w:rPr>
          <w:color w:val="000000"/>
        </w:rPr>
        <w:t xml:space="preserve">, </w:t>
      </w:r>
      <w:proofErr w:type="spellStart"/>
      <w:r w:rsidR="007916CE">
        <w:rPr>
          <w:color w:val="000000"/>
        </w:rPr>
        <w:t>затвердженого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постановою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Кабінету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Міністрів</w:t>
      </w:r>
      <w:proofErr w:type="spellEnd"/>
      <w:r w:rsidR="007916CE">
        <w:rPr>
          <w:color w:val="000000"/>
        </w:rPr>
        <w:t xml:space="preserve"> </w:t>
      </w:r>
      <w:proofErr w:type="spellStart"/>
      <w:r w:rsidR="007916CE">
        <w:rPr>
          <w:color w:val="000000"/>
        </w:rPr>
        <w:t>від</w:t>
      </w:r>
      <w:proofErr w:type="spellEnd"/>
      <w:r w:rsidR="007916CE">
        <w:rPr>
          <w:color w:val="000000"/>
        </w:rPr>
        <w:t xml:space="preserve"> 16 </w:t>
      </w:r>
      <w:proofErr w:type="spellStart"/>
      <w:r w:rsidR="007916CE">
        <w:rPr>
          <w:color w:val="000000"/>
        </w:rPr>
        <w:t>грудня</w:t>
      </w:r>
      <w:proofErr w:type="spellEnd"/>
      <w:r w:rsidR="007916CE">
        <w:rPr>
          <w:color w:val="000000"/>
        </w:rPr>
        <w:t xml:space="preserve"> 2015 р. № 1077;</w:t>
      </w:r>
    </w:p>
    <w:p w14:paraId="6AFC80F9" w14:textId="6AE927EF" w:rsidR="00C12581" w:rsidRPr="007F7D43" w:rsidRDefault="000D0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r>
        <w:rPr>
          <w:lang w:val="uk-UA"/>
        </w:rPr>
        <w:t>Документ п</w:t>
      </w:r>
      <w:proofErr w:type="spellStart"/>
      <w:r>
        <w:t>ро</w:t>
      </w:r>
      <w:proofErr w:type="spellEnd"/>
      <w:r w:rsidR="007F7D43" w:rsidRPr="007F7D43">
        <w:t xml:space="preserve"> </w:t>
      </w:r>
      <w:proofErr w:type="spellStart"/>
      <w:r w:rsidR="007F7D43" w:rsidRPr="007F7D43">
        <w:t>відповідність</w:t>
      </w:r>
      <w:proofErr w:type="spellEnd"/>
      <w:r w:rsidR="007F7D43" w:rsidRPr="007F7D43">
        <w:t xml:space="preserve"> </w:t>
      </w:r>
      <w:r w:rsidR="007F7D43" w:rsidRPr="007F7D43">
        <w:rPr>
          <w:lang w:val="uk-UA"/>
        </w:rPr>
        <w:t>портативних</w:t>
      </w:r>
      <w:r w:rsidR="007F7D43" w:rsidRPr="007F7D43">
        <w:t xml:space="preserve"> </w:t>
      </w:r>
      <w:proofErr w:type="spellStart"/>
      <w:r w:rsidR="007F7D43" w:rsidRPr="007F7D43">
        <w:t>комп’ютерів</w:t>
      </w:r>
      <w:proofErr w:type="spellEnd"/>
      <w:r w:rsidR="007F7D43" w:rsidRPr="007F7D43">
        <w:rPr>
          <w:color w:val="000000"/>
        </w:rPr>
        <w:t xml:space="preserve"> </w:t>
      </w:r>
      <w:r w:rsidR="007F7D43" w:rsidRPr="007F7D43">
        <w:rPr>
          <w:color w:val="000000"/>
          <w:lang w:val="uk-UA"/>
        </w:rPr>
        <w:t>т</w:t>
      </w:r>
      <w:proofErr w:type="spellStart"/>
      <w:r w:rsidR="007F7D43" w:rsidRPr="007F7D43">
        <w:rPr>
          <w:color w:val="000000"/>
        </w:rPr>
        <w:t>ехнічно</w:t>
      </w:r>
      <w:r w:rsidR="007F7D43" w:rsidRPr="007F7D43">
        <w:rPr>
          <w:color w:val="000000"/>
          <w:lang w:val="uk-UA"/>
        </w:rPr>
        <w:t>му</w:t>
      </w:r>
      <w:proofErr w:type="spellEnd"/>
      <w:r w:rsidR="007916CE" w:rsidRPr="007F7D43">
        <w:rPr>
          <w:color w:val="000000"/>
        </w:rPr>
        <w:t xml:space="preserve"> регламенту </w:t>
      </w:r>
      <w:proofErr w:type="spellStart"/>
      <w:r w:rsidR="007916CE" w:rsidRPr="007F7D43">
        <w:rPr>
          <w:color w:val="000000"/>
        </w:rPr>
        <w:t>низьковольтного</w:t>
      </w:r>
      <w:proofErr w:type="spellEnd"/>
      <w:r w:rsidR="007916CE" w:rsidRPr="007F7D43">
        <w:rPr>
          <w:color w:val="000000"/>
        </w:rPr>
        <w:t xml:space="preserve"> </w:t>
      </w:r>
      <w:proofErr w:type="spellStart"/>
      <w:r w:rsidR="007916CE" w:rsidRPr="007F7D43">
        <w:rPr>
          <w:color w:val="000000"/>
        </w:rPr>
        <w:t>електричного</w:t>
      </w:r>
      <w:proofErr w:type="spellEnd"/>
      <w:r w:rsidR="007916CE" w:rsidRPr="007F7D43">
        <w:rPr>
          <w:color w:val="000000"/>
        </w:rPr>
        <w:t xml:space="preserve"> </w:t>
      </w:r>
      <w:proofErr w:type="spellStart"/>
      <w:r w:rsidR="007916CE" w:rsidRPr="007F7D43">
        <w:rPr>
          <w:color w:val="000000"/>
        </w:rPr>
        <w:t>обладнання</w:t>
      </w:r>
      <w:proofErr w:type="spellEnd"/>
      <w:r w:rsidR="007916CE" w:rsidRPr="007F7D43">
        <w:rPr>
          <w:color w:val="000000"/>
        </w:rPr>
        <w:t xml:space="preserve">, </w:t>
      </w:r>
      <w:proofErr w:type="spellStart"/>
      <w:r w:rsidR="007916CE" w:rsidRPr="007F7D43">
        <w:rPr>
          <w:color w:val="000000"/>
        </w:rPr>
        <w:t>затвердженого</w:t>
      </w:r>
      <w:proofErr w:type="spellEnd"/>
      <w:r w:rsidR="007916CE" w:rsidRPr="007F7D43">
        <w:rPr>
          <w:color w:val="000000"/>
        </w:rPr>
        <w:t xml:space="preserve"> </w:t>
      </w:r>
      <w:proofErr w:type="spellStart"/>
      <w:r w:rsidR="007916CE" w:rsidRPr="007F7D43">
        <w:rPr>
          <w:color w:val="000000"/>
        </w:rPr>
        <w:t>постановою</w:t>
      </w:r>
      <w:proofErr w:type="spellEnd"/>
      <w:r w:rsidR="007916CE" w:rsidRPr="007F7D43">
        <w:rPr>
          <w:color w:val="000000"/>
        </w:rPr>
        <w:t xml:space="preserve"> </w:t>
      </w:r>
      <w:proofErr w:type="spellStart"/>
      <w:r w:rsidR="007916CE" w:rsidRPr="007F7D43">
        <w:rPr>
          <w:color w:val="000000"/>
        </w:rPr>
        <w:t>Кабінету</w:t>
      </w:r>
      <w:proofErr w:type="spellEnd"/>
      <w:r w:rsidR="007916CE" w:rsidRPr="007F7D43">
        <w:rPr>
          <w:color w:val="000000"/>
        </w:rPr>
        <w:t xml:space="preserve"> </w:t>
      </w:r>
      <w:proofErr w:type="spellStart"/>
      <w:r w:rsidR="007916CE" w:rsidRPr="007F7D43">
        <w:rPr>
          <w:color w:val="000000"/>
        </w:rPr>
        <w:t>Міністрів</w:t>
      </w:r>
      <w:proofErr w:type="spellEnd"/>
      <w:r w:rsidR="007916CE" w:rsidRPr="007F7D43">
        <w:rPr>
          <w:color w:val="000000"/>
        </w:rPr>
        <w:t xml:space="preserve"> в </w:t>
      </w:r>
      <w:proofErr w:type="spellStart"/>
      <w:r w:rsidR="007916CE" w:rsidRPr="007F7D43">
        <w:rPr>
          <w:color w:val="000000"/>
        </w:rPr>
        <w:t>від</w:t>
      </w:r>
      <w:proofErr w:type="spellEnd"/>
      <w:r w:rsidR="007916CE" w:rsidRPr="007F7D43">
        <w:rPr>
          <w:color w:val="000000"/>
        </w:rPr>
        <w:t xml:space="preserve"> 16 </w:t>
      </w:r>
      <w:proofErr w:type="spellStart"/>
      <w:r w:rsidR="007916CE" w:rsidRPr="007F7D43">
        <w:rPr>
          <w:color w:val="000000"/>
        </w:rPr>
        <w:t>грудня</w:t>
      </w:r>
      <w:proofErr w:type="spellEnd"/>
      <w:r w:rsidR="007916CE" w:rsidRPr="007F7D43">
        <w:rPr>
          <w:color w:val="000000"/>
        </w:rPr>
        <w:t xml:space="preserve"> 2015 р. № 1067.</w:t>
      </w:r>
    </w:p>
    <w:p w14:paraId="5BCEFA97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чинного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санітарно-епідеміологічної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>.</w:t>
      </w:r>
    </w:p>
    <w:p w14:paraId="581EFEB5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у документах,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характеристикам), повинен </w:t>
      </w:r>
      <w:proofErr w:type="spellStart"/>
      <w:r>
        <w:rPr>
          <w:color w:val="000000"/>
        </w:rPr>
        <w:t>чітко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запропоновані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вказані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ступенем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самого договору.</w:t>
      </w:r>
    </w:p>
    <w:p w14:paraId="381E4523" w14:textId="66BE8975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здійснюватися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 </w:t>
      </w:r>
    </w:p>
    <w:p w14:paraId="7C4F3251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товару,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характеристик </w:t>
      </w:r>
      <w:proofErr w:type="spellStart"/>
      <w:r>
        <w:rPr>
          <w:color w:val="000000"/>
        </w:rPr>
        <w:t>запропонованого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товару з характеристиками </w:t>
      </w:r>
      <w:proofErr w:type="spellStart"/>
      <w:r>
        <w:rPr>
          <w:color w:val="000000"/>
        </w:rPr>
        <w:t>замовленого</w:t>
      </w:r>
      <w:proofErr w:type="spellEnd"/>
      <w:r>
        <w:rPr>
          <w:color w:val="000000"/>
        </w:rPr>
        <w:t xml:space="preserve"> товару та </w:t>
      </w:r>
      <w:proofErr w:type="spellStart"/>
      <w:r>
        <w:rPr>
          <w:color w:val="000000"/>
        </w:rPr>
        <w:t>обов’язковим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відображенням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порівняльних</w:t>
      </w:r>
      <w:proofErr w:type="spellEnd"/>
      <w:r>
        <w:rPr>
          <w:color w:val="000000"/>
        </w:rPr>
        <w:t xml:space="preserve"> характеристик; </w:t>
      </w:r>
    </w:p>
    <w:p w14:paraId="054A4F2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характеристики,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завданням</w:t>
      </w:r>
      <w:proofErr w:type="spellEnd"/>
      <w:r>
        <w:rPr>
          <w:color w:val="000000"/>
        </w:rPr>
        <w:t xml:space="preserve">, є </w:t>
      </w:r>
      <w:proofErr w:type="spellStart"/>
      <w:r>
        <w:rPr>
          <w:color w:val="000000"/>
        </w:rPr>
        <w:t>мінімальними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за </w:t>
      </w:r>
      <w:proofErr w:type="spellStart"/>
      <w:r>
        <w:rPr>
          <w:color w:val="000000"/>
        </w:rPr>
        <w:t>власним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пропонувати</w:t>
      </w:r>
      <w:proofErr w:type="spellEnd"/>
      <w:r>
        <w:rPr>
          <w:color w:val="000000"/>
        </w:rPr>
        <w:t xml:space="preserve"> на торги товар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зазначеними</w:t>
      </w:r>
      <w:proofErr w:type="spellEnd"/>
      <w:r>
        <w:rPr>
          <w:color w:val="000000"/>
        </w:rPr>
        <w:t xml:space="preserve"> характеристиками,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 xml:space="preserve"> (аналог)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</w:p>
    <w:p w14:paraId="0ECA68A7" w14:textId="33E966CD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 xml:space="preserve">) </w:t>
      </w:r>
      <w:r w:rsidR="00540955">
        <w:rPr>
          <w:color w:val="000000"/>
          <w:lang w:val="uk-UA"/>
        </w:rPr>
        <w:t xml:space="preserve">або </w:t>
      </w:r>
      <w:proofErr w:type="spellStart"/>
      <w:r w:rsidR="00540955">
        <w:rPr>
          <w:color w:val="000000"/>
        </w:rPr>
        <w:t>інших</w:t>
      </w:r>
      <w:proofErr w:type="spellEnd"/>
      <w:r w:rsidR="00540955">
        <w:rPr>
          <w:color w:val="000000"/>
        </w:rPr>
        <w:t xml:space="preserve"> </w:t>
      </w:r>
      <w:proofErr w:type="spellStart"/>
      <w:r w:rsidR="00540955">
        <w:rPr>
          <w:color w:val="000000"/>
        </w:rPr>
        <w:t>документів</w:t>
      </w:r>
      <w:proofErr w:type="spellEnd"/>
      <w:r w:rsidR="00540955">
        <w:rPr>
          <w:color w:val="000000"/>
        </w:rPr>
        <w:t xml:space="preserve"> </w:t>
      </w:r>
      <w:proofErr w:type="spellStart"/>
      <w:r>
        <w:rPr>
          <w:color w:val="000000"/>
        </w:rPr>
        <w:t>іноземною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мовою</w:t>
      </w:r>
      <w:proofErr w:type="spellEnd"/>
      <w:r>
        <w:rPr>
          <w:color w:val="000000"/>
        </w:rPr>
        <w:t xml:space="preserve">, </w:t>
      </w:r>
      <w:r w:rsidR="00540955">
        <w:rPr>
          <w:color w:val="000000"/>
          <w:lang w:val="uk-UA"/>
        </w:rPr>
        <w:t xml:space="preserve">ці документи </w:t>
      </w:r>
      <w:proofErr w:type="spellStart"/>
      <w:r>
        <w:rPr>
          <w:color w:val="000000"/>
        </w:rPr>
        <w:t>повин</w:t>
      </w:r>
      <w:proofErr w:type="spellEnd"/>
      <w:r w:rsidR="00540955">
        <w:rPr>
          <w:color w:val="000000"/>
          <w:lang w:val="uk-UA"/>
        </w:rPr>
        <w:t>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супроводжуватись</w:t>
      </w:r>
      <w:proofErr w:type="spellEnd"/>
      <w:r>
        <w:rPr>
          <w:color w:val="000000"/>
        </w:rPr>
        <w:t xml:space="preserve"> перекладом на </w:t>
      </w:r>
      <w:proofErr w:type="spellStart"/>
      <w:r>
        <w:rPr>
          <w:color w:val="000000"/>
        </w:rPr>
        <w:t>українську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мову</w:t>
      </w:r>
      <w:proofErr w:type="spellEnd"/>
      <w:r>
        <w:rPr>
          <w:color w:val="000000"/>
        </w:rPr>
        <w:t>;</w:t>
      </w:r>
    </w:p>
    <w:p w14:paraId="061D82F9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53635B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</w:rPr>
        <w:tab/>
        <w:t xml:space="preserve">*У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посилання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конкретну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торгівельну</w:t>
      </w:r>
      <w:proofErr w:type="spellEnd"/>
      <w:r>
        <w:rPr>
          <w:color w:val="000000"/>
        </w:rPr>
        <w:t xml:space="preserve"> марку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конструкцію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виразом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ст.22 Закону). </w:t>
      </w:r>
    </w:p>
    <w:p w14:paraId="7BB699B8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</w:p>
    <w:p w14:paraId="20A7E539" w14:textId="6CB5982F" w:rsidR="00C12581" w:rsidRDefault="007916CE" w:rsidP="0067798E">
      <w:pPr>
        <w:jc w:val="center"/>
        <w:rPr>
          <w:b/>
          <w:color w:val="121212"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.</w:t>
      </w:r>
    </w:p>
    <w:sectPr w:rsidR="00C12581">
      <w:footerReference w:type="even" r:id="rId8"/>
      <w:footerReference w:type="default" r:id="rId9"/>
      <w:pgSz w:w="11907" w:h="16840"/>
      <w:pgMar w:top="426" w:right="567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6D874" w14:textId="77777777" w:rsidR="002E067A" w:rsidRDefault="002E067A">
      <w:r>
        <w:separator/>
      </w:r>
    </w:p>
  </w:endnote>
  <w:endnote w:type="continuationSeparator" w:id="0">
    <w:p w14:paraId="67A8C3E2" w14:textId="77777777" w:rsidR="002E067A" w:rsidRDefault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E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9EF4BA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A4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7B70">
      <w:rPr>
        <w:noProof/>
        <w:color w:val="000000"/>
      </w:rPr>
      <w:t>1</w:t>
    </w:r>
    <w:r>
      <w:rPr>
        <w:color w:val="000000"/>
      </w:rPr>
      <w:fldChar w:fldCharType="end"/>
    </w:r>
  </w:p>
  <w:p w14:paraId="7AAA65E8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974E" w14:textId="77777777" w:rsidR="002E067A" w:rsidRDefault="002E067A">
      <w:r>
        <w:separator/>
      </w:r>
    </w:p>
  </w:footnote>
  <w:footnote w:type="continuationSeparator" w:id="0">
    <w:p w14:paraId="7370B3D2" w14:textId="77777777" w:rsidR="002E067A" w:rsidRDefault="002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FD6"/>
    <w:multiLevelType w:val="multilevel"/>
    <w:tmpl w:val="47D88C9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">
    <w:nsid w:val="287A7A8B"/>
    <w:multiLevelType w:val="multilevel"/>
    <w:tmpl w:val="57C2401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2979" w:hanging="72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</w:lvl>
  </w:abstractNum>
  <w:abstractNum w:abstractNumId="2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29E7"/>
    <w:multiLevelType w:val="multilevel"/>
    <w:tmpl w:val="6EB8E730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1"/>
    <w:rsid w:val="00026A97"/>
    <w:rsid w:val="000D0ECC"/>
    <w:rsid w:val="00226E80"/>
    <w:rsid w:val="002275A3"/>
    <w:rsid w:val="00237B70"/>
    <w:rsid w:val="002C0188"/>
    <w:rsid w:val="002E067A"/>
    <w:rsid w:val="00540955"/>
    <w:rsid w:val="00633D5E"/>
    <w:rsid w:val="0067798E"/>
    <w:rsid w:val="006972F4"/>
    <w:rsid w:val="007916CE"/>
    <w:rsid w:val="007A356E"/>
    <w:rsid w:val="007F7D43"/>
    <w:rsid w:val="008C0A1B"/>
    <w:rsid w:val="00995D62"/>
    <w:rsid w:val="00C12581"/>
    <w:rsid w:val="00E27553"/>
    <w:rsid w:val="00E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Абзац списка Знак"/>
    <w:aliases w:val="Текст таблицы Знак"/>
    <w:basedOn w:val="a0"/>
    <w:link w:val="a7"/>
    <w:uiPriority w:val="99"/>
    <w:locked/>
    <w:rsid w:val="002C0188"/>
  </w:style>
  <w:style w:type="paragraph" w:styleId="a7">
    <w:name w:val="List Paragraph"/>
    <w:aliases w:val="Текст таблицы"/>
    <w:basedOn w:val="a"/>
    <w:link w:val="a6"/>
    <w:uiPriority w:val="99"/>
    <w:qFormat/>
    <w:rsid w:val="002C01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Абзац списка Знак"/>
    <w:aliases w:val="Текст таблицы Знак"/>
    <w:basedOn w:val="a0"/>
    <w:link w:val="a7"/>
    <w:uiPriority w:val="99"/>
    <w:locked/>
    <w:rsid w:val="002C0188"/>
  </w:style>
  <w:style w:type="paragraph" w:styleId="a7">
    <w:name w:val="List Paragraph"/>
    <w:aliases w:val="Текст таблицы"/>
    <w:basedOn w:val="a"/>
    <w:link w:val="a6"/>
    <w:uiPriority w:val="99"/>
    <w:qFormat/>
    <w:rsid w:val="002C01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Евгений</cp:lastModifiedBy>
  <cp:revision>3</cp:revision>
  <dcterms:created xsi:type="dcterms:W3CDTF">2023-12-06T15:04:00Z</dcterms:created>
  <dcterms:modified xsi:type="dcterms:W3CDTF">2023-12-06T18:53:00Z</dcterms:modified>
</cp:coreProperties>
</file>