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1ACD5" w14:textId="77777777" w:rsidR="00D1061A" w:rsidRPr="00AA121C" w:rsidRDefault="00D1061A" w:rsidP="00D1061A">
      <w:pPr>
        <w:jc w:val="right"/>
        <w:rPr>
          <w:b/>
          <w:bCs/>
        </w:rPr>
      </w:pPr>
      <w:r w:rsidRPr="00AA121C">
        <w:rPr>
          <w:b/>
          <w:bCs/>
        </w:rPr>
        <w:t xml:space="preserve">Додаток 2 </w:t>
      </w:r>
    </w:p>
    <w:p w14:paraId="2962FF14" w14:textId="77B3FD20" w:rsidR="00934D86" w:rsidRDefault="00F410D6" w:rsidP="00D1061A">
      <w:pPr>
        <w:jc w:val="right"/>
        <w:rPr>
          <w:b/>
          <w:bCs/>
        </w:rPr>
      </w:pPr>
      <w:r>
        <w:rPr>
          <w:b/>
          <w:bCs/>
        </w:rPr>
        <w:t>до Т</w:t>
      </w:r>
      <w:r w:rsidR="00D1061A" w:rsidRPr="00AA121C">
        <w:rPr>
          <w:b/>
          <w:bCs/>
        </w:rPr>
        <w:t>ендерної документації</w:t>
      </w:r>
    </w:p>
    <w:p w14:paraId="4F02AF95" w14:textId="77777777" w:rsidR="00F410D6" w:rsidRPr="00836BF2" w:rsidRDefault="00F410D6" w:rsidP="00D1061A">
      <w:pPr>
        <w:jc w:val="right"/>
        <w:rPr>
          <w:b/>
          <w:bCs/>
          <w:sz w:val="14"/>
          <w:szCs w:val="14"/>
        </w:rPr>
      </w:pPr>
    </w:p>
    <w:p w14:paraId="054A2555" w14:textId="77777777" w:rsidR="00523966" w:rsidRPr="00B97B29" w:rsidRDefault="00523966" w:rsidP="00523966">
      <w:pPr>
        <w:jc w:val="center"/>
        <w:outlineLvl w:val="0"/>
        <w:rPr>
          <w:b/>
          <w:noProof/>
        </w:rPr>
      </w:pPr>
      <w:r w:rsidRPr="00B97B29">
        <w:rPr>
          <w:b/>
          <w:noProof/>
        </w:rPr>
        <w:t>ТЕНДЕРНА ПРОПОЗИЦІЯ</w:t>
      </w:r>
    </w:p>
    <w:p w14:paraId="0886E64E" w14:textId="77777777" w:rsidR="00523966" w:rsidRPr="00523966" w:rsidRDefault="00523966" w:rsidP="00523966">
      <w:pPr>
        <w:jc w:val="center"/>
        <w:rPr>
          <w:noProof/>
          <w:sz w:val="20"/>
          <w:szCs w:val="20"/>
        </w:rPr>
      </w:pPr>
      <w:r w:rsidRPr="00523966">
        <w:rPr>
          <w:noProof/>
          <w:sz w:val="20"/>
          <w:szCs w:val="20"/>
        </w:rPr>
        <w:t xml:space="preserve">(подається Учасником на </w:t>
      </w:r>
      <w:r w:rsidRPr="00523966">
        <w:rPr>
          <w:noProof/>
          <w:sz w:val="20"/>
          <w:szCs w:val="20"/>
          <w:u w:val="single"/>
        </w:rPr>
        <w:t>ФІРМОВОМУ</w:t>
      </w:r>
      <w:r w:rsidRPr="00523966">
        <w:rPr>
          <w:noProof/>
          <w:sz w:val="20"/>
          <w:szCs w:val="20"/>
        </w:rPr>
        <w:t xml:space="preserve"> бланку)</w:t>
      </w:r>
    </w:p>
    <w:p w14:paraId="3A3DF791" w14:textId="77777777" w:rsidR="00523966" w:rsidRPr="00836BF2" w:rsidRDefault="00523966" w:rsidP="00523966">
      <w:pPr>
        <w:jc w:val="center"/>
        <w:rPr>
          <w:noProof/>
          <w:sz w:val="16"/>
          <w:szCs w:val="16"/>
        </w:rPr>
      </w:pPr>
    </w:p>
    <w:p w14:paraId="764F564B" w14:textId="344415EE" w:rsidR="00523966" w:rsidRPr="0077448A" w:rsidRDefault="00523966" w:rsidP="0077448A">
      <w:pPr>
        <w:jc w:val="both"/>
        <w:rPr>
          <w:color w:val="000000" w:themeColor="text1"/>
        </w:rPr>
      </w:pPr>
      <w:r w:rsidRPr="00523966">
        <w:rPr>
          <w:noProof/>
        </w:rPr>
        <w:t xml:space="preserve">     Ми, (назва Учасника), надаємо свою тендерну пропозицію щодо участі у відкритих торгах на закупівлю </w:t>
      </w:r>
      <w:r w:rsidR="001E29D3" w:rsidRPr="001E29D3">
        <w:t xml:space="preserve">послуг </w:t>
      </w:r>
      <w:r w:rsidR="0077448A" w:rsidRPr="0077448A">
        <w:rPr>
          <w:color w:val="000000" w:themeColor="text1"/>
        </w:rPr>
        <w:t>з перевезення паливної деревини</w:t>
      </w:r>
      <w:r w:rsidR="0077448A">
        <w:rPr>
          <w:color w:val="000000" w:themeColor="text1"/>
        </w:rPr>
        <w:t xml:space="preserve"> </w:t>
      </w:r>
      <w:r w:rsidR="0077448A" w:rsidRPr="0077448A">
        <w:rPr>
          <w:color w:val="000000" w:themeColor="text1"/>
        </w:rPr>
        <w:t xml:space="preserve">ДК 021:2015 «Єдиний закупівельний словник»- </w:t>
      </w:r>
      <w:r w:rsidR="00A24E9D">
        <w:rPr>
          <w:color w:val="000000" w:themeColor="text1"/>
        </w:rPr>
        <w:t>6018</w:t>
      </w:r>
      <w:bookmarkStart w:id="0" w:name="_GoBack"/>
      <w:bookmarkEnd w:id="0"/>
      <w:r w:rsidR="0077448A" w:rsidRPr="0077448A">
        <w:rPr>
          <w:color w:val="000000" w:themeColor="text1"/>
        </w:rPr>
        <w:t>0000-3 Прокат вантажних транспортних засобів із водієм для перевезення товарів</w:t>
      </w:r>
      <w:r w:rsidRPr="00523966">
        <w:rPr>
          <w:noProof/>
        </w:rPr>
        <w:t>.</w:t>
      </w:r>
    </w:p>
    <w:p w14:paraId="5CAE70E2" w14:textId="4C6534B6" w:rsidR="00523966" w:rsidRPr="00523966" w:rsidRDefault="00523966" w:rsidP="00523966">
      <w:pPr>
        <w:ind w:firstLine="284"/>
        <w:jc w:val="both"/>
        <w:rPr>
          <w:noProof/>
          <w:color w:val="000000"/>
          <w:lang w:eastAsia="uk-UA"/>
        </w:rPr>
      </w:pPr>
      <w:r w:rsidRPr="00523966">
        <w:rPr>
          <w:noProof/>
        </w:rPr>
        <w:t>Вивчивши всі вимоги Замовника торгів, о</w:t>
      </w:r>
      <w:r w:rsidRPr="00523966">
        <w:rPr>
          <w:noProof/>
          <w:color w:val="000000"/>
          <w:lang w:eastAsia="uk-UA"/>
        </w:rPr>
        <w:t>знайомившись з технічними вимогами та вимогами щодо кілько</w:t>
      </w:r>
      <w:r w:rsidR="00397CC0">
        <w:rPr>
          <w:noProof/>
          <w:color w:val="000000"/>
          <w:lang w:eastAsia="uk-UA"/>
        </w:rPr>
        <w:t xml:space="preserve">сті та термінів надання послуг </w:t>
      </w:r>
      <w:r w:rsidR="00B23ABE">
        <w:rPr>
          <w:noProof/>
          <w:color w:val="000000"/>
          <w:lang w:eastAsia="uk-UA"/>
        </w:rPr>
        <w:t>з</w:t>
      </w:r>
      <w:r w:rsidR="00397CC0">
        <w:rPr>
          <w:noProof/>
          <w:color w:val="000000"/>
          <w:lang w:eastAsia="uk-UA"/>
        </w:rPr>
        <w:t xml:space="preserve"> перевезенн</w:t>
      </w:r>
      <w:r w:rsidR="00B23ABE">
        <w:rPr>
          <w:noProof/>
          <w:color w:val="000000"/>
          <w:lang w:eastAsia="uk-UA"/>
        </w:rPr>
        <w:t xml:space="preserve">я </w:t>
      </w:r>
      <w:r w:rsidR="00241F54">
        <w:rPr>
          <w:noProof/>
          <w:color w:val="000000"/>
          <w:lang w:eastAsia="uk-UA"/>
        </w:rPr>
        <w:t>паливної</w:t>
      </w:r>
      <w:r w:rsidR="00397CC0">
        <w:rPr>
          <w:noProof/>
          <w:color w:val="000000"/>
          <w:lang w:eastAsia="uk-UA"/>
        </w:rPr>
        <w:t xml:space="preserve"> </w:t>
      </w:r>
      <w:r w:rsidR="00B23ABE" w:rsidRPr="001E29D3">
        <w:rPr>
          <w:color w:val="000000" w:themeColor="text1"/>
        </w:rPr>
        <w:t>деревини</w:t>
      </w:r>
      <w:r w:rsidRPr="00523966">
        <w:rPr>
          <w:noProof/>
          <w:color w:val="000000"/>
          <w:lang w:eastAsia="uk-UA"/>
        </w:rPr>
        <w:t>,</w:t>
      </w:r>
      <w:r w:rsidRPr="00523966">
        <w:rPr>
          <w:noProof/>
        </w:rPr>
        <w:t xml:space="preserve"> ми, уповноважені на підписання договору</w:t>
      </w:r>
      <w:r w:rsidRPr="00523966">
        <w:rPr>
          <w:noProof/>
          <w:color w:val="000000"/>
          <w:lang w:eastAsia="uk-UA"/>
        </w:rPr>
        <w:t xml:space="preserve"> маємо можливість і погоджуємось забезпечити </w:t>
      </w:r>
      <w:r w:rsidR="00280675">
        <w:rPr>
          <w:noProof/>
          <w:color w:val="000000"/>
          <w:lang w:eastAsia="uk-UA"/>
        </w:rPr>
        <w:t>надання послуг по перевезенню товару</w:t>
      </w:r>
      <w:r w:rsidRPr="00523966">
        <w:rPr>
          <w:noProof/>
          <w:color w:val="000000"/>
          <w:lang w:eastAsia="uk-UA"/>
        </w:rPr>
        <w:t>, в необхідній кількості та в установлені Замовником строки.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800"/>
      </w:tblGrid>
      <w:tr w:rsidR="00523966" w:rsidRPr="00523966" w14:paraId="72DF3819" w14:textId="77777777" w:rsidTr="006607E5">
        <w:trPr>
          <w:trHeight w:val="553"/>
        </w:trPr>
        <w:tc>
          <w:tcPr>
            <w:tcW w:w="3828" w:type="dxa"/>
            <w:vMerge w:val="restart"/>
          </w:tcPr>
          <w:p w14:paraId="2B2D6ED6" w14:textId="12BA675A" w:rsidR="00523966" w:rsidRPr="00523966" w:rsidRDefault="00280675" w:rsidP="006607E5">
            <w:pPr>
              <w:jc w:val="center"/>
              <w:rPr>
                <w:b/>
                <w:i/>
                <w:noProof/>
                <w:sz w:val="20"/>
                <w:szCs w:val="20"/>
              </w:rPr>
            </w:pPr>
            <w:r>
              <w:rPr>
                <w:b/>
                <w:i/>
                <w:noProof/>
                <w:sz w:val="20"/>
                <w:szCs w:val="20"/>
              </w:rPr>
              <w:t>Найменування</w:t>
            </w:r>
          </w:p>
        </w:tc>
        <w:tc>
          <w:tcPr>
            <w:tcW w:w="850" w:type="dxa"/>
            <w:vMerge w:val="restart"/>
          </w:tcPr>
          <w:p w14:paraId="0901CE54" w14:textId="77777777" w:rsidR="00523966" w:rsidRPr="00523966" w:rsidRDefault="00523966" w:rsidP="006607E5">
            <w:pPr>
              <w:jc w:val="center"/>
              <w:rPr>
                <w:b/>
                <w:i/>
                <w:noProof/>
                <w:sz w:val="20"/>
                <w:szCs w:val="20"/>
              </w:rPr>
            </w:pPr>
            <w:r w:rsidRPr="00523966">
              <w:rPr>
                <w:b/>
                <w:i/>
                <w:noProof/>
                <w:sz w:val="20"/>
                <w:szCs w:val="20"/>
              </w:rPr>
              <w:t>Один. виміру</w:t>
            </w:r>
          </w:p>
        </w:tc>
        <w:tc>
          <w:tcPr>
            <w:tcW w:w="992" w:type="dxa"/>
            <w:vMerge w:val="restart"/>
          </w:tcPr>
          <w:p w14:paraId="2555240A" w14:textId="77777777" w:rsidR="00523966" w:rsidRPr="00523966" w:rsidRDefault="00523966" w:rsidP="006607E5">
            <w:pPr>
              <w:jc w:val="center"/>
              <w:rPr>
                <w:b/>
                <w:i/>
                <w:noProof/>
                <w:sz w:val="20"/>
                <w:szCs w:val="20"/>
              </w:rPr>
            </w:pPr>
            <w:r w:rsidRPr="00523966">
              <w:rPr>
                <w:b/>
                <w:i/>
                <w:noProof/>
                <w:sz w:val="20"/>
                <w:szCs w:val="20"/>
              </w:rPr>
              <w:t>кіль</w:t>
            </w:r>
          </w:p>
          <w:p w14:paraId="4E545DF6" w14:textId="77777777" w:rsidR="00523966" w:rsidRPr="00523966" w:rsidRDefault="00523966" w:rsidP="006607E5">
            <w:pPr>
              <w:jc w:val="center"/>
              <w:rPr>
                <w:b/>
                <w:i/>
                <w:noProof/>
                <w:sz w:val="20"/>
                <w:szCs w:val="20"/>
              </w:rPr>
            </w:pPr>
            <w:r w:rsidRPr="00523966">
              <w:rPr>
                <w:b/>
                <w:i/>
                <w:noProof/>
                <w:sz w:val="20"/>
                <w:szCs w:val="20"/>
              </w:rPr>
              <w:t>кість</w:t>
            </w:r>
          </w:p>
        </w:tc>
        <w:tc>
          <w:tcPr>
            <w:tcW w:w="2736" w:type="dxa"/>
            <w:gridSpan w:val="3"/>
          </w:tcPr>
          <w:p w14:paraId="15A58767" w14:textId="4A3FB95B" w:rsidR="00523966" w:rsidRPr="00523966" w:rsidRDefault="00280675" w:rsidP="006607E5">
            <w:pPr>
              <w:jc w:val="center"/>
              <w:rPr>
                <w:b/>
                <w:i/>
                <w:noProof/>
                <w:sz w:val="20"/>
                <w:szCs w:val="20"/>
              </w:rPr>
            </w:pPr>
            <w:r>
              <w:rPr>
                <w:b/>
                <w:i/>
                <w:noProof/>
                <w:sz w:val="20"/>
                <w:szCs w:val="20"/>
              </w:rPr>
              <w:t>ціна за одиницю</w:t>
            </w:r>
            <w:r w:rsidR="00523966" w:rsidRPr="00523966">
              <w:rPr>
                <w:b/>
                <w:i/>
                <w:noProof/>
                <w:sz w:val="20"/>
                <w:szCs w:val="20"/>
              </w:rPr>
              <w:t>, грн.</w:t>
            </w:r>
          </w:p>
        </w:tc>
        <w:tc>
          <w:tcPr>
            <w:tcW w:w="1800" w:type="dxa"/>
            <w:vMerge w:val="restart"/>
          </w:tcPr>
          <w:p w14:paraId="0A483684" w14:textId="366FE56F" w:rsidR="00523966" w:rsidRPr="00523966" w:rsidRDefault="00280675" w:rsidP="006607E5">
            <w:pPr>
              <w:jc w:val="center"/>
              <w:rPr>
                <w:b/>
                <w:i/>
                <w:noProof/>
                <w:sz w:val="20"/>
                <w:szCs w:val="20"/>
              </w:rPr>
            </w:pPr>
            <w:r>
              <w:rPr>
                <w:b/>
                <w:i/>
                <w:noProof/>
                <w:sz w:val="20"/>
                <w:szCs w:val="20"/>
              </w:rPr>
              <w:t xml:space="preserve">Загальна вартість </w:t>
            </w:r>
            <w:r w:rsidR="00523966" w:rsidRPr="00523966">
              <w:rPr>
                <w:b/>
                <w:i/>
                <w:noProof/>
                <w:sz w:val="20"/>
                <w:szCs w:val="20"/>
              </w:rPr>
              <w:t xml:space="preserve">, з урахуванням податків і зборів, </w:t>
            </w:r>
          </w:p>
          <w:p w14:paraId="0F600CFE" w14:textId="77777777" w:rsidR="00523966" w:rsidRPr="00523966" w:rsidRDefault="00523966" w:rsidP="006607E5">
            <w:pPr>
              <w:jc w:val="center"/>
              <w:rPr>
                <w:b/>
                <w:i/>
                <w:noProof/>
                <w:sz w:val="20"/>
                <w:szCs w:val="20"/>
              </w:rPr>
            </w:pPr>
            <w:r w:rsidRPr="00523966">
              <w:rPr>
                <w:b/>
                <w:i/>
                <w:noProof/>
                <w:sz w:val="20"/>
                <w:szCs w:val="20"/>
              </w:rPr>
              <w:t>грн.</w:t>
            </w:r>
          </w:p>
        </w:tc>
      </w:tr>
      <w:tr w:rsidR="00523966" w:rsidRPr="00523966" w14:paraId="6A527B9A" w14:textId="77777777" w:rsidTr="006607E5">
        <w:trPr>
          <w:trHeight w:val="553"/>
        </w:trPr>
        <w:tc>
          <w:tcPr>
            <w:tcW w:w="3828" w:type="dxa"/>
            <w:vMerge/>
            <w:vAlign w:val="center"/>
          </w:tcPr>
          <w:p w14:paraId="78781063" w14:textId="77777777" w:rsidR="00523966" w:rsidRPr="00523966" w:rsidRDefault="00523966" w:rsidP="006607E5">
            <w:pPr>
              <w:rPr>
                <w:b/>
                <w:i/>
                <w:noProof/>
                <w:sz w:val="20"/>
                <w:szCs w:val="20"/>
              </w:rPr>
            </w:pPr>
          </w:p>
        </w:tc>
        <w:tc>
          <w:tcPr>
            <w:tcW w:w="850" w:type="dxa"/>
            <w:vMerge/>
            <w:vAlign w:val="center"/>
          </w:tcPr>
          <w:p w14:paraId="3119A92A" w14:textId="77777777" w:rsidR="00523966" w:rsidRPr="00523966" w:rsidRDefault="00523966" w:rsidP="006607E5">
            <w:pPr>
              <w:rPr>
                <w:b/>
                <w:i/>
                <w:noProof/>
                <w:sz w:val="20"/>
                <w:szCs w:val="20"/>
              </w:rPr>
            </w:pPr>
          </w:p>
        </w:tc>
        <w:tc>
          <w:tcPr>
            <w:tcW w:w="992" w:type="dxa"/>
            <w:vMerge/>
            <w:vAlign w:val="center"/>
          </w:tcPr>
          <w:p w14:paraId="407B8C32" w14:textId="77777777" w:rsidR="00523966" w:rsidRPr="00523966" w:rsidRDefault="00523966" w:rsidP="006607E5">
            <w:pPr>
              <w:rPr>
                <w:b/>
                <w:i/>
                <w:noProof/>
                <w:sz w:val="20"/>
                <w:szCs w:val="20"/>
              </w:rPr>
            </w:pPr>
          </w:p>
        </w:tc>
        <w:tc>
          <w:tcPr>
            <w:tcW w:w="1024" w:type="dxa"/>
          </w:tcPr>
          <w:p w14:paraId="5EBE2F22" w14:textId="77777777" w:rsidR="00523966" w:rsidRPr="00523966" w:rsidRDefault="00523966" w:rsidP="006607E5">
            <w:pPr>
              <w:jc w:val="center"/>
              <w:rPr>
                <w:b/>
                <w:i/>
                <w:noProof/>
                <w:sz w:val="20"/>
                <w:szCs w:val="20"/>
              </w:rPr>
            </w:pPr>
            <w:r w:rsidRPr="00523966">
              <w:rPr>
                <w:b/>
                <w:i/>
                <w:noProof/>
                <w:sz w:val="20"/>
                <w:szCs w:val="20"/>
              </w:rPr>
              <w:t>ціна без ПДВ</w:t>
            </w:r>
          </w:p>
        </w:tc>
        <w:tc>
          <w:tcPr>
            <w:tcW w:w="854" w:type="dxa"/>
          </w:tcPr>
          <w:p w14:paraId="41230471" w14:textId="77777777" w:rsidR="00523966" w:rsidRPr="00523966" w:rsidRDefault="00523966" w:rsidP="006607E5">
            <w:pPr>
              <w:jc w:val="center"/>
              <w:rPr>
                <w:b/>
                <w:i/>
                <w:noProof/>
                <w:sz w:val="20"/>
                <w:szCs w:val="20"/>
              </w:rPr>
            </w:pPr>
            <w:r w:rsidRPr="00523966">
              <w:rPr>
                <w:b/>
                <w:i/>
                <w:noProof/>
                <w:sz w:val="20"/>
                <w:szCs w:val="20"/>
              </w:rPr>
              <w:t>ПДВ</w:t>
            </w:r>
          </w:p>
        </w:tc>
        <w:tc>
          <w:tcPr>
            <w:tcW w:w="858" w:type="dxa"/>
          </w:tcPr>
          <w:p w14:paraId="776E3BC3" w14:textId="77777777" w:rsidR="00523966" w:rsidRPr="00523966" w:rsidRDefault="00523966" w:rsidP="006607E5">
            <w:pPr>
              <w:rPr>
                <w:b/>
                <w:i/>
                <w:noProof/>
                <w:sz w:val="20"/>
                <w:szCs w:val="20"/>
              </w:rPr>
            </w:pPr>
            <w:r w:rsidRPr="00523966">
              <w:rPr>
                <w:b/>
                <w:i/>
                <w:noProof/>
                <w:sz w:val="20"/>
                <w:szCs w:val="20"/>
              </w:rPr>
              <w:t>ціна з ПДВ</w:t>
            </w:r>
          </w:p>
        </w:tc>
        <w:tc>
          <w:tcPr>
            <w:tcW w:w="1800" w:type="dxa"/>
            <w:vMerge/>
            <w:vAlign w:val="center"/>
          </w:tcPr>
          <w:p w14:paraId="5AF7AA70" w14:textId="77777777" w:rsidR="00523966" w:rsidRPr="00523966" w:rsidRDefault="00523966" w:rsidP="006607E5">
            <w:pPr>
              <w:rPr>
                <w:b/>
                <w:i/>
                <w:noProof/>
                <w:sz w:val="20"/>
                <w:szCs w:val="20"/>
              </w:rPr>
            </w:pPr>
          </w:p>
        </w:tc>
      </w:tr>
      <w:tr w:rsidR="00523966" w:rsidRPr="00523966" w14:paraId="3EB4C989" w14:textId="77777777" w:rsidTr="006607E5">
        <w:trPr>
          <w:trHeight w:val="553"/>
        </w:trPr>
        <w:tc>
          <w:tcPr>
            <w:tcW w:w="3828" w:type="dxa"/>
          </w:tcPr>
          <w:p w14:paraId="66C40BAC" w14:textId="2D3C17C0" w:rsidR="00523966" w:rsidRDefault="003D3857" w:rsidP="00241F54">
            <w:pPr>
              <w:widowControl w:val="0"/>
              <w:ind w:right="113"/>
              <w:contextualSpacing/>
              <w:rPr>
                <w:noProof/>
              </w:rPr>
            </w:pPr>
            <w:r>
              <w:rPr>
                <w:noProof/>
              </w:rPr>
              <w:t xml:space="preserve">Деревина </w:t>
            </w:r>
            <w:r w:rsidR="00F6106A">
              <w:rPr>
                <w:noProof/>
              </w:rPr>
              <w:t xml:space="preserve">паливна </w:t>
            </w:r>
          </w:p>
          <w:p w14:paraId="795CB8E1" w14:textId="4693A5CE" w:rsidR="00241F54" w:rsidRPr="003D3857" w:rsidRDefault="00241F54" w:rsidP="00241F54">
            <w:pPr>
              <w:widowControl w:val="0"/>
              <w:ind w:right="113"/>
              <w:contextualSpacing/>
              <w:rPr>
                <w:noProof/>
              </w:rPr>
            </w:pPr>
            <w:r w:rsidRPr="00241F54">
              <w:rPr>
                <w:noProof/>
              </w:rPr>
              <w:t>(колоди різані)</w:t>
            </w:r>
          </w:p>
        </w:tc>
        <w:tc>
          <w:tcPr>
            <w:tcW w:w="850" w:type="dxa"/>
            <w:vAlign w:val="center"/>
          </w:tcPr>
          <w:p w14:paraId="752D8C31" w14:textId="06A27FB5" w:rsidR="00523966" w:rsidRPr="00F27540" w:rsidRDefault="00F27540" w:rsidP="006607E5">
            <w:pPr>
              <w:jc w:val="center"/>
              <w:rPr>
                <w:noProof/>
                <w:vertAlign w:val="superscript"/>
              </w:rPr>
            </w:pPr>
            <w:r>
              <w:rPr>
                <w:noProof/>
              </w:rPr>
              <w:t>м</w:t>
            </w:r>
            <w:r>
              <w:rPr>
                <w:noProof/>
                <w:vertAlign w:val="superscript"/>
              </w:rPr>
              <w:t>3</w:t>
            </w:r>
          </w:p>
        </w:tc>
        <w:tc>
          <w:tcPr>
            <w:tcW w:w="992" w:type="dxa"/>
            <w:vAlign w:val="center"/>
          </w:tcPr>
          <w:p w14:paraId="6F6828C3" w14:textId="35B06360" w:rsidR="00523966" w:rsidRPr="00523966" w:rsidRDefault="00F27540" w:rsidP="006607E5">
            <w:pPr>
              <w:jc w:val="center"/>
              <w:rPr>
                <w:noProof/>
              </w:rPr>
            </w:pPr>
            <w:r>
              <w:rPr>
                <w:noProof/>
              </w:rPr>
              <w:t>150</w:t>
            </w:r>
          </w:p>
        </w:tc>
        <w:tc>
          <w:tcPr>
            <w:tcW w:w="1024" w:type="dxa"/>
          </w:tcPr>
          <w:p w14:paraId="09F0AF83" w14:textId="77777777" w:rsidR="00523966" w:rsidRPr="00523966" w:rsidRDefault="00523966" w:rsidP="006607E5">
            <w:pPr>
              <w:jc w:val="center"/>
              <w:rPr>
                <w:noProof/>
              </w:rPr>
            </w:pPr>
          </w:p>
        </w:tc>
        <w:tc>
          <w:tcPr>
            <w:tcW w:w="854" w:type="dxa"/>
          </w:tcPr>
          <w:p w14:paraId="7189F301" w14:textId="77777777" w:rsidR="00523966" w:rsidRPr="00523966" w:rsidRDefault="00523966" w:rsidP="006607E5">
            <w:pPr>
              <w:jc w:val="center"/>
              <w:rPr>
                <w:noProof/>
              </w:rPr>
            </w:pPr>
          </w:p>
        </w:tc>
        <w:tc>
          <w:tcPr>
            <w:tcW w:w="858" w:type="dxa"/>
          </w:tcPr>
          <w:p w14:paraId="543C52F7" w14:textId="77777777" w:rsidR="00523966" w:rsidRPr="00523966" w:rsidRDefault="00523966" w:rsidP="006607E5">
            <w:pPr>
              <w:rPr>
                <w:noProof/>
              </w:rPr>
            </w:pPr>
          </w:p>
        </w:tc>
        <w:tc>
          <w:tcPr>
            <w:tcW w:w="1800" w:type="dxa"/>
            <w:vAlign w:val="center"/>
          </w:tcPr>
          <w:p w14:paraId="2947B343" w14:textId="2C09627B" w:rsidR="00523966" w:rsidRPr="00523966" w:rsidRDefault="00064EB5" w:rsidP="006607E5">
            <w:pPr>
              <w:rPr>
                <w:noProof/>
              </w:rPr>
            </w:pPr>
            <w:r>
              <w:rPr>
                <w:noProof/>
              </w:rPr>
              <w:t xml:space="preserve"> </w:t>
            </w:r>
          </w:p>
        </w:tc>
      </w:tr>
      <w:tr w:rsidR="00523966" w:rsidRPr="00523966" w14:paraId="1D831875" w14:textId="77777777" w:rsidTr="006607E5">
        <w:tc>
          <w:tcPr>
            <w:tcW w:w="10206" w:type="dxa"/>
            <w:gridSpan w:val="7"/>
          </w:tcPr>
          <w:p w14:paraId="38A46F73" w14:textId="77777777" w:rsidR="00523966" w:rsidRPr="00523966" w:rsidRDefault="00523966" w:rsidP="006607E5">
            <w:pPr>
              <w:jc w:val="both"/>
              <w:rPr>
                <w:b/>
                <w:i/>
                <w:noProof/>
              </w:rPr>
            </w:pPr>
            <w:r w:rsidRPr="00523966">
              <w:rPr>
                <w:b/>
                <w:i/>
                <w:noProof/>
              </w:rPr>
              <w:t xml:space="preserve">Вартість пропозиції    </w:t>
            </w:r>
          </w:p>
          <w:p w14:paraId="17547116" w14:textId="77777777" w:rsidR="00523966" w:rsidRPr="00523966" w:rsidRDefault="00523966" w:rsidP="006607E5">
            <w:pPr>
              <w:jc w:val="both"/>
              <w:rPr>
                <w:b/>
                <w:i/>
                <w:noProof/>
              </w:rPr>
            </w:pPr>
            <w:r w:rsidRPr="00523966">
              <w:rPr>
                <w:b/>
                <w:i/>
                <w:noProof/>
              </w:rPr>
              <w:t>(цифрами та прописом)  з/без ПДВ</w:t>
            </w:r>
          </w:p>
        </w:tc>
      </w:tr>
    </w:tbl>
    <w:p w14:paraId="494E1493" w14:textId="77777777" w:rsidR="00523966" w:rsidRPr="00523966" w:rsidRDefault="00523966" w:rsidP="00523966">
      <w:pPr>
        <w:suppressAutoHyphens/>
        <w:jc w:val="both"/>
        <w:rPr>
          <w:i/>
          <w:iCs/>
          <w:noProof/>
          <w:color w:val="000000"/>
          <w:kern w:val="2"/>
          <w:lang w:eastAsia="zh-CN"/>
        </w:rPr>
      </w:pPr>
      <w:r w:rsidRPr="00523966">
        <w:rPr>
          <w:i/>
          <w:iCs/>
          <w:noProof/>
          <w:color w:val="000000"/>
          <w:kern w:val="2"/>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53781D99" w14:textId="77777777" w:rsidR="00523966" w:rsidRPr="00523966" w:rsidRDefault="00523966" w:rsidP="00523966">
      <w:pPr>
        <w:suppressAutoHyphens/>
        <w:jc w:val="both"/>
        <w:rPr>
          <w:noProof/>
          <w:kern w:val="2"/>
          <w:highlight w:val="magenta"/>
          <w:lang w:eastAsia="ar-SA"/>
        </w:rPr>
      </w:pPr>
      <w:r w:rsidRPr="00523966">
        <w:rPr>
          <w:i/>
          <w:iCs/>
          <w:noProof/>
          <w:color w:val="000000"/>
          <w:kern w:val="2"/>
          <w:lang w:eastAsia="zh-CN"/>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523966">
        <w:rPr>
          <w:bCs/>
          <w:i/>
          <w:iCs/>
          <w:noProof/>
          <w:color w:val="000000"/>
          <w:kern w:val="2"/>
          <w:lang w:eastAsia="zh-CN"/>
        </w:rPr>
        <w:t>“Загальна вартість пропозиції, без ПДВ”.</w:t>
      </w:r>
    </w:p>
    <w:p w14:paraId="42145A63" w14:textId="77777777" w:rsidR="00523966" w:rsidRPr="00523966" w:rsidRDefault="00523966" w:rsidP="00523966">
      <w:pPr>
        <w:suppressAutoHyphens/>
        <w:ind w:firstLine="709"/>
        <w:jc w:val="both"/>
        <w:rPr>
          <w:noProof/>
          <w:color w:val="000000"/>
          <w:kern w:val="2"/>
          <w:lang w:eastAsia="zh-CN"/>
        </w:rPr>
      </w:pPr>
      <w:r w:rsidRPr="00523966">
        <w:rPr>
          <w:noProof/>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цінами даної пропозиції. </w:t>
      </w:r>
    </w:p>
    <w:p w14:paraId="21DC5FB5" w14:textId="77777777" w:rsidR="00523966" w:rsidRPr="00523966" w:rsidRDefault="00523966" w:rsidP="00523966">
      <w:pPr>
        <w:suppressAutoHyphens/>
        <w:ind w:firstLine="709"/>
        <w:jc w:val="both"/>
        <w:rPr>
          <w:noProof/>
          <w:color w:val="000000"/>
          <w:kern w:val="2"/>
          <w:lang w:eastAsia="zh-CN"/>
        </w:rPr>
      </w:pPr>
      <w:r w:rsidRPr="00523966">
        <w:rPr>
          <w:noProof/>
          <w:color w:val="000000"/>
          <w:kern w:val="2"/>
          <w:lang w:eastAsia="zh-CN"/>
        </w:rPr>
        <w:t xml:space="preserve">2. </w:t>
      </w:r>
      <w:r w:rsidRPr="00523966">
        <w:rPr>
          <w:noProof/>
          <w:color w:val="000000"/>
          <w:spacing w:val="-6"/>
          <w:kern w:val="2"/>
          <w:lang w:eastAsia="zh-CN"/>
        </w:rPr>
        <w:t xml:space="preserve">Ми погоджуємося дотримуватися умов цієї тендерної пропозиції протягом </w:t>
      </w:r>
      <w:r w:rsidRPr="00523966">
        <w:rPr>
          <w:iCs/>
          <w:noProof/>
          <w:color w:val="000000"/>
          <w:spacing w:val="-6"/>
          <w:kern w:val="2"/>
          <w:lang w:eastAsia="zh-CN"/>
        </w:rPr>
        <w:t>90</w:t>
      </w:r>
      <w:r w:rsidRPr="00523966">
        <w:rPr>
          <w:noProof/>
          <w:color w:val="000000"/>
          <w:spacing w:val="-6"/>
          <w:kern w:val="2"/>
          <w:lang w:eastAsia="zh-CN"/>
        </w:rPr>
        <w:t xml:space="preserve">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1E507122" w14:textId="77777777" w:rsidR="00523966" w:rsidRPr="00523966" w:rsidRDefault="00523966" w:rsidP="00523966">
      <w:pPr>
        <w:suppressAutoHyphens/>
        <w:ind w:firstLine="709"/>
        <w:jc w:val="both"/>
        <w:rPr>
          <w:noProof/>
          <w:color w:val="000000"/>
          <w:kern w:val="2"/>
          <w:lang w:eastAsia="zh-CN"/>
        </w:rPr>
      </w:pPr>
      <w:r w:rsidRPr="00523966">
        <w:rPr>
          <w:noProof/>
          <w:color w:val="000000"/>
          <w:kern w:val="2"/>
          <w:lang w:eastAsia="zh-CN"/>
        </w:rPr>
        <w:t>3. Ми погоджуємося з умовами, що Ви можете відхилити нашу чи всі тендерні пропозиції згідно з умовами Документації</w:t>
      </w:r>
      <w:r w:rsidRPr="00523966">
        <w:rPr>
          <w:bCs/>
          <w:noProof/>
          <w:color w:val="000000"/>
          <w:kern w:val="2"/>
          <w:lang w:eastAsia="zh-CN"/>
        </w:rPr>
        <w:t xml:space="preserve">, а </w:t>
      </w:r>
      <w:r w:rsidRPr="00523966">
        <w:rPr>
          <w:noProof/>
          <w:color w:val="000000"/>
          <w:kern w:val="2"/>
          <w:lang w:eastAsia="zh-CN"/>
        </w:rPr>
        <w:t>також розуміємо, що Ви не обмежені у прийнятті будь-якої іншої пропозиції з більш вигідними для Вас умовами.</w:t>
      </w:r>
    </w:p>
    <w:p w14:paraId="0F10D8AE" w14:textId="77777777" w:rsidR="00523966" w:rsidRPr="00523966" w:rsidRDefault="00523966" w:rsidP="00523966">
      <w:pPr>
        <w:suppressAutoHyphens/>
        <w:ind w:firstLine="709"/>
        <w:jc w:val="both"/>
        <w:rPr>
          <w:noProof/>
          <w:color w:val="000000"/>
          <w:kern w:val="2"/>
          <w:lang w:eastAsia="zh-CN"/>
        </w:rPr>
      </w:pPr>
      <w:r w:rsidRPr="00523966">
        <w:rPr>
          <w:noProof/>
          <w:color w:val="000000"/>
          <w:kern w:val="2"/>
          <w:lang w:eastAsia="zh-CN"/>
        </w:rPr>
        <w:t xml:space="preserve">4. Якщо нас буде визнано переможцем торгів, ми зобов'язуємося підписати Договір про закупівлю із Замовником не раніше ніж через </w:t>
      </w:r>
      <w:r w:rsidRPr="00523966">
        <w:rPr>
          <w:noProof/>
        </w:rPr>
        <w:t>5 (п’ять)</w:t>
      </w:r>
      <w:r w:rsidRPr="00523966">
        <w:rPr>
          <w:noProof/>
          <w:color w:val="000000"/>
        </w:rPr>
        <w:t xml:space="preserve"> днів з дати оприлюднення в електронній системі закупівель повідомлення про намір укласти договір про закупівлю</w:t>
      </w:r>
      <w:r w:rsidRPr="00523966">
        <w:rPr>
          <w:noProof/>
          <w:color w:val="000000"/>
          <w:kern w:val="2"/>
          <w:lang w:eastAsia="zh-CN"/>
        </w:rPr>
        <w:t xml:space="preserve">, але </w:t>
      </w:r>
      <w:r w:rsidRPr="00523966">
        <w:rPr>
          <w:noProof/>
          <w:color w:val="000000"/>
        </w:rPr>
        <w:t>не пізніше ніж через 15 (п’ятнадцять)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14554EF3" w14:textId="40733B94" w:rsidR="00523966" w:rsidRPr="00B06595" w:rsidRDefault="00523966" w:rsidP="00523966">
      <w:pPr>
        <w:suppressAutoHyphens/>
        <w:ind w:firstLine="709"/>
        <w:jc w:val="both"/>
        <w:rPr>
          <w:b/>
          <w:noProof/>
          <w:color w:val="000000"/>
          <w:kern w:val="2"/>
          <w:lang w:eastAsia="zh-CN"/>
        </w:rPr>
      </w:pPr>
      <w:r w:rsidRPr="00523966">
        <w:rPr>
          <w:noProof/>
          <w:color w:val="000000"/>
          <w:kern w:val="2"/>
          <w:lang w:eastAsia="zh-CN"/>
        </w:rPr>
        <w:t xml:space="preserve">5.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w:t>
      </w:r>
      <w:r w:rsidRPr="00B06595">
        <w:rPr>
          <w:b/>
          <w:noProof/>
          <w:color w:val="000000"/>
          <w:kern w:val="2"/>
          <w:lang w:eastAsia="zh-CN"/>
        </w:rPr>
        <w:t xml:space="preserve">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w:t>
      </w:r>
      <w:r w:rsidR="00B5632E">
        <w:rPr>
          <w:b/>
          <w:noProof/>
          <w:color w:val="000000"/>
          <w:kern w:val="2"/>
          <w:lang w:eastAsia="zh-CN"/>
        </w:rPr>
        <w:t>публічних</w:t>
      </w:r>
      <w:r w:rsidRPr="00B06595">
        <w:rPr>
          <w:b/>
          <w:noProof/>
          <w:color w:val="000000"/>
          <w:kern w:val="2"/>
          <w:lang w:eastAsia="zh-CN"/>
        </w:rPr>
        <w:t xml:space="preserve"> закупівель відповідно до діючого законодавства у сфері </w:t>
      </w:r>
      <w:r w:rsidR="00B5632E">
        <w:rPr>
          <w:b/>
          <w:noProof/>
          <w:color w:val="000000"/>
          <w:kern w:val="2"/>
          <w:lang w:eastAsia="zh-CN"/>
        </w:rPr>
        <w:t>публічних</w:t>
      </w:r>
      <w:r w:rsidRPr="00B06595">
        <w:rPr>
          <w:b/>
          <w:noProof/>
          <w:color w:val="000000"/>
          <w:kern w:val="2"/>
          <w:lang w:eastAsia="zh-CN"/>
        </w:rPr>
        <w:t xml:space="preserve"> закупівель.</w:t>
      </w:r>
    </w:p>
    <w:p w14:paraId="0B90F10B" w14:textId="77777777" w:rsidR="00523966" w:rsidRPr="00523966" w:rsidRDefault="00523966" w:rsidP="00523966">
      <w:pPr>
        <w:suppressAutoHyphens/>
        <w:ind w:firstLine="709"/>
        <w:jc w:val="both"/>
        <w:rPr>
          <w:noProof/>
          <w:kern w:val="2"/>
          <w:lang w:eastAsia="zh-CN"/>
        </w:rPr>
      </w:pPr>
    </w:p>
    <w:p w14:paraId="527BDB88" w14:textId="77777777" w:rsidR="00523966" w:rsidRPr="00523966" w:rsidRDefault="00523966" w:rsidP="00523966">
      <w:pPr>
        <w:suppressAutoHyphens/>
        <w:jc w:val="both"/>
        <w:rPr>
          <w:noProof/>
          <w:kern w:val="2"/>
          <w:lang w:eastAsia="zh-CN"/>
        </w:rPr>
      </w:pPr>
      <w:r w:rsidRPr="00523966">
        <w:rPr>
          <w:noProof/>
          <w:kern w:val="2"/>
          <w:lang w:eastAsia="zh-CN"/>
        </w:rPr>
        <w:t xml:space="preserve">________________      </w:t>
      </w:r>
      <w:r w:rsidRPr="00523966">
        <w:rPr>
          <w:b/>
          <w:noProof/>
          <w:kern w:val="2"/>
          <w:lang w:eastAsia="zh-CN"/>
        </w:rPr>
        <w:t>_______________________</w:t>
      </w:r>
      <w:r w:rsidRPr="00523966">
        <w:rPr>
          <w:b/>
          <w:noProof/>
          <w:kern w:val="2"/>
          <w:lang w:eastAsia="zh-CN"/>
        </w:rPr>
        <w:tab/>
      </w:r>
      <w:r w:rsidRPr="00523966">
        <w:rPr>
          <w:b/>
          <w:noProof/>
          <w:kern w:val="2"/>
          <w:lang w:eastAsia="zh-CN"/>
        </w:rPr>
        <w:tab/>
        <w:t>__________________________</w:t>
      </w:r>
    </w:p>
    <w:p w14:paraId="4562F6DA" w14:textId="77777777" w:rsidR="00F410D6" w:rsidRDefault="00523966" w:rsidP="00523966">
      <w:pPr>
        <w:suppressAutoHyphens/>
        <w:jc w:val="both"/>
        <w:rPr>
          <w:noProof/>
          <w:kern w:val="2"/>
          <w:lang w:eastAsia="zh-CN"/>
        </w:rPr>
      </w:pPr>
      <w:r w:rsidRPr="00523966">
        <w:rPr>
          <w:noProof/>
          <w:kern w:val="2"/>
          <w:lang w:eastAsia="zh-CN"/>
        </w:rPr>
        <w:t>(дата)</w:t>
      </w:r>
      <w:r w:rsidRPr="00523966">
        <w:rPr>
          <w:noProof/>
          <w:kern w:val="2"/>
          <w:lang w:eastAsia="zh-CN"/>
        </w:rPr>
        <w:tab/>
      </w:r>
      <w:r w:rsidRPr="00523966">
        <w:rPr>
          <w:noProof/>
          <w:kern w:val="2"/>
          <w:lang w:eastAsia="zh-CN"/>
        </w:rPr>
        <w:tab/>
      </w:r>
      <w:r w:rsidRPr="00523966">
        <w:rPr>
          <w:noProof/>
          <w:kern w:val="2"/>
          <w:lang w:eastAsia="zh-CN"/>
        </w:rPr>
        <w:tab/>
      </w:r>
      <w:r w:rsidRPr="00523966">
        <w:rPr>
          <w:noProof/>
          <w:kern w:val="2"/>
          <w:lang w:eastAsia="zh-CN"/>
        </w:rPr>
        <w:tab/>
        <w:t>(посада)</w:t>
      </w:r>
      <w:r w:rsidRPr="00523966">
        <w:rPr>
          <w:noProof/>
          <w:kern w:val="2"/>
          <w:lang w:eastAsia="zh-CN"/>
        </w:rPr>
        <w:tab/>
      </w:r>
      <w:r w:rsidRPr="00523966">
        <w:rPr>
          <w:noProof/>
          <w:kern w:val="2"/>
          <w:lang w:eastAsia="zh-CN"/>
        </w:rPr>
        <w:tab/>
      </w:r>
      <w:r w:rsidRPr="00523966">
        <w:rPr>
          <w:noProof/>
          <w:kern w:val="2"/>
          <w:lang w:eastAsia="zh-CN"/>
        </w:rPr>
        <w:tab/>
        <w:t>(підпис)                П.І.Б.</w:t>
      </w:r>
    </w:p>
    <w:p w14:paraId="1EACF900" w14:textId="08344BEB" w:rsidR="00384F35" w:rsidRPr="00280675" w:rsidRDefault="00F410D6" w:rsidP="00280675">
      <w:pPr>
        <w:suppressAutoHyphens/>
        <w:jc w:val="both"/>
        <w:rPr>
          <w:b/>
          <w:bCs/>
          <w:noProof/>
          <w:color w:val="000000"/>
          <w:kern w:val="2"/>
          <w:lang w:eastAsia="ar-SA"/>
        </w:rPr>
      </w:pPr>
      <w:r>
        <w:rPr>
          <w:noProof/>
          <w:kern w:val="2"/>
          <w:lang w:eastAsia="zh-CN"/>
        </w:rPr>
        <w:t xml:space="preserve"> М.П</w:t>
      </w:r>
      <w:r w:rsidR="00523966" w:rsidRPr="00523966">
        <w:rPr>
          <w:noProof/>
          <w:kern w:val="2"/>
          <w:lang w:eastAsia="zh-CN"/>
        </w:rPr>
        <w:t>. (за наявності)</w:t>
      </w:r>
    </w:p>
    <w:sectPr w:rsidR="00384F35" w:rsidRPr="00280675" w:rsidSect="00687E0F">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Qanelas Light">
    <w:altName w:val="Courier New"/>
    <w:charset w:val="00"/>
    <w:family w:val="auto"/>
    <w:pitch w:val="variable"/>
    <w:sig w:usb0="00000001" w:usb1="00000000" w:usb2="00000000" w:usb3="00000000" w:csb0="00000097"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61B7"/>
    <w:multiLevelType w:val="hybridMultilevel"/>
    <w:tmpl w:val="066E0F6C"/>
    <w:lvl w:ilvl="0" w:tplc="DF5EA5F2">
      <w:start w:val="1"/>
      <w:numFmt w:val="decimal"/>
      <w:lvlText w:val="%1."/>
      <w:lvlJc w:val="left"/>
      <w:pPr>
        <w:ind w:left="360" w:hanging="360"/>
      </w:pPr>
      <w:rPr>
        <w:rFonts w:ascii="Times New Roman" w:hAnsi="Times New Roman" w:cs="Times New Roman" w:hint="default"/>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
    <w:nsid w:val="1D644245"/>
    <w:multiLevelType w:val="hybridMultilevel"/>
    <w:tmpl w:val="74929FCC"/>
    <w:styleLink w:val="WWNum91"/>
    <w:lvl w:ilvl="0" w:tplc="80DE2EFA">
      <w:start w:val="2"/>
      <w:numFmt w:val="bullet"/>
      <w:lvlText w:val="-"/>
      <w:lvlJc w:val="left"/>
      <w:pPr>
        <w:tabs>
          <w:tab w:val="num" w:pos="720"/>
        </w:tabs>
        <w:ind w:left="720" w:hanging="360"/>
      </w:pPr>
      <w:rPr>
        <w:rFonts w:ascii="Tahoma" w:eastAsia="Tahoma" w:hAnsi="Tahoma" w:cs="Tahoma" w:hint="default"/>
      </w:rPr>
    </w:lvl>
    <w:lvl w:ilvl="1" w:tplc="04190003">
      <w:start w:val="1"/>
      <w:numFmt w:val="bullet"/>
      <w:lvlText w:val="o"/>
      <w:lvlJc w:val="left"/>
      <w:pPr>
        <w:tabs>
          <w:tab w:val="num" w:pos="1440"/>
        </w:tabs>
        <w:ind w:left="1440" w:hanging="360"/>
      </w:pPr>
      <w:rPr>
        <w:rFonts w:ascii="Antiqua" w:hAnsi="Antiqua" w:cs="Antiqua" w:hint="default"/>
      </w:rPr>
    </w:lvl>
    <w:lvl w:ilvl="2" w:tplc="04190005">
      <w:start w:val="1"/>
      <w:numFmt w:val="bullet"/>
      <w:lvlText w:val=""/>
      <w:lvlJc w:val="left"/>
      <w:pPr>
        <w:tabs>
          <w:tab w:val="num" w:pos="2160"/>
        </w:tabs>
        <w:ind w:left="2160" w:hanging="360"/>
      </w:pPr>
      <w:rPr>
        <w:rFonts w:ascii="Times New Roman Bold" w:hAnsi="Times New Roman Bold" w:hint="default"/>
      </w:rPr>
    </w:lvl>
    <w:lvl w:ilvl="3" w:tplc="04190001">
      <w:start w:val="1"/>
      <w:numFmt w:val="bullet"/>
      <w:lvlText w:val=""/>
      <w:lvlJc w:val="left"/>
      <w:pPr>
        <w:tabs>
          <w:tab w:val="num" w:pos="2880"/>
        </w:tabs>
        <w:ind w:left="2880" w:hanging="360"/>
      </w:pPr>
      <w:rPr>
        <w:rFonts w:ascii="Cambria" w:hAnsi="Cambria" w:hint="default"/>
      </w:rPr>
    </w:lvl>
    <w:lvl w:ilvl="4" w:tplc="04190003">
      <w:start w:val="1"/>
      <w:numFmt w:val="bullet"/>
      <w:lvlText w:val="o"/>
      <w:lvlJc w:val="left"/>
      <w:pPr>
        <w:tabs>
          <w:tab w:val="num" w:pos="3600"/>
        </w:tabs>
        <w:ind w:left="3600" w:hanging="360"/>
      </w:pPr>
      <w:rPr>
        <w:rFonts w:ascii="Antiqua" w:hAnsi="Antiqua" w:cs="Antiqua" w:hint="default"/>
      </w:rPr>
    </w:lvl>
    <w:lvl w:ilvl="5" w:tplc="04190005">
      <w:start w:val="1"/>
      <w:numFmt w:val="bullet"/>
      <w:lvlText w:val=""/>
      <w:lvlJc w:val="left"/>
      <w:pPr>
        <w:tabs>
          <w:tab w:val="num" w:pos="4320"/>
        </w:tabs>
        <w:ind w:left="4320" w:hanging="360"/>
      </w:pPr>
      <w:rPr>
        <w:rFonts w:ascii="Times New Roman Bold" w:hAnsi="Times New Roman Bold" w:hint="default"/>
      </w:rPr>
    </w:lvl>
    <w:lvl w:ilvl="6" w:tplc="04190001">
      <w:start w:val="1"/>
      <w:numFmt w:val="bullet"/>
      <w:lvlText w:val=""/>
      <w:lvlJc w:val="left"/>
      <w:pPr>
        <w:tabs>
          <w:tab w:val="num" w:pos="5040"/>
        </w:tabs>
        <w:ind w:left="5040" w:hanging="360"/>
      </w:pPr>
      <w:rPr>
        <w:rFonts w:ascii="Cambria" w:hAnsi="Cambria" w:hint="default"/>
      </w:rPr>
    </w:lvl>
    <w:lvl w:ilvl="7" w:tplc="04190003">
      <w:start w:val="1"/>
      <w:numFmt w:val="bullet"/>
      <w:lvlText w:val="o"/>
      <w:lvlJc w:val="left"/>
      <w:pPr>
        <w:tabs>
          <w:tab w:val="num" w:pos="5760"/>
        </w:tabs>
        <w:ind w:left="5760" w:hanging="360"/>
      </w:pPr>
      <w:rPr>
        <w:rFonts w:ascii="Antiqua" w:hAnsi="Antiqua" w:cs="Antiqua" w:hint="default"/>
      </w:rPr>
    </w:lvl>
    <w:lvl w:ilvl="8" w:tplc="04190005">
      <w:start w:val="1"/>
      <w:numFmt w:val="bullet"/>
      <w:lvlText w:val=""/>
      <w:lvlJc w:val="left"/>
      <w:pPr>
        <w:tabs>
          <w:tab w:val="num" w:pos="6480"/>
        </w:tabs>
        <w:ind w:left="6480" w:hanging="360"/>
      </w:pPr>
      <w:rPr>
        <w:rFonts w:ascii="Times New Roman Bold" w:hAnsi="Times New Roman Bold" w:hint="default"/>
      </w:rPr>
    </w:lvl>
  </w:abstractNum>
  <w:abstractNum w:abstractNumId="2">
    <w:nsid w:val="333E1561"/>
    <w:multiLevelType w:val="hybridMultilevel"/>
    <w:tmpl w:val="4760C294"/>
    <w:lvl w:ilvl="0" w:tplc="20360662">
      <w:start w:val="24"/>
      <w:numFmt w:val="bullet"/>
      <w:lvlText w:val="-"/>
      <w:lvlJc w:val="left"/>
      <w:pPr>
        <w:ind w:left="720" w:hanging="360"/>
      </w:pPr>
      <w:rPr>
        <w:rFonts w:ascii="Qanelas Light" w:eastAsia="Times New Roman" w:hAnsi="Qanelas Light" w:cs="Segoe UI" w:hint="default"/>
        <w:color w:val="2121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2D421D7"/>
    <w:multiLevelType w:val="hybridMultilevel"/>
    <w:tmpl w:val="D2EC221E"/>
    <w:lvl w:ilvl="0" w:tplc="DE48E9BE">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4">
    <w:nsid w:val="78C57395"/>
    <w:multiLevelType w:val="multilevel"/>
    <w:tmpl w:val="C964A14A"/>
    <w:lvl w:ilvl="0">
      <w:start w:val="1"/>
      <w:numFmt w:val="decimal"/>
      <w:pStyle w:val="a"/>
      <w:suff w:val="space"/>
      <w:lvlText w:val="%1."/>
      <w:lvlJc w:val="center"/>
      <w:pPr>
        <w:ind w:left="1276" w:firstLine="0"/>
      </w:pPr>
    </w:lvl>
    <w:lvl w:ilvl="1">
      <w:start w:val="1"/>
      <w:numFmt w:val="decimal"/>
      <w:pStyle w:val="2"/>
      <w:suff w:val="space"/>
      <w:lvlText w:val="%1.%2."/>
      <w:lvlJc w:val="left"/>
      <w:pPr>
        <w:ind w:left="284" w:firstLine="567"/>
      </w:pPr>
      <w:rPr>
        <w:color w:val="auto"/>
      </w:rPr>
    </w:lvl>
    <w:lvl w:ilvl="2">
      <w:start w:val="1"/>
      <w:numFmt w:val="decimal"/>
      <w:pStyle w:val="3"/>
      <w:suff w:val="space"/>
      <w:lvlText w:val="%1.%2.%3."/>
      <w:lvlJc w:val="left"/>
      <w:pPr>
        <w:ind w:left="-425" w:firstLine="567"/>
      </w:pPr>
      <w:rPr>
        <w:color w:val="auto"/>
      </w:rPr>
    </w:lvl>
    <w:lvl w:ilvl="3">
      <w:start w:val="1"/>
      <w:numFmt w:val="decimal"/>
      <w:pStyle w:val="4"/>
      <w:suff w:val="space"/>
      <w:lvlText w:val="%1.%2.%3.%4."/>
      <w:lvlJc w:val="left"/>
      <w:pPr>
        <w:ind w:left="0" w:firstLine="567"/>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C4"/>
    <w:rsid w:val="0002303C"/>
    <w:rsid w:val="000440D2"/>
    <w:rsid w:val="00064EB5"/>
    <w:rsid w:val="000767A6"/>
    <w:rsid w:val="000D0736"/>
    <w:rsid w:val="000F6F43"/>
    <w:rsid w:val="00114E37"/>
    <w:rsid w:val="001273F4"/>
    <w:rsid w:val="001361D4"/>
    <w:rsid w:val="001506E4"/>
    <w:rsid w:val="00161AB8"/>
    <w:rsid w:val="001733D3"/>
    <w:rsid w:val="001B7D30"/>
    <w:rsid w:val="001E29D3"/>
    <w:rsid w:val="002012EE"/>
    <w:rsid w:val="00241F54"/>
    <w:rsid w:val="00280675"/>
    <w:rsid w:val="00286DAE"/>
    <w:rsid w:val="002C12E2"/>
    <w:rsid w:val="002C21A2"/>
    <w:rsid w:val="00384F35"/>
    <w:rsid w:val="00397CC0"/>
    <w:rsid w:val="003C05E5"/>
    <w:rsid w:val="003D3857"/>
    <w:rsid w:val="003D7829"/>
    <w:rsid w:val="00427068"/>
    <w:rsid w:val="004653D7"/>
    <w:rsid w:val="004E63E9"/>
    <w:rsid w:val="004E6491"/>
    <w:rsid w:val="005030D5"/>
    <w:rsid w:val="0050758E"/>
    <w:rsid w:val="00523966"/>
    <w:rsid w:val="00536C21"/>
    <w:rsid w:val="00554B4F"/>
    <w:rsid w:val="0055787A"/>
    <w:rsid w:val="005D7076"/>
    <w:rsid w:val="005E65F5"/>
    <w:rsid w:val="005F705B"/>
    <w:rsid w:val="00602923"/>
    <w:rsid w:val="00617DC1"/>
    <w:rsid w:val="00687E0F"/>
    <w:rsid w:val="006A3DC9"/>
    <w:rsid w:val="006B0728"/>
    <w:rsid w:val="006E0D6A"/>
    <w:rsid w:val="006E4DA1"/>
    <w:rsid w:val="006E5BC9"/>
    <w:rsid w:val="0075340E"/>
    <w:rsid w:val="0077448A"/>
    <w:rsid w:val="007B431C"/>
    <w:rsid w:val="007F5395"/>
    <w:rsid w:val="00836BF2"/>
    <w:rsid w:val="00852B1D"/>
    <w:rsid w:val="00885D16"/>
    <w:rsid w:val="008A2F5C"/>
    <w:rsid w:val="008C6825"/>
    <w:rsid w:val="008D26BA"/>
    <w:rsid w:val="008D7098"/>
    <w:rsid w:val="008E099E"/>
    <w:rsid w:val="00934D86"/>
    <w:rsid w:val="00950ED0"/>
    <w:rsid w:val="009A5E9A"/>
    <w:rsid w:val="009F2715"/>
    <w:rsid w:val="00A24E9D"/>
    <w:rsid w:val="00A407FA"/>
    <w:rsid w:val="00AA121C"/>
    <w:rsid w:val="00B044F1"/>
    <w:rsid w:val="00B06595"/>
    <w:rsid w:val="00B1403B"/>
    <w:rsid w:val="00B21CB7"/>
    <w:rsid w:val="00B23ABE"/>
    <w:rsid w:val="00B5632E"/>
    <w:rsid w:val="00B92209"/>
    <w:rsid w:val="00B9764F"/>
    <w:rsid w:val="00BC2F5F"/>
    <w:rsid w:val="00BD6928"/>
    <w:rsid w:val="00BE1297"/>
    <w:rsid w:val="00BE3A4A"/>
    <w:rsid w:val="00C17FC7"/>
    <w:rsid w:val="00C31F64"/>
    <w:rsid w:val="00C478DC"/>
    <w:rsid w:val="00C54F59"/>
    <w:rsid w:val="00C60313"/>
    <w:rsid w:val="00C92116"/>
    <w:rsid w:val="00CA05E3"/>
    <w:rsid w:val="00CA14AB"/>
    <w:rsid w:val="00CB6747"/>
    <w:rsid w:val="00CE4B63"/>
    <w:rsid w:val="00D04F6C"/>
    <w:rsid w:val="00D1061A"/>
    <w:rsid w:val="00D24FF1"/>
    <w:rsid w:val="00D25244"/>
    <w:rsid w:val="00D9657A"/>
    <w:rsid w:val="00DA5627"/>
    <w:rsid w:val="00DF2860"/>
    <w:rsid w:val="00E03774"/>
    <w:rsid w:val="00E458CF"/>
    <w:rsid w:val="00E761C4"/>
    <w:rsid w:val="00EB5144"/>
    <w:rsid w:val="00EF09C5"/>
    <w:rsid w:val="00EF6B64"/>
    <w:rsid w:val="00F038C0"/>
    <w:rsid w:val="00F123DA"/>
    <w:rsid w:val="00F27540"/>
    <w:rsid w:val="00F32D7C"/>
    <w:rsid w:val="00F36962"/>
    <w:rsid w:val="00F410D6"/>
    <w:rsid w:val="00F47010"/>
    <w:rsid w:val="00F6106A"/>
    <w:rsid w:val="00F812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061A"/>
    <w:pPr>
      <w:spacing w:after="0" w:line="240" w:lineRule="auto"/>
    </w:pPr>
    <w:rPr>
      <w:rFonts w:ascii="Times New Roman" w:eastAsia="Times New Roman" w:hAnsi="Times New Roman" w:cs="Times New Roman"/>
      <w:sz w:val="24"/>
      <w:szCs w:val="24"/>
      <w:lang w:eastAsia="ru-RU"/>
    </w:rPr>
  </w:style>
  <w:style w:type="paragraph" w:styleId="30">
    <w:name w:val="heading 3"/>
    <w:basedOn w:val="a0"/>
    <w:next w:val="a0"/>
    <w:link w:val="31"/>
    <w:uiPriority w:val="9"/>
    <w:unhideWhenUsed/>
    <w:qFormat/>
    <w:rsid w:val="00B1403B"/>
    <w:pPr>
      <w:keepNext/>
      <w:suppressAutoHyphens/>
      <w:spacing w:before="240" w:after="60" w:line="276" w:lineRule="auto"/>
      <w:outlineLvl w:val="2"/>
    </w:pPr>
    <w:rPr>
      <w:rFonts w:ascii="Calibri Light" w:hAnsi="Calibri Light"/>
      <w:b/>
      <w:bCs/>
      <w:sz w:val="26"/>
      <w:szCs w:val="26"/>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qFormat/>
    <w:rsid w:val="00D1061A"/>
    <w:pPr>
      <w:spacing w:after="0" w:line="240" w:lineRule="auto"/>
    </w:pPr>
    <w:rPr>
      <w:rFonts w:ascii="Times New Roman" w:eastAsia="Times New Roman" w:hAnsi="Times New Roman" w:cs="Times New Roman"/>
      <w:sz w:val="24"/>
      <w:szCs w:val="20"/>
      <w:lang w:val="ru-RU" w:eastAsia="ru-RU"/>
    </w:rPr>
  </w:style>
  <w:style w:type="character" w:customStyle="1" w:styleId="31">
    <w:name w:val="Заголовок 3 Знак"/>
    <w:basedOn w:val="a1"/>
    <w:link w:val="30"/>
    <w:uiPriority w:val="9"/>
    <w:rsid w:val="00B1403B"/>
    <w:rPr>
      <w:rFonts w:ascii="Calibri Light" w:eastAsia="Times New Roman" w:hAnsi="Calibri Light" w:cs="Times New Roman"/>
      <w:b/>
      <w:bCs/>
      <w:sz w:val="26"/>
      <w:szCs w:val="26"/>
      <w:lang w:val="ru-RU" w:eastAsia="ar-SA"/>
    </w:rPr>
  </w:style>
  <w:style w:type="paragraph" w:customStyle="1" w:styleId="--12">
    <w:name w:val="ЕТС-ОТ(МнУ-Об)12"/>
    <w:basedOn w:val="a0"/>
    <w:link w:val="--120"/>
    <w:uiPriority w:val="99"/>
    <w:rsid w:val="00B1403B"/>
    <w:pPr>
      <w:ind w:left="1247"/>
      <w:jc w:val="both"/>
    </w:pPr>
    <w:rPr>
      <w:lang w:val="ru-RU" w:eastAsia="ar-SA"/>
    </w:rPr>
  </w:style>
  <w:style w:type="character" w:customStyle="1" w:styleId="--120">
    <w:name w:val="ЕТС-ОТ(МнУ-Об)12 Знак Знак"/>
    <w:link w:val="--12"/>
    <w:uiPriority w:val="99"/>
    <w:rsid w:val="00B1403B"/>
    <w:rPr>
      <w:rFonts w:ascii="Times New Roman" w:eastAsia="Times New Roman" w:hAnsi="Times New Roman" w:cs="Times New Roman"/>
      <w:sz w:val="24"/>
      <w:szCs w:val="24"/>
      <w:lang w:val="ru-RU" w:eastAsia="ar-SA"/>
    </w:rPr>
  </w:style>
  <w:style w:type="paragraph" w:customStyle="1" w:styleId="a">
    <w:name w:val="Номер"/>
    <w:basedOn w:val="a0"/>
    <w:uiPriority w:val="99"/>
    <w:qFormat/>
    <w:rsid w:val="00536C21"/>
    <w:pPr>
      <w:keepNext/>
      <w:numPr>
        <w:numId w:val="1"/>
      </w:numPr>
      <w:spacing w:before="240"/>
      <w:jc w:val="center"/>
    </w:pPr>
    <w:rPr>
      <w:b/>
    </w:rPr>
  </w:style>
  <w:style w:type="paragraph" w:customStyle="1" w:styleId="2">
    <w:name w:val="Номер2"/>
    <w:basedOn w:val="a0"/>
    <w:qFormat/>
    <w:rsid w:val="00536C21"/>
    <w:pPr>
      <w:numPr>
        <w:ilvl w:val="1"/>
        <w:numId w:val="1"/>
      </w:numPr>
      <w:ind w:left="0"/>
      <w:jc w:val="both"/>
    </w:pPr>
    <w:rPr>
      <w:rFonts w:eastAsia="Calibri"/>
      <w:lang w:eastAsia="en-US"/>
    </w:rPr>
  </w:style>
  <w:style w:type="paragraph" w:customStyle="1" w:styleId="3">
    <w:name w:val="Номер3"/>
    <w:basedOn w:val="a0"/>
    <w:uiPriority w:val="2"/>
    <w:qFormat/>
    <w:rsid w:val="00536C21"/>
    <w:pPr>
      <w:numPr>
        <w:ilvl w:val="2"/>
        <w:numId w:val="1"/>
      </w:numPr>
      <w:contextualSpacing/>
      <w:jc w:val="both"/>
    </w:pPr>
  </w:style>
  <w:style w:type="paragraph" w:customStyle="1" w:styleId="4">
    <w:name w:val="Номер4"/>
    <w:basedOn w:val="3"/>
    <w:qFormat/>
    <w:rsid w:val="00536C21"/>
    <w:pPr>
      <w:numPr>
        <w:ilvl w:val="3"/>
      </w:numPr>
    </w:pPr>
  </w:style>
  <w:style w:type="numbering" w:customStyle="1" w:styleId="WWNum91">
    <w:name w:val="WWNum91"/>
    <w:rsid w:val="00BE1297"/>
    <w:pPr>
      <w:numPr>
        <w:numId w:val="3"/>
      </w:numPr>
    </w:pPr>
  </w:style>
  <w:style w:type="character" w:styleId="a4">
    <w:name w:val="Strong"/>
    <w:uiPriority w:val="22"/>
    <w:qFormat/>
    <w:rsid w:val="00F36962"/>
    <w:rPr>
      <w:b/>
      <w:bCs/>
    </w:rPr>
  </w:style>
  <w:style w:type="paragraph" w:styleId="20">
    <w:name w:val="Body Text 2"/>
    <w:basedOn w:val="a0"/>
    <w:link w:val="21"/>
    <w:uiPriority w:val="99"/>
    <w:unhideWhenUsed/>
    <w:rsid w:val="001273F4"/>
    <w:pPr>
      <w:spacing w:after="120" w:line="480" w:lineRule="auto"/>
    </w:pPr>
  </w:style>
  <w:style w:type="character" w:customStyle="1" w:styleId="21">
    <w:name w:val="Основной текст 2 Знак"/>
    <w:basedOn w:val="a1"/>
    <w:link w:val="20"/>
    <w:uiPriority w:val="99"/>
    <w:rsid w:val="001273F4"/>
    <w:rPr>
      <w:rFonts w:ascii="Times New Roman" w:eastAsia="Times New Roman" w:hAnsi="Times New Roman" w:cs="Times New Roman"/>
      <w:sz w:val="24"/>
      <w:szCs w:val="24"/>
      <w:lang w:eastAsia="ru-RU"/>
    </w:rPr>
  </w:style>
  <w:style w:type="character" w:styleId="a5">
    <w:name w:val="Hyperlink"/>
    <w:basedOn w:val="a1"/>
    <w:unhideWhenUsed/>
    <w:rsid w:val="008C68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061A"/>
    <w:pPr>
      <w:spacing w:after="0" w:line="240" w:lineRule="auto"/>
    </w:pPr>
    <w:rPr>
      <w:rFonts w:ascii="Times New Roman" w:eastAsia="Times New Roman" w:hAnsi="Times New Roman" w:cs="Times New Roman"/>
      <w:sz w:val="24"/>
      <w:szCs w:val="24"/>
      <w:lang w:eastAsia="ru-RU"/>
    </w:rPr>
  </w:style>
  <w:style w:type="paragraph" w:styleId="30">
    <w:name w:val="heading 3"/>
    <w:basedOn w:val="a0"/>
    <w:next w:val="a0"/>
    <w:link w:val="31"/>
    <w:uiPriority w:val="9"/>
    <w:unhideWhenUsed/>
    <w:qFormat/>
    <w:rsid w:val="00B1403B"/>
    <w:pPr>
      <w:keepNext/>
      <w:suppressAutoHyphens/>
      <w:spacing w:before="240" w:after="60" w:line="276" w:lineRule="auto"/>
      <w:outlineLvl w:val="2"/>
    </w:pPr>
    <w:rPr>
      <w:rFonts w:ascii="Calibri Light" w:hAnsi="Calibri Light"/>
      <w:b/>
      <w:bCs/>
      <w:sz w:val="26"/>
      <w:szCs w:val="26"/>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qFormat/>
    <w:rsid w:val="00D1061A"/>
    <w:pPr>
      <w:spacing w:after="0" w:line="240" w:lineRule="auto"/>
    </w:pPr>
    <w:rPr>
      <w:rFonts w:ascii="Times New Roman" w:eastAsia="Times New Roman" w:hAnsi="Times New Roman" w:cs="Times New Roman"/>
      <w:sz w:val="24"/>
      <w:szCs w:val="20"/>
      <w:lang w:val="ru-RU" w:eastAsia="ru-RU"/>
    </w:rPr>
  </w:style>
  <w:style w:type="character" w:customStyle="1" w:styleId="31">
    <w:name w:val="Заголовок 3 Знак"/>
    <w:basedOn w:val="a1"/>
    <w:link w:val="30"/>
    <w:uiPriority w:val="9"/>
    <w:rsid w:val="00B1403B"/>
    <w:rPr>
      <w:rFonts w:ascii="Calibri Light" w:eastAsia="Times New Roman" w:hAnsi="Calibri Light" w:cs="Times New Roman"/>
      <w:b/>
      <w:bCs/>
      <w:sz w:val="26"/>
      <w:szCs w:val="26"/>
      <w:lang w:val="ru-RU" w:eastAsia="ar-SA"/>
    </w:rPr>
  </w:style>
  <w:style w:type="paragraph" w:customStyle="1" w:styleId="--12">
    <w:name w:val="ЕТС-ОТ(МнУ-Об)12"/>
    <w:basedOn w:val="a0"/>
    <w:link w:val="--120"/>
    <w:uiPriority w:val="99"/>
    <w:rsid w:val="00B1403B"/>
    <w:pPr>
      <w:ind w:left="1247"/>
      <w:jc w:val="both"/>
    </w:pPr>
    <w:rPr>
      <w:lang w:val="ru-RU" w:eastAsia="ar-SA"/>
    </w:rPr>
  </w:style>
  <w:style w:type="character" w:customStyle="1" w:styleId="--120">
    <w:name w:val="ЕТС-ОТ(МнУ-Об)12 Знак Знак"/>
    <w:link w:val="--12"/>
    <w:uiPriority w:val="99"/>
    <w:rsid w:val="00B1403B"/>
    <w:rPr>
      <w:rFonts w:ascii="Times New Roman" w:eastAsia="Times New Roman" w:hAnsi="Times New Roman" w:cs="Times New Roman"/>
      <w:sz w:val="24"/>
      <w:szCs w:val="24"/>
      <w:lang w:val="ru-RU" w:eastAsia="ar-SA"/>
    </w:rPr>
  </w:style>
  <w:style w:type="paragraph" w:customStyle="1" w:styleId="a">
    <w:name w:val="Номер"/>
    <w:basedOn w:val="a0"/>
    <w:uiPriority w:val="99"/>
    <w:qFormat/>
    <w:rsid w:val="00536C21"/>
    <w:pPr>
      <w:keepNext/>
      <w:numPr>
        <w:numId w:val="1"/>
      </w:numPr>
      <w:spacing w:before="240"/>
      <w:jc w:val="center"/>
    </w:pPr>
    <w:rPr>
      <w:b/>
    </w:rPr>
  </w:style>
  <w:style w:type="paragraph" w:customStyle="1" w:styleId="2">
    <w:name w:val="Номер2"/>
    <w:basedOn w:val="a0"/>
    <w:qFormat/>
    <w:rsid w:val="00536C21"/>
    <w:pPr>
      <w:numPr>
        <w:ilvl w:val="1"/>
        <w:numId w:val="1"/>
      </w:numPr>
      <w:ind w:left="0"/>
      <w:jc w:val="both"/>
    </w:pPr>
    <w:rPr>
      <w:rFonts w:eastAsia="Calibri"/>
      <w:lang w:eastAsia="en-US"/>
    </w:rPr>
  </w:style>
  <w:style w:type="paragraph" w:customStyle="1" w:styleId="3">
    <w:name w:val="Номер3"/>
    <w:basedOn w:val="a0"/>
    <w:uiPriority w:val="2"/>
    <w:qFormat/>
    <w:rsid w:val="00536C21"/>
    <w:pPr>
      <w:numPr>
        <w:ilvl w:val="2"/>
        <w:numId w:val="1"/>
      </w:numPr>
      <w:contextualSpacing/>
      <w:jc w:val="both"/>
    </w:pPr>
  </w:style>
  <w:style w:type="paragraph" w:customStyle="1" w:styleId="4">
    <w:name w:val="Номер4"/>
    <w:basedOn w:val="3"/>
    <w:qFormat/>
    <w:rsid w:val="00536C21"/>
    <w:pPr>
      <w:numPr>
        <w:ilvl w:val="3"/>
      </w:numPr>
    </w:pPr>
  </w:style>
  <w:style w:type="numbering" w:customStyle="1" w:styleId="WWNum91">
    <w:name w:val="WWNum91"/>
    <w:rsid w:val="00BE1297"/>
    <w:pPr>
      <w:numPr>
        <w:numId w:val="3"/>
      </w:numPr>
    </w:pPr>
  </w:style>
  <w:style w:type="character" w:styleId="a4">
    <w:name w:val="Strong"/>
    <w:uiPriority w:val="22"/>
    <w:qFormat/>
    <w:rsid w:val="00F36962"/>
    <w:rPr>
      <w:b/>
      <w:bCs/>
    </w:rPr>
  </w:style>
  <w:style w:type="paragraph" w:styleId="20">
    <w:name w:val="Body Text 2"/>
    <w:basedOn w:val="a0"/>
    <w:link w:val="21"/>
    <w:uiPriority w:val="99"/>
    <w:unhideWhenUsed/>
    <w:rsid w:val="001273F4"/>
    <w:pPr>
      <w:spacing w:after="120" w:line="480" w:lineRule="auto"/>
    </w:pPr>
  </w:style>
  <w:style w:type="character" w:customStyle="1" w:styleId="21">
    <w:name w:val="Основной текст 2 Знак"/>
    <w:basedOn w:val="a1"/>
    <w:link w:val="20"/>
    <w:uiPriority w:val="99"/>
    <w:rsid w:val="001273F4"/>
    <w:rPr>
      <w:rFonts w:ascii="Times New Roman" w:eastAsia="Times New Roman" w:hAnsi="Times New Roman" w:cs="Times New Roman"/>
      <w:sz w:val="24"/>
      <w:szCs w:val="24"/>
      <w:lang w:eastAsia="ru-RU"/>
    </w:rPr>
  </w:style>
  <w:style w:type="character" w:styleId="a5">
    <w:name w:val="Hyperlink"/>
    <w:basedOn w:val="a1"/>
    <w:unhideWhenUsed/>
    <w:rsid w:val="008C6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C409A-09AB-4897-9000-7568024D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481</Words>
  <Characters>2744</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 ЦЗО</dc:creator>
  <cp:keywords/>
  <dc:description/>
  <cp:lastModifiedBy>User</cp:lastModifiedBy>
  <cp:revision>9</cp:revision>
  <dcterms:created xsi:type="dcterms:W3CDTF">2024-02-15T13:28:00Z</dcterms:created>
  <dcterms:modified xsi:type="dcterms:W3CDTF">2024-02-19T12:45:00Z</dcterms:modified>
</cp:coreProperties>
</file>