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2F" w:rsidRPr="00CD4A2F" w:rsidRDefault="00F82C2A" w:rsidP="00CD4A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ДОГОВІР</w:t>
      </w:r>
      <w:r w:rsidR="00CD4A2F" w:rsidRPr="00CD4A2F">
        <w:rPr>
          <w:rFonts w:ascii="Times New Roman" w:eastAsia="Times New Roman" w:hAnsi="Times New Roman" w:cs="Times New Roman"/>
          <w:b/>
        </w:rPr>
        <w:t xml:space="preserve">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Pr="00CD4A2F"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w:t>
      </w:r>
      <w:r w:rsidR="00F82C2A">
        <w:rPr>
          <w:rFonts w:ascii="Times New Roman" w:eastAsia="Times New Roman" w:hAnsi="Times New Roman" w:cs="Times New Roman"/>
        </w:rPr>
        <w:t xml:space="preserve"> </w:t>
      </w:r>
      <w:r w:rsidRPr="00CD4A2F">
        <w:rPr>
          <w:rFonts w:ascii="Times New Roman" w:eastAsia="Times New Roman" w:hAnsi="Times New Roman" w:cs="Times New Roman"/>
        </w:rPr>
        <w:t xml:space="preserve">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F1A06" w:rsidRPr="00CD4A2F" w:rsidRDefault="006F1A06"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4D7417"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w:t>
      </w:r>
      <w:r w:rsidR="00F82C2A">
        <w:rPr>
          <w:rFonts w:ascii="Times New Roman" w:eastAsia="Times New Roman" w:hAnsi="Times New Roman" w:cs="Times New Roman"/>
        </w:rPr>
        <w:t xml:space="preserve"> </w:t>
      </w:r>
      <w:r w:rsidR="00F82C2A" w:rsidRPr="00F82C2A">
        <w:rPr>
          <w:rFonts w:ascii="Times New Roman" w:eastAsia="Times New Roman" w:hAnsi="Times New Roman" w:cs="Times New Roman"/>
          <w:b/>
        </w:rPr>
        <w:t xml:space="preserve">Олива моторна двотактна </w:t>
      </w:r>
      <w:bookmarkStart w:id="1" w:name="_GoBack"/>
      <w:bookmarkEnd w:id="1"/>
      <w:r w:rsidR="00F82C2A" w:rsidRPr="00220331">
        <w:rPr>
          <w:rFonts w:ascii="Times New Roman" w:eastAsia="Times New Roman" w:hAnsi="Times New Roman" w:cs="Times New Roman"/>
          <w:b/>
          <w:color w:val="000000"/>
        </w:rPr>
        <w:t>код ДК 021:2015 09210000-4 «Мастильні засоби»</w:t>
      </w:r>
      <w:r w:rsidR="004D7417">
        <w:rPr>
          <w:rFonts w:ascii="Times New Roman" w:eastAsia="Times New Roman" w:hAnsi="Times New Roman" w:cs="Times New Roman"/>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CD4A2F" w:rsidRDefault="005677EE" w:rsidP="0041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rPr>
      </w:pPr>
      <w:bookmarkStart w:id="2" w:name="_heading=h.1fob9te" w:colFirst="0" w:colLast="0"/>
      <w:bookmarkEnd w:id="2"/>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11B2F" w:rsidRPr="00F82C2A" w:rsidRDefault="004D7417" w:rsidP="00F82C2A">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6F1A06" w:rsidRPr="00CD4A2F" w:rsidRDefault="00F82C2A"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6F1A06" w:rsidRPr="00CD4A2F" w:rsidRDefault="006F1A06" w:rsidP="00411B2F">
      <w:pPr>
        <w:spacing w:after="0" w:line="240" w:lineRule="auto"/>
        <w:ind w:right="-36" w:firstLine="567"/>
        <w:jc w:val="both"/>
        <w:rPr>
          <w:rFonts w:ascii="Times New Roman" w:eastAsia="Times New Roman" w:hAnsi="Times New Roman" w:cs="Times New Roman"/>
          <w:i/>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bookmarkStart w:id="3" w:name="_heading=h.3znysh7" w:colFirst="0" w:colLast="0"/>
      <w:bookmarkEnd w:id="3"/>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4" w:name="_heading=h.2et92p0" w:colFirst="0" w:colLast="0"/>
      <w:bookmarkEnd w:id="4"/>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6F1A06" w:rsidRPr="00CD4A2F" w:rsidRDefault="006F1A06" w:rsidP="00411B2F">
      <w:pPr>
        <w:tabs>
          <w:tab w:val="left" w:pos="540"/>
        </w:tabs>
        <w:spacing w:after="0" w:line="240" w:lineRule="auto"/>
        <w:ind w:right="-34" w:firstLine="567"/>
        <w:rPr>
          <w:rFonts w:ascii="Times New Roman" w:eastAsia="Times New Roman" w:hAnsi="Times New Roman" w:cs="Times New Roman"/>
          <w:b/>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5" w:name="_heading=h.tyjcwt" w:colFirst="0" w:colLast="0"/>
      <w:bookmarkEnd w:id="5"/>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C24EBE" w:rsidRDefault="00C24EBE" w:rsidP="00411B2F">
      <w:pPr>
        <w:tabs>
          <w:tab w:val="left" w:pos="0"/>
        </w:tabs>
        <w:spacing w:after="0" w:line="240" w:lineRule="auto"/>
        <w:ind w:right="-34" w:firstLine="567"/>
        <w:jc w:val="center"/>
        <w:rPr>
          <w:rFonts w:ascii="Times New Roman" w:eastAsia="Times New Roman" w:hAnsi="Times New Roman" w:cs="Times New Roman"/>
          <w:b/>
        </w:rPr>
      </w:pPr>
      <w:bookmarkStart w:id="6" w:name="_heading=h.1t3h5sf" w:colFirst="0" w:colLast="0"/>
      <w:bookmarkEnd w:id="6"/>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7" w:name="_heading=h.4d34og8" w:colFirst="0" w:colLast="0"/>
      <w:bookmarkEnd w:id="7"/>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5.2. Строк поставки Товару:</w:t>
      </w:r>
      <w:r w:rsidR="00F50212">
        <w:rPr>
          <w:rFonts w:ascii="Times New Roman" w:eastAsia="Times New Roman" w:hAnsi="Times New Roman" w:cs="Times New Roman"/>
        </w:rPr>
        <w:t xml:space="preserve"> </w:t>
      </w:r>
      <w:r w:rsidR="00F50212" w:rsidRPr="00CD4A2F">
        <w:rPr>
          <w:rFonts w:ascii="Times New Roman" w:eastAsia="Times New Roman" w:hAnsi="Times New Roman" w:cs="Times New Roman"/>
          <w:highlight w:val="white"/>
        </w:rPr>
        <w:t>здійсню</w:t>
      </w:r>
      <w:r w:rsidR="00F50212">
        <w:rPr>
          <w:rFonts w:ascii="Times New Roman" w:eastAsia="Times New Roman" w:hAnsi="Times New Roman" w:cs="Times New Roman"/>
          <w:highlight w:val="white"/>
        </w:rPr>
        <w:t>ється</w:t>
      </w:r>
      <w:r w:rsidR="00F50212" w:rsidRPr="00CD4A2F">
        <w:rPr>
          <w:rFonts w:ascii="Times New Roman" w:eastAsia="Times New Roman" w:hAnsi="Times New Roman" w:cs="Times New Roman"/>
          <w:highlight w:val="white"/>
        </w:rPr>
        <w:t xml:space="preserve"> Постачальником </w:t>
      </w:r>
      <w:r w:rsidR="00F50212">
        <w:rPr>
          <w:rFonts w:ascii="Times New Roman" w:eastAsia="Times New Roman" w:hAnsi="Times New Roman" w:cs="Times New Roman"/>
          <w:highlight w:val="white"/>
        </w:rPr>
        <w:t>протягом 2</w:t>
      </w:r>
      <w:r w:rsidR="00F50212" w:rsidRPr="004D7417">
        <w:rPr>
          <w:rFonts w:ascii="Times New Roman" w:eastAsia="Times New Roman" w:hAnsi="Times New Roman" w:cs="Times New Roman"/>
          <w:highlight w:val="white"/>
        </w:rPr>
        <w:t xml:space="preserve"> (</w:t>
      </w:r>
      <w:r w:rsidR="00F50212">
        <w:rPr>
          <w:rFonts w:ascii="Times New Roman" w:eastAsia="Times New Roman" w:hAnsi="Times New Roman" w:cs="Times New Roman"/>
          <w:highlight w:val="white"/>
        </w:rPr>
        <w:t>дв</w:t>
      </w:r>
      <w:r w:rsidR="00F50212" w:rsidRPr="004D7417">
        <w:rPr>
          <w:rFonts w:ascii="Times New Roman" w:eastAsia="Times New Roman" w:hAnsi="Times New Roman" w:cs="Times New Roman"/>
          <w:highlight w:val="white"/>
        </w:rPr>
        <w:t>ох) днів</w:t>
      </w:r>
      <w:r w:rsidR="00F50212" w:rsidRPr="00CD4A2F">
        <w:rPr>
          <w:rFonts w:ascii="Times New Roman" w:eastAsia="Times New Roman" w:hAnsi="Times New Roman" w:cs="Times New Roman"/>
          <w:color w:val="FF0000"/>
          <w:highlight w:val="white"/>
        </w:rPr>
        <w:t xml:space="preserve"> </w:t>
      </w:r>
      <w:r w:rsidR="00F50212" w:rsidRPr="00CD4A2F">
        <w:rPr>
          <w:rFonts w:ascii="Times New Roman" w:eastAsia="Times New Roman" w:hAnsi="Times New Roman" w:cs="Times New Roman"/>
          <w:highlight w:val="white"/>
        </w:rPr>
        <w:t>з дати одержан</w:t>
      </w:r>
      <w:r w:rsidR="00DF7756">
        <w:rPr>
          <w:rFonts w:ascii="Times New Roman" w:eastAsia="Times New Roman" w:hAnsi="Times New Roman" w:cs="Times New Roman"/>
          <w:highlight w:val="white"/>
        </w:rPr>
        <w:t>ня відповідної заявки Замовника</w:t>
      </w:r>
      <w:r w:rsidR="00DF7756">
        <w:rPr>
          <w:rFonts w:ascii="Times New Roman" w:eastAsia="Times New Roman" w:hAnsi="Times New Roman" w:cs="Times New Roman"/>
        </w:rPr>
        <w:t>.</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FB170D">
        <w:rPr>
          <w:rFonts w:ascii="Times New Roman" w:eastAsia="Times New Roman" w:hAnsi="Times New Roman" w:cs="Times New Roman"/>
          <w:highlight w:val="white"/>
        </w:rPr>
        <w:t>3</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8" w:name="_heading=h.2s8eyo1" w:colFirst="0" w:colLast="0"/>
      <w:bookmarkEnd w:id="8"/>
      <w:r w:rsidRPr="00CD4A2F">
        <w:rPr>
          <w:rFonts w:ascii="Times New Roman" w:eastAsia="Times New Roman" w:hAnsi="Times New Roman" w:cs="Times New Roman"/>
        </w:rPr>
        <w:t>5.</w:t>
      </w:r>
      <w:r w:rsidR="00F50212">
        <w:rPr>
          <w:rFonts w:ascii="Times New Roman" w:eastAsia="Times New Roman" w:hAnsi="Times New Roman" w:cs="Times New Roman"/>
        </w:rPr>
        <w:t>4</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w:t>
      </w:r>
      <w:r w:rsidR="00F50212">
        <w:rPr>
          <w:rFonts w:ascii="Times New Roman" w:eastAsia="Times New Roman" w:hAnsi="Times New Roman" w:cs="Times New Roman"/>
          <w:color w:val="000000" w:themeColor="text1"/>
        </w:rPr>
        <w:t xml:space="preserve">, </w:t>
      </w:r>
      <w:r w:rsidR="00350C13" w:rsidRPr="007F4EF1">
        <w:rPr>
          <w:rFonts w:ascii="Times New Roman" w:eastAsia="Times New Roman" w:hAnsi="Times New Roman" w:cs="Times New Roman"/>
        </w:rPr>
        <w:t>кількість</w:t>
      </w:r>
      <w:r w:rsidR="00F50212">
        <w:rPr>
          <w:rFonts w:ascii="Times New Roman" w:eastAsia="Times New Roman" w:hAnsi="Times New Roman" w:cs="Times New Roman"/>
        </w:rPr>
        <w:t xml:space="preserve"> та якість</w:t>
      </w:r>
      <w:r w:rsidR="00350C13" w:rsidRPr="007F4EF1">
        <w:rPr>
          <w:rFonts w:ascii="Times New Roman" w:eastAsia="Times New Roman" w:hAnsi="Times New Roman" w:cs="Times New Roman"/>
        </w:rPr>
        <w:t xml:space="preserve">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F50212">
        <w:rPr>
          <w:rFonts w:ascii="Times New Roman" w:eastAsia="Times New Roman" w:hAnsi="Times New Roman" w:cs="Times New Roman"/>
          <w:color w:val="000000"/>
        </w:rPr>
        <w:t>5</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Товар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6F1A06" w:rsidRPr="00CD4A2F" w:rsidRDefault="006F1A06"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9" w:name="_heading=h.3rdcrjn" w:colFirst="0" w:colLast="0"/>
      <w:bookmarkEnd w:id="9"/>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lastRenderedPageBreak/>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10" w:name="_heading=h.26in1rg" w:colFirst="0" w:colLast="0"/>
      <w:bookmarkEnd w:id="10"/>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7.4. Замовник не несе відповідальності за затримку бюджетного фінансування та зобов’язується здійснити оплату за Товар згідно з </w:t>
      </w:r>
      <w:r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Pr="004C0D7D">
        <w:rPr>
          <w:rFonts w:ascii="Times New Roman" w:eastAsia="Times New Roman" w:hAnsi="Times New Roman" w:cs="Times New Roman"/>
        </w:rPr>
        <w:t xml:space="preserve"> Сторони</w:t>
      </w:r>
      <w:r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DD3985">
        <w:rPr>
          <w:rFonts w:ascii="Times New Roman" w:eastAsia="Times New Roman" w:hAnsi="Times New Roman" w:cs="Times New Roman"/>
        </w:rPr>
        <w:t>5</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w:t>
      </w:r>
      <w:r w:rsidRPr="00CD4A2F">
        <w:rPr>
          <w:rFonts w:ascii="Times New Roman" w:eastAsia="Times New Roman" w:hAnsi="Times New Roman" w:cs="Times New Roman"/>
          <w:highlight w:val="white"/>
        </w:rPr>
        <w:lastRenderedPageBreak/>
        <w:t>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F1A06" w:rsidRPr="00CD4A2F" w:rsidRDefault="005677EE" w:rsidP="00411B2F">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F1A06" w:rsidRPr="00CD4A2F" w:rsidRDefault="006F1A06" w:rsidP="00411B2F">
      <w:pPr>
        <w:spacing w:after="0" w:line="240" w:lineRule="auto"/>
        <w:ind w:right="-36" w:firstLine="567"/>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bookmarkStart w:id="11" w:name="_heading=h.35nkun2" w:colFirst="0" w:colLast="0"/>
      <w:bookmarkEnd w:id="11"/>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2" w:name="_heading=h.1ksv4uv" w:colFirst="0" w:colLast="0"/>
      <w:bookmarkEnd w:id="12"/>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3" w:name="_heading=h.44sinio" w:colFirst="0" w:colLast="0"/>
      <w:bookmarkEnd w:id="13"/>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F1A06" w:rsidRPr="00CD4A2F" w:rsidRDefault="006F1A06" w:rsidP="00411B2F">
      <w:pPr>
        <w:tabs>
          <w:tab w:val="left" w:pos="540"/>
        </w:tabs>
        <w:spacing w:after="0" w:line="240" w:lineRule="auto"/>
        <w:ind w:firstLine="567"/>
        <w:jc w:val="center"/>
        <w:rPr>
          <w:rFonts w:ascii="Times New Roman" w:eastAsia="Times New Roman" w:hAnsi="Times New Roman" w:cs="Times New Roman"/>
          <w:b/>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sidRPr="00CD4A2F">
        <w:rPr>
          <w:rFonts w:ascii="Times New Roman" w:eastAsia="Times New Roman" w:hAnsi="Times New Roman" w:cs="Times New Roman"/>
        </w:rPr>
        <w:lastRenderedPageBreak/>
        <w:t xml:space="preserve">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6F1A06" w:rsidRPr="00CD4A2F" w:rsidRDefault="006F1A06" w:rsidP="00411B2F">
      <w:pPr>
        <w:spacing w:after="0" w:line="240" w:lineRule="auto"/>
        <w:ind w:firstLine="567"/>
        <w:jc w:val="both"/>
        <w:rPr>
          <w:rFonts w:ascii="Times New Roman" w:eastAsia="Times New Roman" w:hAnsi="Times New Roman" w:cs="Times New Roman"/>
          <w:color w:val="FF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4" w:name="_heading=h.2jxsxqh" w:colFirst="0" w:colLast="0"/>
      <w:bookmarkEnd w:id="14"/>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411B2F" w:rsidRDefault="00411B2F" w:rsidP="00411B2F">
      <w:pPr>
        <w:spacing w:after="0" w:line="240" w:lineRule="auto"/>
        <w:ind w:right="-143" w:firstLine="567"/>
        <w:jc w:val="both"/>
        <w:rPr>
          <w:rFonts w:ascii="Times New Roman" w:eastAsia="Times New Roman" w:hAnsi="Times New Roman" w:cs="Times New Roman"/>
        </w:rPr>
      </w:pP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 xml:space="preserve">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D52D3A">
        <w:rPr>
          <w:rFonts w:ascii="Times New Roman" w:eastAsia="Times New Roman" w:hAnsi="Times New Roman" w:cs="Times New Roman"/>
        </w:rPr>
        <w:lastRenderedPageBreak/>
        <w:t>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50C13" w:rsidRPr="00CD4A2F" w:rsidRDefault="00350C13" w:rsidP="0077527F">
      <w:pPr>
        <w:spacing w:after="0" w:line="240" w:lineRule="auto"/>
        <w:ind w:right="-143"/>
        <w:jc w:val="both"/>
        <w:rPr>
          <w:rFonts w:ascii="Times New Roman" w:eastAsia="Times New Roman" w:hAnsi="Times New Roman" w:cs="Times New Roman"/>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z337ya" w:colFirst="0" w:colLast="0"/>
      <w:bookmarkEnd w:id="15"/>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F82C2A" w:rsidRDefault="00F82C2A"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6" w:name="_heading=h.3j2qqm3" w:colFirst="0" w:colLast="0"/>
      <w:bookmarkEnd w:id="16"/>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6F1A06" w:rsidRPr="00CD4A2F" w:rsidRDefault="005677EE">
      <w:pPr>
        <w:spacing w:after="120" w:line="240" w:lineRule="auto"/>
        <w:ind w:right="-34" w:firstLine="284"/>
        <w:jc w:val="center"/>
        <w:rPr>
          <w:rFonts w:ascii="Times New Roman" w:eastAsia="Times New Roman" w:hAnsi="Times New Roman" w:cs="Times New Roman"/>
          <w:b/>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r w:rsidR="00411B2F">
        <w:rPr>
          <w:rFonts w:ascii="Times New Roman" w:eastAsia="Times New Roman" w:hAnsi="Times New Roman" w:cs="Times New Roman"/>
          <w:b/>
        </w:rPr>
        <w:t>14. Додатки</w:t>
      </w:r>
      <w:r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Pr="00CD4A2F"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7" w:name="_heading=h.gjdgxs" w:colFirst="0" w:colLast="0"/>
      <w:bookmarkEnd w:id="17"/>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8" w:name="_heading=h.4i7ojhp" w:colFirst="0" w:colLast="0"/>
            <w:bookmarkEnd w:id="18"/>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 xml:space="preserve">Юр. адреса:03061,м.Київ, </w:t>
            </w:r>
            <w:proofErr w:type="spellStart"/>
            <w:r w:rsidRPr="00697C60">
              <w:rPr>
                <w:rFonts w:ascii="Times New Roman" w:eastAsia="Times New Roman" w:hAnsi="Times New Roman" w:cs="Times New Roman"/>
                <w:color w:val="000000"/>
                <w:position w:val="-3"/>
              </w:rPr>
              <w:t>вул.Новопольова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A348AC" w:rsidRDefault="00A348AC" w:rsidP="00411B2F">
      <w:pPr>
        <w:spacing w:after="0" w:line="240" w:lineRule="auto"/>
        <w:jc w:val="right"/>
        <w:rPr>
          <w:rFonts w:ascii="Times New Roman" w:eastAsia="Times New Roman" w:hAnsi="Times New Roman" w:cs="Times New Roman"/>
        </w:rPr>
      </w:pPr>
      <w:bookmarkStart w:id="19" w:name="_heading=h.vstewytzewx" w:colFirst="0" w:colLast="0"/>
      <w:bookmarkEnd w:id="19"/>
    </w:p>
    <w:p w:rsidR="00A348AC" w:rsidRDefault="00A348AC" w:rsidP="00411B2F">
      <w:pPr>
        <w:spacing w:after="0" w:line="240" w:lineRule="auto"/>
        <w:jc w:val="right"/>
        <w:rPr>
          <w:rFonts w:ascii="Times New Roman" w:eastAsia="Times New Roman" w:hAnsi="Times New Roman" w:cs="Times New Roman"/>
        </w:rPr>
      </w:pPr>
    </w:p>
    <w:p w:rsidR="00A348AC" w:rsidRDefault="00A348AC" w:rsidP="00411B2F">
      <w:pPr>
        <w:spacing w:after="0" w:line="240" w:lineRule="auto"/>
        <w:jc w:val="right"/>
        <w:rPr>
          <w:rFonts w:ascii="Times New Roman" w:eastAsia="Times New Roman" w:hAnsi="Times New Roman" w:cs="Times New Roman"/>
        </w:rPr>
      </w:pPr>
    </w:p>
    <w:p w:rsidR="00A21C5A" w:rsidRDefault="00A21C5A" w:rsidP="00411B2F">
      <w:pPr>
        <w:spacing w:after="0" w:line="240" w:lineRule="auto"/>
        <w:jc w:val="right"/>
        <w:rPr>
          <w:rFonts w:ascii="Times New Roman" w:eastAsia="Times New Roman" w:hAnsi="Times New Roman" w:cs="Times New Roman"/>
        </w:rPr>
      </w:pPr>
    </w:p>
    <w:p w:rsidR="00A21C5A" w:rsidRDefault="00A21C5A" w:rsidP="00411B2F">
      <w:pPr>
        <w:spacing w:after="0" w:line="240" w:lineRule="auto"/>
        <w:jc w:val="right"/>
        <w:rPr>
          <w:rFonts w:ascii="Times New Roman" w:eastAsia="Times New Roman" w:hAnsi="Times New Roman" w:cs="Times New Roman"/>
        </w:rPr>
      </w:pPr>
    </w:p>
    <w:p w:rsidR="00A21C5A" w:rsidRDefault="00A21C5A" w:rsidP="00411B2F">
      <w:pPr>
        <w:spacing w:after="0" w:line="240" w:lineRule="auto"/>
        <w:jc w:val="right"/>
        <w:rPr>
          <w:rFonts w:ascii="Times New Roman" w:eastAsia="Times New Roman" w:hAnsi="Times New Roman" w:cs="Times New Roman"/>
        </w:rPr>
      </w:pPr>
    </w:p>
    <w:p w:rsidR="00F82C2A" w:rsidRDefault="00F82C2A" w:rsidP="00411B2F">
      <w:pPr>
        <w:spacing w:after="0" w:line="240" w:lineRule="auto"/>
        <w:jc w:val="right"/>
        <w:rPr>
          <w:rFonts w:ascii="Times New Roman" w:eastAsia="Times New Roman" w:hAnsi="Times New Roman" w:cs="Times New Roman"/>
        </w:rPr>
      </w:pPr>
    </w:p>
    <w:p w:rsidR="00F82C2A" w:rsidRDefault="00F82C2A" w:rsidP="00411B2F">
      <w:pPr>
        <w:spacing w:after="0" w:line="240" w:lineRule="auto"/>
        <w:jc w:val="right"/>
        <w:rPr>
          <w:rFonts w:ascii="Times New Roman" w:eastAsia="Times New Roman" w:hAnsi="Times New Roman" w:cs="Times New Roman"/>
        </w:rPr>
      </w:pPr>
    </w:p>
    <w:p w:rsidR="00F82C2A" w:rsidRDefault="00F82C2A" w:rsidP="00411B2F">
      <w:pPr>
        <w:spacing w:after="0" w:line="240" w:lineRule="auto"/>
        <w:jc w:val="right"/>
        <w:rPr>
          <w:rFonts w:ascii="Times New Roman" w:eastAsia="Times New Roman" w:hAnsi="Times New Roman" w:cs="Times New Roman"/>
        </w:rPr>
      </w:pPr>
    </w:p>
    <w:p w:rsidR="005E7C66" w:rsidRDefault="005E7C66" w:rsidP="00411B2F">
      <w:pPr>
        <w:spacing w:after="0" w:line="240" w:lineRule="auto"/>
        <w:jc w:val="right"/>
        <w:rPr>
          <w:rFonts w:ascii="Times New Roman" w:eastAsia="Times New Roman" w:hAnsi="Times New Roman" w:cs="Times New Roman"/>
        </w:rPr>
      </w:pPr>
    </w:p>
    <w:p w:rsidR="005E7C66" w:rsidRDefault="005E7C66" w:rsidP="00411B2F">
      <w:pPr>
        <w:spacing w:after="0" w:line="240" w:lineRule="auto"/>
        <w:jc w:val="right"/>
        <w:rPr>
          <w:rFonts w:ascii="Times New Roman" w:eastAsia="Times New Roman" w:hAnsi="Times New Roman" w:cs="Times New Roman"/>
        </w:rPr>
      </w:pPr>
    </w:p>
    <w:p w:rsidR="005E7C66" w:rsidRDefault="005E7C66" w:rsidP="00411B2F">
      <w:pPr>
        <w:spacing w:after="0" w:line="240" w:lineRule="auto"/>
        <w:jc w:val="right"/>
        <w:rPr>
          <w:rFonts w:ascii="Times New Roman" w:eastAsia="Times New Roman" w:hAnsi="Times New Roman" w:cs="Times New Roman"/>
        </w:rPr>
      </w:pPr>
    </w:p>
    <w:p w:rsidR="005E7C66" w:rsidRDefault="005E7C66" w:rsidP="00411B2F">
      <w:pPr>
        <w:spacing w:after="0" w:line="240" w:lineRule="auto"/>
        <w:jc w:val="right"/>
        <w:rPr>
          <w:rFonts w:ascii="Times New Roman" w:eastAsia="Times New Roman" w:hAnsi="Times New Roman" w:cs="Times New Roman"/>
        </w:rPr>
      </w:pPr>
    </w:p>
    <w:p w:rsidR="005E7C66" w:rsidRDefault="005E7C66" w:rsidP="00411B2F">
      <w:pPr>
        <w:spacing w:after="0" w:line="240" w:lineRule="auto"/>
        <w:jc w:val="right"/>
        <w:rPr>
          <w:rFonts w:ascii="Times New Roman" w:eastAsia="Times New Roman" w:hAnsi="Times New Roman" w:cs="Times New Roman"/>
        </w:rPr>
      </w:pPr>
    </w:p>
    <w:p w:rsidR="005E7C66" w:rsidRDefault="005E7C66" w:rsidP="00411B2F">
      <w:pPr>
        <w:spacing w:after="0" w:line="240" w:lineRule="auto"/>
        <w:jc w:val="right"/>
        <w:rPr>
          <w:rFonts w:ascii="Times New Roman" w:eastAsia="Times New Roman" w:hAnsi="Times New Roman" w:cs="Times New Roman"/>
        </w:rPr>
      </w:pPr>
    </w:p>
    <w:p w:rsidR="005E7C66" w:rsidRDefault="005E7C66" w:rsidP="00411B2F">
      <w:pPr>
        <w:spacing w:after="0" w:line="240" w:lineRule="auto"/>
        <w:jc w:val="right"/>
        <w:rPr>
          <w:rFonts w:ascii="Times New Roman" w:eastAsia="Times New Roman" w:hAnsi="Times New Roman" w:cs="Times New Roman"/>
        </w:rPr>
      </w:pP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____________2023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ind w:left="-142" w:firstLine="709"/>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411B2F" w:rsidRPr="00950B5F" w:rsidRDefault="00411B2F" w:rsidP="00411B2F">
      <w:pPr>
        <w:spacing w:after="0" w:line="240" w:lineRule="auto"/>
        <w:ind w:left="-142" w:firstLine="709"/>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175DB9">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175DB9">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175DB9">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175DB9">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411B2F" w:rsidRPr="00697C60" w:rsidRDefault="00411B2F" w:rsidP="00692371">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411B2F" w:rsidRPr="00697C60" w:rsidRDefault="00411B2F" w:rsidP="00692371">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411B2F" w:rsidRPr="00697C60" w:rsidRDefault="00411B2F" w:rsidP="00692371">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411B2F" w:rsidRPr="00411B2F" w:rsidRDefault="00411B2F" w:rsidP="00692371">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411B2F" w:rsidRPr="00697C60" w:rsidRDefault="00411B2F" w:rsidP="00692371">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175DB9"/>
    <w:rsid w:val="00225017"/>
    <w:rsid w:val="002D077F"/>
    <w:rsid w:val="00323C60"/>
    <w:rsid w:val="003442CF"/>
    <w:rsid w:val="00350C13"/>
    <w:rsid w:val="00366660"/>
    <w:rsid w:val="0039652B"/>
    <w:rsid w:val="00404A4E"/>
    <w:rsid w:val="00410139"/>
    <w:rsid w:val="00411B2F"/>
    <w:rsid w:val="00433122"/>
    <w:rsid w:val="0046234E"/>
    <w:rsid w:val="00466288"/>
    <w:rsid w:val="004B7394"/>
    <w:rsid w:val="004B7867"/>
    <w:rsid w:val="004C0D7D"/>
    <w:rsid w:val="004D7417"/>
    <w:rsid w:val="004E560B"/>
    <w:rsid w:val="00507DD5"/>
    <w:rsid w:val="005677EE"/>
    <w:rsid w:val="005E7C66"/>
    <w:rsid w:val="006B4070"/>
    <w:rsid w:val="006F1A06"/>
    <w:rsid w:val="00751845"/>
    <w:rsid w:val="0075341B"/>
    <w:rsid w:val="0077527F"/>
    <w:rsid w:val="007A795D"/>
    <w:rsid w:val="007D5A68"/>
    <w:rsid w:val="007E6351"/>
    <w:rsid w:val="008F0683"/>
    <w:rsid w:val="00923BEE"/>
    <w:rsid w:val="00954DEF"/>
    <w:rsid w:val="009A7D1E"/>
    <w:rsid w:val="009C1410"/>
    <w:rsid w:val="009F2766"/>
    <w:rsid w:val="00A07B6B"/>
    <w:rsid w:val="00A21C5A"/>
    <w:rsid w:val="00A348AC"/>
    <w:rsid w:val="00A913B0"/>
    <w:rsid w:val="00AC0619"/>
    <w:rsid w:val="00AF416C"/>
    <w:rsid w:val="00B41C05"/>
    <w:rsid w:val="00B97138"/>
    <w:rsid w:val="00BA0DDF"/>
    <w:rsid w:val="00BD495D"/>
    <w:rsid w:val="00C13F6B"/>
    <w:rsid w:val="00C21807"/>
    <w:rsid w:val="00C22BB9"/>
    <w:rsid w:val="00C24EBE"/>
    <w:rsid w:val="00C43B5C"/>
    <w:rsid w:val="00CD4A2F"/>
    <w:rsid w:val="00D36E47"/>
    <w:rsid w:val="00D52D3A"/>
    <w:rsid w:val="00D615F3"/>
    <w:rsid w:val="00D67611"/>
    <w:rsid w:val="00D9098C"/>
    <w:rsid w:val="00DD3985"/>
    <w:rsid w:val="00DF7756"/>
    <w:rsid w:val="00E47634"/>
    <w:rsid w:val="00EA634C"/>
    <w:rsid w:val="00EF7E0C"/>
    <w:rsid w:val="00F50212"/>
    <w:rsid w:val="00F82C2A"/>
    <w:rsid w:val="00FB17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19300</Words>
  <Characters>11002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061</cp:lastModifiedBy>
  <cp:revision>19</cp:revision>
  <dcterms:created xsi:type="dcterms:W3CDTF">2023-12-25T08:48:00Z</dcterms:created>
  <dcterms:modified xsi:type="dcterms:W3CDTF">2024-01-18T11:52:00Z</dcterms:modified>
</cp:coreProperties>
</file>