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F96" w:rsidRDefault="00115BB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D10F96" w:rsidRDefault="00115BB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D10F96" w:rsidRDefault="00115BB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D10F96" w:rsidRDefault="00D10F96">
      <w:pPr>
        <w:spacing w:before="240" w:after="0" w:line="240" w:lineRule="auto"/>
        <w:jc w:val="center"/>
        <w:rPr>
          <w:rFonts w:ascii="Times New Roman" w:eastAsia="Times New Roman" w:hAnsi="Times New Roman" w:cs="Times New Roman"/>
          <w:b/>
          <w:i/>
          <w:color w:val="000000"/>
          <w:sz w:val="4"/>
          <w:szCs w:val="4"/>
        </w:rPr>
      </w:pPr>
    </w:p>
    <w:p w:rsidR="00D10F96" w:rsidRPr="003D5507" w:rsidRDefault="00115BB5">
      <w:pPr>
        <w:spacing w:after="0" w:line="240" w:lineRule="auto"/>
        <w:jc w:val="center"/>
        <w:rPr>
          <w:rFonts w:ascii="Times New Roman" w:eastAsia="Times New Roman" w:hAnsi="Times New Roman" w:cs="Times New Roman"/>
          <w:b/>
          <w:i/>
          <w:sz w:val="24"/>
          <w:szCs w:val="24"/>
          <w:highlight w:val="white"/>
        </w:rPr>
      </w:pPr>
      <w:r w:rsidRPr="003D5507">
        <w:rPr>
          <w:rFonts w:ascii="Times New Roman" w:eastAsia="Times New Roman" w:hAnsi="Times New Roman" w:cs="Times New Roman"/>
          <w:b/>
          <w:i/>
          <w:sz w:val="24"/>
          <w:szCs w:val="24"/>
          <w:highlight w:val="white"/>
        </w:rPr>
        <w:t>ТЕХНІЧНА СПЕЦИФІКАЦІЯ</w:t>
      </w:r>
    </w:p>
    <w:p w:rsidR="00D10F96" w:rsidRPr="003D5507" w:rsidRDefault="00D10F96">
      <w:pPr>
        <w:spacing w:after="0" w:line="240" w:lineRule="auto"/>
        <w:jc w:val="center"/>
        <w:rPr>
          <w:rFonts w:ascii="Times New Roman" w:eastAsia="Times New Roman" w:hAnsi="Times New Roman" w:cs="Times New Roman"/>
          <w:b/>
          <w:i/>
          <w:sz w:val="24"/>
          <w:szCs w:val="24"/>
          <w:highlight w:val="white"/>
        </w:rPr>
      </w:pPr>
    </w:p>
    <w:p w:rsidR="00D10F96" w:rsidRPr="003D5507" w:rsidRDefault="00115BB5">
      <w:pPr>
        <w:spacing w:after="0" w:line="240" w:lineRule="auto"/>
        <w:ind w:firstLine="720"/>
        <w:jc w:val="both"/>
        <w:rPr>
          <w:rFonts w:ascii="Times New Roman" w:eastAsia="Times New Roman" w:hAnsi="Times New Roman" w:cs="Times New Roman"/>
          <w:sz w:val="24"/>
          <w:szCs w:val="24"/>
        </w:rPr>
      </w:pPr>
      <w:r w:rsidRPr="003D5507">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D10F96" w:rsidRPr="003D5507" w:rsidRDefault="00115BB5">
      <w:pPr>
        <w:shd w:val="clear" w:color="auto" w:fill="FFFFFF"/>
        <w:spacing w:after="0" w:line="240" w:lineRule="auto"/>
        <w:ind w:firstLine="460"/>
        <w:jc w:val="both"/>
        <w:rPr>
          <w:rFonts w:ascii="Times New Roman" w:eastAsia="Times New Roman" w:hAnsi="Times New Roman" w:cs="Times New Roman"/>
          <w:sz w:val="24"/>
          <w:szCs w:val="24"/>
        </w:rPr>
      </w:pPr>
      <w:r w:rsidRPr="003D5507">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w:t>
      </w:r>
      <w:r w:rsidRPr="003D5507">
        <w:rPr>
          <w:rFonts w:ascii="Times New Roman" w:eastAsia="Times New Roman" w:hAnsi="Times New Roman" w:cs="Times New Roman"/>
          <w:sz w:val="24"/>
          <w:szCs w:val="24"/>
        </w:rPr>
        <w:t xml:space="preserve"> </w:t>
      </w:r>
      <w:r w:rsidRPr="003D5507">
        <w:rPr>
          <w:rFonts w:ascii="Times New Roman" w:eastAsia="Times New Roman" w:hAnsi="Times New Roman" w:cs="Times New Roman"/>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D10F96" w:rsidRPr="003D5507" w:rsidRDefault="00115BB5">
      <w:pPr>
        <w:spacing w:after="0" w:line="240" w:lineRule="auto"/>
        <w:ind w:firstLine="720"/>
        <w:jc w:val="both"/>
        <w:rPr>
          <w:rFonts w:ascii="Times New Roman" w:eastAsia="Times New Roman" w:hAnsi="Times New Roman" w:cs="Times New Roman"/>
          <w:sz w:val="24"/>
          <w:szCs w:val="24"/>
        </w:rPr>
      </w:pPr>
      <w:r w:rsidRPr="003D5507">
        <w:rPr>
          <w:rFonts w:ascii="Times New Roman" w:eastAsia="Times New Roman" w:hAnsi="Times New Roman" w:cs="Times New Roman"/>
          <w:sz w:val="24"/>
          <w:szCs w:val="24"/>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10F96" w:rsidRPr="003D5507" w:rsidRDefault="00115BB5">
      <w:pPr>
        <w:spacing w:after="0" w:line="240" w:lineRule="auto"/>
        <w:ind w:firstLine="708"/>
        <w:jc w:val="both"/>
        <w:rPr>
          <w:rFonts w:ascii="Times New Roman" w:eastAsia="Times New Roman" w:hAnsi="Times New Roman" w:cs="Times New Roman"/>
          <w:sz w:val="24"/>
          <w:szCs w:val="24"/>
          <w:highlight w:val="white"/>
        </w:rPr>
      </w:pPr>
      <w:r w:rsidRPr="003D5507">
        <w:rPr>
          <w:rFonts w:ascii="Times New Roman" w:eastAsia="Times New Roman" w:hAnsi="Times New Roman" w:cs="Times New Roman"/>
          <w:sz w:val="24"/>
          <w:szCs w:val="24"/>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10F96" w:rsidRPr="003D5507" w:rsidRDefault="00115BB5">
      <w:pPr>
        <w:shd w:val="clear" w:color="auto" w:fill="FFFFFF"/>
        <w:spacing w:after="0" w:line="240" w:lineRule="auto"/>
        <w:ind w:firstLine="708"/>
        <w:jc w:val="both"/>
        <w:rPr>
          <w:rFonts w:ascii="Times New Roman" w:eastAsia="Times New Roman" w:hAnsi="Times New Roman" w:cs="Times New Roman"/>
          <w:sz w:val="24"/>
          <w:szCs w:val="24"/>
        </w:rPr>
      </w:pPr>
      <w:r w:rsidRPr="003D5507">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D10F96" w:rsidRPr="003D5507" w:rsidRDefault="00D10F96">
      <w:pPr>
        <w:spacing w:after="0" w:line="240" w:lineRule="auto"/>
        <w:jc w:val="center"/>
        <w:rPr>
          <w:rFonts w:ascii="Times New Roman" w:eastAsia="Times New Roman" w:hAnsi="Times New Roman" w:cs="Times New Roman"/>
          <w:i/>
          <w:sz w:val="24"/>
          <w:szCs w:val="24"/>
        </w:rPr>
      </w:pPr>
    </w:p>
    <w:p w:rsidR="00D10F96" w:rsidRDefault="00115BB5">
      <w:pPr>
        <w:numPr>
          <w:ilvl w:val="0"/>
          <w:numId w:val="2"/>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Style w:val="af5"/>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1"/>
        <w:gridCol w:w="6211"/>
      </w:tblGrid>
      <w:tr w:rsidR="00D10F9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D10F96" w:rsidRDefault="00115BB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D10F96" w:rsidRDefault="00115BB5">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D10F9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D10F96" w:rsidRDefault="00115BB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ДК 021:2015 Єдиного закупівельного словника</w:t>
            </w:r>
          </w:p>
        </w:tc>
        <w:tc>
          <w:tcPr>
            <w:tcW w:w="6211" w:type="dxa"/>
            <w:tcBorders>
              <w:top w:val="single" w:sz="6" w:space="0" w:color="000000"/>
              <w:left w:val="single" w:sz="6" w:space="0" w:color="000000"/>
              <w:bottom w:val="single" w:sz="6" w:space="0" w:color="000000"/>
              <w:right w:val="single" w:sz="6" w:space="0" w:color="000000"/>
            </w:tcBorders>
            <w:vAlign w:val="center"/>
          </w:tcPr>
          <w:p w:rsidR="00D10F96" w:rsidRDefault="00115BB5">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D10F9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D10F96" w:rsidRDefault="00115BB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D10F96" w:rsidRDefault="00115BB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кВт*год</w:t>
            </w:r>
          </w:p>
        </w:tc>
      </w:tr>
      <w:tr w:rsidR="00D10F9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D10F96" w:rsidRDefault="00115BB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D10F96" w:rsidRPr="00AD7EE0" w:rsidRDefault="00AF6FCC" w:rsidP="00AD7E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w:t>
            </w:r>
            <w:r w:rsidR="00F313B9">
              <w:rPr>
                <w:rFonts w:ascii="Times New Roman" w:eastAsia="Times New Roman" w:hAnsi="Times New Roman" w:cs="Times New Roman"/>
                <w:b/>
                <w:sz w:val="24"/>
                <w:szCs w:val="24"/>
              </w:rPr>
              <w:t>000</w:t>
            </w:r>
          </w:p>
        </w:tc>
      </w:tr>
      <w:tr w:rsidR="00D10F96">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D10F96" w:rsidRDefault="00115BB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D10F96" w:rsidRDefault="00115BB5">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Цілодобово </w:t>
            </w:r>
            <w:r w:rsidR="00AD7EE0">
              <w:rPr>
                <w:rFonts w:ascii="Times New Roman" w:eastAsia="Times New Roman" w:hAnsi="Times New Roman" w:cs="Times New Roman"/>
                <w:sz w:val="24"/>
                <w:szCs w:val="24"/>
              </w:rPr>
              <w:t xml:space="preserve"> з 01.01.2024 р. </w:t>
            </w:r>
            <w:r>
              <w:rPr>
                <w:rFonts w:ascii="Times New Roman" w:eastAsia="Times New Roman" w:hAnsi="Times New Roman" w:cs="Times New Roman"/>
                <w:sz w:val="24"/>
                <w:szCs w:val="24"/>
              </w:rPr>
              <w:t>до 31.</w:t>
            </w:r>
            <w:r w:rsidRPr="003D5507">
              <w:rPr>
                <w:rFonts w:ascii="Times New Roman" w:eastAsia="Times New Roman" w:hAnsi="Times New Roman" w:cs="Times New Roman"/>
                <w:color w:val="000000" w:themeColor="text1"/>
                <w:sz w:val="24"/>
                <w:szCs w:val="24"/>
              </w:rPr>
              <w:t>12.</w:t>
            </w:r>
            <w:r w:rsidR="003D5507" w:rsidRPr="003D5507">
              <w:rPr>
                <w:rFonts w:ascii="Times New Roman" w:eastAsia="Times New Roman" w:hAnsi="Times New Roman" w:cs="Times New Roman"/>
                <w:color w:val="000000" w:themeColor="text1"/>
                <w:sz w:val="24"/>
                <w:szCs w:val="24"/>
              </w:rPr>
              <w:t>2024 р.</w:t>
            </w:r>
            <w:r w:rsidRPr="003D5507">
              <w:rPr>
                <w:rFonts w:ascii="Times New Roman" w:eastAsia="Times New Roman" w:hAnsi="Times New Roman" w:cs="Times New Roman"/>
                <w:color w:val="000000" w:themeColor="text1"/>
                <w:sz w:val="24"/>
                <w:szCs w:val="24"/>
              </w:rPr>
              <w:t xml:space="preserve"> включно</w:t>
            </w:r>
            <w:r>
              <w:rPr>
                <w:rFonts w:ascii="Times New Roman" w:eastAsia="Times New Roman" w:hAnsi="Times New Roman" w:cs="Times New Roman"/>
                <w:sz w:val="24"/>
                <w:szCs w:val="24"/>
              </w:rPr>
              <w:t xml:space="preserve">. </w:t>
            </w:r>
          </w:p>
        </w:tc>
      </w:tr>
    </w:tbl>
    <w:p w:rsidR="00D10F96" w:rsidRDefault="00D10F96">
      <w:pPr>
        <w:spacing w:after="0" w:line="240" w:lineRule="auto"/>
        <w:rPr>
          <w:rFonts w:ascii="Times New Roman" w:eastAsia="Times New Roman" w:hAnsi="Times New Roman" w:cs="Times New Roman"/>
          <w:sz w:val="24"/>
          <w:szCs w:val="24"/>
        </w:rPr>
      </w:pPr>
    </w:p>
    <w:p w:rsidR="00AD7EE0" w:rsidRPr="00AD7EE0" w:rsidRDefault="00AD7EE0" w:rsidP="00AD7EE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2. </w:t>
      </w:r>
      <w:r w:rsidR="00115BB5" w:rsidRPr="00AD7EE0">
        <w:rPr>
          <w:rFonts w:ascii="Times New Roman" w:eastAsia="Times New Roman" w:hAnsi="Times New Roman" w:cs="Times New Roman"/>
          <w:b/>
          <w:sz w:val="24"/>
          <w:szCs w:val="24"/>
        </w:rPr>
        <w:t>Місце поставки товару:</w:t>
      </w:r>
      <w:r w:rsidR="00115BB5" w:rsidRPr="00AD7EE0">
        <w:rPr>
          <w:rFonts w:ascii="Times New Roman" w:eastAsia="Times New Roman" w:hAnsi="Times New Roman" w:cs="Times New Roman"/>
          <w:sz w:val="24"/>
          <w:szCs w:val="24"/>
        </w:rPr>
        <w:t xml:space="preserve"> </w:t>
      </w:r>
    </w:p>
    <w:p w:rsidR="00D10F96" w:rsidRPr="00AD7EE0" w:rsidRDefault="00AD7EE0" w:rsidP="00AD7EE0">
      <w:pPr>
        <w:pStyle w:val="af7"/>
        <w:jc w:val="both"/>
        <w:rPr>
          <w:rFonts w:ascii="Times New Roman" w:hAnsi="Times New Roman" w:cs="Times New Roman"/>
          <w:sz w:val="24"/>
          <w:szCs w:val="24"/>
        </w:rPr>
      </w:pPr>
      <w:r w:rsidRPr="00AD7EE0">
        <w:rPr>
          <w:rFonts w:ascii="Times New Roman" w:hAnsi="Times New Roman" w:cs="Times New Roman"/>
          <w:sz w:val="24"/>
          <w:szCs w:val="24"/>
        </w:rPr>
        <w:t>316</w:t>
      </w:r>
      <w:r w:rsidR="00AF6FCC">
        <w:rPr>
          <w:rFonts w:ascii="Times New Roman" w:hAnsi="Times New Roman" w:cs="Times New Roman"/>
          <w:sz w:val="24"/>
          <w:szCs w:val="24"/>
        </w:rPr>
        <w:t>60</w:t>
      </w:r>
      <w:r w:rsidRPr="00AD7EE0">
        <w:rPr>
          <w:rFonts w:ascii="Times New Roman" w:hAnsi="Times New Roman" w:cs="Times New Roman"/>
          <w:sz w:val="24"/>
          <w:szCs w:val="24"/>
        </w:rPr>
        <w:t xml:space="preserve">, вул. Центральна, </w:t>
      </w:r>
      <w:r w:rsidR="00AF6FCC">
        <w:rPr>
          <w:rFonts w:ascii="Times New Roman" w:hAnsi="Times New Roman" w:cs="Times New Roman"/>
          <w:sz w:val="24"/>
          <w:szCs w:val="24"/>
        </w:rPr>
        <w:t>2</w:t>
      </w:r>
      <w:r w:rsidRPr="00AD7EE0">
        <w:rPr>
          <w:rFonts w:ascii="Times New Roman" w:hAnsi="Times New Roman" w:cs="Times New Roman"/>
          <w:sz w:val="24"/>
          <w:szCs w:val="24"/>
        </w:rPr>
        <w:t xml:space="preserve"> </w:t>
      </w:r>
      <w:proofErr w:type="spellStart"/>
      <w:r w:rsidRPr="00AD7EE0">
        <w:rPr>
          <w:rFonts w:ascii="Times New Roman" w:hAnsi="Times New Roman" w:cs="Times New Roman"/>
          <w:sz w:val="24"/>
          <w:szCs w:val="24"/>
        </w:rPr>
        <w:t>с.Г</w:t>
      </w:r>
      <w:r w:rsidR="00AF6FCC">
        <w:rPr>
          <w:rFonts w:ascii="Times New Roman" w:hAnsi="Times New Roman" w:cs="Times New Roman"/>
          <w:sz w:val="24"/>
          <w:szCs w:val="24"/>
        </w:rPr>
        <w:t>уків</w:t>
      </w:r>
      <w:proofErr w:type="spellEnd"/>
      <w:r w:rsidR="00AF6FCC">
        <w:rPr>
          <w:rFonts w:ascii="Times New Roman" w:hAnsi="Times New Roman" w:cs="Times New Roman"/>
          <w:sz w:val="24"/>
          <w:szCs w:val="24"/>
        </w:rPr>
        <w:t xml:space="preserve"> </w:t>
      </w:r>
      <w:r w:rsidRPr="00AD7EE0">
        <w:rPr>
          <w:rFonts w:ascii="Times New Roman" w:hAnsi="Times New Roman" w:cs="Times New Roman"/>
          <w:sz w:val="24"/>
          <w:szCs w:val="24"/>
        </w:rPr>
        <w:t>, Кам’янець-Подільс</w:t>
      </w:r>
      <w:r w:rsidR="00E92E3A">
        <w:rPr>
          <w:rFonts w:ascii="Times New Roman" w:hAnsi="Times New Roman" w:cs="Times New Roman"/>
          <w:sz w:val="24"/>
          <w:szCs w:val="24"/>
        </w:rPr>
        <w:t xml:space="preserve">ький район  Хмельницька область точки комерційного обліку об’єктів споживача </w:t>
      </w:r>
      <w:proofErr w:type="spellStart"/>
      <w:r w:rsidR="00E92E3A">
        <w:rPr>
          <w:rFonts w:ascii="Times New Roman" w:hAnsi="Times New Roman" w:cs="Times New Roman"/>
          <w:sz w:val="24"/>
          <w:szCs w:val="24"/>
        </w:rPr>
        <w:t>–Гуківської</w:t>
      </w:r>
      <w:proofErr w:type="spellEnd"/>
      <w:r w:rsidR="00E92E3A">
        <w:rPr>
          <w:rFonts w:ascii="Times New Roman" w:hAnsi="Times New Roman" w:cs="Times New Roman"/>
          <w:sz w:val="24"/>
          <w:szCs w:val="24"/>
        </w:rPr>
        <w:t xml:space="preserve"> ТГ</w:t>
      </w:r>
    </w:p>
    <w:p w:rsidR="00D10F96" w:rsidRDefault="00115BB5">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D10F96" w:rsidRDefault="00D10F96">
      <w:pPr>
        <w:tabs>
          <w:tab w:val="left" w:pos="993"/>
          <w:tab w:val="left" w:pos="1560"/>
        </w:tabs>
        <w:spacing w:after="0"/>
        <w:ind w:right="-2" w:firstLine="567"/>
        <w:jc w:val="both"/>
        <w:rPr>
          <w:rFonts w:ascii="Times New Roman" w:eastAsia="Times New Roman" w:hAnsi="Times New Roman" w:cs="Times New Roman"/>
          <w:sz w:val="24"/>
          <w:szCs w:val="24"/>
        </w:rPr>
      </w:pPr>
    </w:p>
    <w:p w:rsidR="00D10F96" w:rsidRDefault="00115BB5">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4. Вимоги щодо якості електричної енергії. </w:t>
      </w:r>
    </w:p>
    <w:p w:rsidR="00D10F96" w:rsidRDefault="00115BB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D10F96" w:rsidRDefault="00115BB5">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D10F96" w:rsidRDefault="00115BB5">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Особливі вимоги до предмета закупівлі.</w:t>
      </w:r>
    </w:p>
    <w:p w:rsidR="00D10F96" w:rsidRDefault="00115BB5">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D10F96" w:rsidRDefault="00115BB5">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D10F96" w:rsidRDefault="00115BB5">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D10F96" w:rsidRDefault="00115BB5">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D10F96" w:rsidRDefault="00115BB5">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D10F96" w:rsidRDefault="00115BB5">
      <w:pPr>
        <w:numPr>
          <w:ilvl w:val="0"/>
          <w:numId w:val="1"/>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D10F96" w:rsidRDefault="00D10F96">
      <w:pPr>
        <w:tabs>
          <w:tab w:val="left" w:pos="993"/>
          <w:tab w:val="left" w:pos="1560"/>
        </w:tabs>
        <w:spacing w:after="0"/>
        <w:rPr>
          <w:rFonts w:ascii="Times New Roman" w:eastAsia="Times New Roman" w:hAnsi="Times New Roman" w:cs="Times New Roman"/>
          <w:sz w:val="24"/>
          <w:szCs w:val="24"/>
          <w:highlight w:val="white"/>
        </w:rPr>
      </w:pPr>
    </w:p>
    <w:p w:rsidR="00D10F96" w:rsidRDefault="00115BB5">
      <w:pPr>
        <w:tabs>
          <w:tab w:val="left" w:pos="993"/>
          <w:tab w:val="left" w:pos="1560"/>
        </w:tabs>
        <w:spacing w:after="0"/>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Послуги з передачі та розподілу електричної енергії:</w:t>
      </w:r>
    </w:p>
    <w:p w:rsidR="00AD7EE0" w:rsidRDefault="00AD7EE0">
      <w:pPr>
        <w:tabs>
          <w:tab w:val="left" w:pos="993"/>
          <w:tab w:val="left" w:pos="1560"/>
        </w:tabs>
        <w:spacing w:after="0"/>
        <w:ind w:firstLine="567"/>
        <w:rPr>
          <w:rFonts w:ascii="Times New Roman" w:eastAsia="Times New Roman" w:hAnsi="Times New Roman" w:cs="Times New Roman"/>
          <w:sz w:val="24"/>
          <w:szCs w:val="24"/>
        </w:rPr>
      </w:pPr>
    </w:p>
    <w:p w:rsidR="00D10F96" w:rsidRPr="00AD7EE0" w:rsidRDefault="00115BB5">
      <w:pPr>
        <w:tabs>
          <w:tab w:val="left" w:pos="1276"/>
        </w:tabs>
        <w:spacing w:after="0"/>
        <w:ind w:firstLine="567"/>
        <w:jc w:val="both"/>
        <w:rPr>
          <w:rFonts w:ascii="Times New Roman" w:eastAsia="Times New Roman" w:hAnsi="Times New Roman" w:cs="Times New Roman"/>
          <w:b/>
          <w:color w:val="000000" w:themeColor="text1"/>
          <w:sz w:val="28"/>
          <w:szCs w:val="28"/>
          <w:u w:val="single"/>
        </w:rPr>
      </w:pPr>
      <w:r w:rsidRPr="00AD7EE0">
        <w:rPr>
          <w:rFonts w:ascii="Times New Roman" w:eastAsia="Times New Roman" w:hAnsi="Times New Roman" w:cs="Times New Roman"/>
          <w:color w:val="000000" w:themeColor="text1"/>
          <w:sz w:val="28"/>
          <w:szCs w:val="28"/>
        </w:rPr>
        <w:t xml:space="preserve">До ціни пропозиції учасник зобов’язаний включити витрати на </w:t>
      </w:r>
      <w:r w:rsidRPr="00AD7EE0">
        <w:rPr>
          <w:rFonts w:ascii="Times New Roman" w:eastAsia="Times New Roman" w:hAnsi="Times New Roman" w:cs="Times New Roman"/>
          <w:b/>
          <w:color w:val="000000" w:themeColor="text1"/>
          <w:sz w:val="28"/>
          <w:szCs w:val="28"/>
          <w:u w:val="single"/>
        </w:rPr>
        <w:t xml:space="preserve">послуги з передачі електричної енергії за регульованим тарифом та послуги з розподілу електричної </w:t>
      </w:r>
      <w:r w:rsidR="00AD7EE0" w:rsidRPr="00AD7EE0">
        <w:rPr>
          <w:rFonts w:ascii="Times New Roman" w:eastAsia="Times New Roman" w:hAnsi="Times New Roman" w:cs="Times New Roman"/>
          <w:b/>
          <w:color w:val="000000" w:themeColor="text1"/>
          <w:sz w:val="28"/>
          <w:szCs w:val="28"/>
          <w:u w:val="single"/>
        </w:rPr>
        <w:t>енергії за регульованим тарифом.</w:t>
      </w:r>
    </w:p>
    <w:p w:rsidR="00AD7EE0" w:rsidRPr="00AD7EE0" w:rsidRDefault="00AD7EE0">
      <w:pPr>
        <w:tabs>
          <w:tab w:val="left" w:pos="1276"/>
        </w:tabs>
        <w:spacing w:after="0"/>
        <w:ind w:firstLine="567"/>
        <w:jc w:val="both"/>
        <w:rPr>
          <w:rFonts w:ascii="Times New Roman" w:eastAsia="Times New Roman" w:hAnsi="Times New Roman" w:cs="Times New Roman"/>
          <w:color w:val="000000" w:themeColor="text1"/>
          <w:sz w:val="28"/>
          <w:szCs w:val="28"/>
          <w:u w:val="single"/>
        </w:rPr>
      </w:pPr>
    </w:p>
    <w:p w:rsidR="00D10F96" w:rsidRPr="00AD7EE0" w:rsidRDefault="00D10F96">
      <w:pPr>
        <w:tabs>
          <w:tab w:val="left" w:pos="1276"/>
        </w:tabs>
        <w:spacing w:after="0"/>
        <w:ind w:firstLine="567"/>
        <w:jc w:val="both"/>
        <w:rPr>
          <w:rFonts w:ascii="Times New Roman" w:eastAsia="Times New Roman" w:hAnsi="Times New Roman" w:cs="Times New Roman"/>
          <w:color w:val="000000" w:themeColor="text1"/>
          <w:sz w:val="24"/>
          <w:szCs w:val="24"/>
          <w:u w:val="single"/>
        </w:rPr>
      </w:pPr>
    </w:p>
    <w:p w:rsidR="00D10F96" w:rsidRPr="00AD7EE0" w:rsidRDefault="00115BB5">
      <w:pPr>
        <w:tabs>
          <w:tab w:val="left" w:pos="1276"/>
        </w:tabs>
        <w:spacing w:after="0"/>
        <w:ind w:firstLine="567"/>
        <w:jc w:val="both"/>
        <w:rPr>
          <w:rFonts w:ascii="Times New Roman" w:eastAsia="Times New Roman" w:hAnsi="Times New Roman" w:cs="Times New Roman"/>
          <w:b/>
          <w:i/>
          <w:color w:val="000000" w:themeColor="text1"/>
          <w:sz w:val="28"/>
          <w:szCs w:val="28"/>
          <w:u w:val="single"/>
        </w:rPr>
      </w:pPr>
      <w:r w:rsidRPr="00AD7EE0">
        <w:rPr>
          <w:rFonts w:ascii="Times New Roman" w:eastAsia="Times New Roman" w:hAnsi="Times New Roman" w:cs="Times New Roman"/>
          <w:b/>
          <w:color w:val="000000" w:themeColor="text1"/>
          <w:sz w:val="28"/>
          <w:szCs w:val="28"/>
          <w:u w:val="single"/>
        </w:rPr>
        <w:t xml:space="preserve">Послуги з розподілу електричної енергії сплачуються Постачальником. </w:t>
      </w:r>
    </w:p>
    <w:p w:rsidR="00D10F96" w:rsidRPr="00AD7EE0" w:rsidRDefault="00D10F96">
      <w:pPr>
        <w:spacing w:after="0" w:line="240" w:lineRule="auto"/>
        <w:rPr>
          <w:rFonts w:ascii="Times New Roman" w:eastAsia="Times New Roman" w:hAnsi="Times New Roman" w:cs="Times New Roman"/>
          <w:b/>
          <w:i/>
          <w:color w:val="000000" w:themeColor="text1"/>
          <w:sz w:val="28"/>
          <w:szCs w:val="28"/>
        </w:rPr>
      </w:pPr>
    </w:p>
    <w:p w:rsidR="00D10F96" w:rsidRPr="00AD7EE0" w:rsidRDefault="00D10F96">
      <w:pPr>
        <w:spacing w:after="0" w:line="240" w:lineRule="auto"/>
        <w:jc w:val="both"/>
        <w:rPr>
          <w:rFonts w:ascii="Times New Roman" w:eastAsia="Times New Roman" w:hAnsi="Times New Roman" w:cs="Times New Roman"/>
          <w:b/>
          <w:sz w:val="28"/>
          <w:szCs w:val="28"/>
        </w:rPr>
      </w:pPr>
      <w:bookmarkStart w:id="0" w:name="_GoBack"/>
      <w:bookmarkEnd w:id="0"/>
    </w:p>
    <w:sectPr w:rsidR="00D10F96" w:rsidRPr="00AD7EE0" w:rsidSect="00E87511">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425AD"/>
    <w:multiLevelType w:val="multilevel"/>
    <w:tmpl w:val="4BF0B8E6"/>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7EC516E0"/>
    <w:multiLevelType w:val="multilevel"/>
    <w:tmpl w:val="A9546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compat/>
  <w:rsids>
    <w:rsidRoot w:val="00D10F96"/>
    <w:rsid w:val="00115BB5"/>
    <w:rsid w:val="001837F0"/>
    <w:rsid w:val="003D5507"/>
    <w:rsid w:val="00994D5C"/>
    <w:rsid w:val="00AD7EE0"/>
    <w:rsid w:val="00AF6FCC"/>
    <w:rsid w:val="00B2573E"/>
    <w:rsid w:val="00D10F96"/>
    <w:rsid w:val="00E87511"/>
    <w:rsid w:val="00E92E3A"/>
    <w:rsid w:val="00F313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E87511"/>
    <w:pPr>
      <w:keepNext/>
      <w:keepLines/>
      <w:spacing w:before="480" w:after="120"/>
      <w:outlineLvl w:val="0"/>
    </w:pPr>
    <w:rPr>
      <w:b/>
      <w:sz w:val="48"/>
      <w:szCs w:val="48"/>
    </w:rPr>
  </w:style>
  <w:style w:type="paragraph" w:styleId="2">
    <w:name w:val="heading 2"/>
    <w:basedOn w:val="a"/>
    <w:next w:val="a"/>
    <w:uiPriority w:val="9"/>
    <w:semiHidden/>
    <w:unhideWhenUsed/>
    <w:qFormat/>
    <w:rsid w:val="00E87511"/>
    <w:pPr>
      <w:keepNext/>
      <w:keepLines/>
      <w:spacing w:before="360" w:after="80"/>
      <w:outlineLvl w:val="1"/>
    </w:pPr>
    <w:rPr>
      <w:b/>
      <w:sz w:val="36"/>
      <w:szCs w:val="36"/>
    </w:rPr>
  </w:style>
  <w:style w:type="paragraph" w:styleId="3">
    <w:name w:val="heading 3"/>
    <w:basedOn w:val="a"/>
    <w:next w:val="a"/>
    <w:uiPriority w:val="9"/>
    <w:semiHidden/>
    <w:unhideWhenUsed/>
    <w:qFormat/>
    <w:rsid w:val="00E87511"/>
    <w:pPr>
      <w:keepNext/>
      <w:keepLines/>
      <w:spacing w:before="280" w:after="80"/>
      <w:outlineLvl w:val="2"/>
    </w:pPr>
    <w:rPr>
      <w:b/>
      <w:sz w:val="28"/>
      <w:szCs w:val="28"/>
    </w:rPr>
  </w:style>
  <w:style w:type="paragraph" w:styleId="4">
    <w:name w:val="heading 4"/>
    <w:basedOn w:val="a"/>
    <w:next w:val="a"/>
    <w:uiPriority w:val="9"/>
    <w:semiHidden/>
    <w:unhideWhenUsed/>
    <w:qFormat/>
    <w:rsid w:val="00E87511"/>
    <w:pPr>
      <w:keepNext/>
      <w:keepLines/>
      <w:spacing w:before="240" w:after="40"/>
      <w:outlineLvl w:val="3"/>
    </w:pPr>
    <w:rPr>
      <w:b/>
      <w:sz w:val="24"/>
      <w:szCs w:val="24"/>
    </w:rPr>
  </w:style>
  <w:style w:type="paragraph" w:styleId="5">
    <w:name w:val="heading 5"/>
    <w:basedOn w:val="a"/>
    <w:next w:val="a"/>
    <w:uiPriority w:val="9"/>
    <w:semiHidden/>
    <w:unhideWhenUsed/>
    <w:qFormat/>
    <w:rsid w:val="00E87511"/>
    <w:pPr>
      <w:keepNext/>
      <w:keepLines/>
      <w:spacing w:before="220" w:after="40"/>
      <w:outlineLvl w:val="4"/>
    </w:pPr>
    <w:rPr>
      <w:b/>
    </w:rPr>
  </w:style>
  <w:style w:type="paragraph" w:styleId="6">
    <w:name w:val="heading 6"/>
    <w:basedOn w:val="a"/>
    <w:next w:val="a"/>
    <w:uiPriority w:val="9"/>
    <w:semiHidden/>
    <w:unhideWhenUsed/>
    <w:qFormat/>
    <w:rsid w:val="00E8751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87511"/>
    <w:tblPr>
      <w:tblCellMar>
        <w:top w:w="0" w:type="dxa"/>
        <w:left w:w="0" w:type="dxa"/>
        <w:bottom w:w="0" w:type="dxa"/>
        <w:right w:w="0" w:type="dxa"/>
      </w:tblCellMar>
    </w:tblPr>
  </w:style>
  <w:style w:type="paragraph" w:styleId="a3">
    <w:name w:val="Title"/>
    <w:basedOn w:val="a"/>
    <w:next w:val="a"/>
    <w:uiPriority w:val="10"/>
    <w:qFormat/>
    <w:rsid w:val="00E87511"/>
    <w:pPr>
      <w:keepNext/>
      <w:keepLines/>
      <w:spacing w:before="480" w:after="120"/>
    </w:pPr>
    <w:rPr>
      <w:b/>
      <w:sz w:val="72"/>
      <w:szCs w:val="72"/>
    </w:rPr>
  </w:style>
  <w:style w:type="table" w:customStyle="1" w:styleId="TableNormal0">
    <w:name w:val="Table Normal"/>
    <w:rsid w:val="00E87511"/>
    <w:tblPr>
      <w:tblCellMar>
        <w:top w:w="0" w:type="dxa"/>
        <w:left w:w="0" w:type="dxa"/>
        <w:bottom w:w="0" w:type="dxa"/>
        <w:right w:w="0" w:type="dxa"/>
      </w:tblCellMar>
    </w:tblPr>
  </w:style>
  <w:style w:type="table" w:customStyle="1" w:styleId="TableNormal1">
    <w:name w:val="Table Normal"/>
    <w:rsid w:val="00E87511"/>
    <w:tblPr>
      <w:tblCellMar>
        <w:top w:w="0" w:type="dxa"/>
        <w:left w:w="0" w:type="dxa"/>
        <w:bottom w:w="0" w:type="dxa"/>
        <w:right w:w="0" w:type="dxa"/>
      </w:tblCellMar>
    </w:tblPr>
  </w:style>
  <w:style w:type="table" w:customStyle="1" w:styleId="TableNormal2">
    <w:name w:val="Table Normal"/>
    <w:rsid w:val="00E87511"/>
    <w:tblPr>
      <w:tblCellMar>
        <w:top w:w="0" w:type="dxa"/>
        <w:left w:w="0" w:type="dxa"/>
        <w:bottom w:w="0" w:type="dxa"/>
        <w:right w:w="0" w:type="dxa"/>
      </w:tblCellMar>
    </w:tblPr>
  </w:style>
  <w:style w:type="paragraph" w:styleId="a4">
    <w:name w:val="Subtitle"/>
    <w:basedOn w:val="a"/>
    <w:next w:val="a"/>
    <w:rsid w:val="00E875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rsid w:val="00E8751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rsid w:val="00E87511"/>
    <w:tblPr>
      <w:tblStyleRowBandSize w:val="1"/>
      <w:tblStyleColBandSize w:val="1"/>
      <w:tblCellMar>
        <w:top w:w="100" w:type="dxa"/>
        <w:left w:w="100" w:type="dxa"/>
        <w:bottom w:w="100" w:type="dxa"/>
        <w:right w:w="100" w:type="dxa"/>
      </w:tblCellMar>
    </w:tblPr>
  </w:style>
  <w:style w:type="table" w:customStyle="1" w:styleId="af0">
    <w:basedOn w:val="TableNormal2"/>
    <w:rsid w:val="00E87511"/>
    <w:tblPr>
      <w:tblStyleRowBandSize w:val="1"/>
      <w:tblStyleColBandSize w:val="1"/>
      <w:tblCellMar>
        <w:top w:w="100" w:type="dxa"/>
        <w:left w:w="100" w:type="dxa"/>
        <w:bottom w:w="100" w:type="dxa"/>
        <w:right w:w="100" w:type="dxa"/>
      </w:tblCellMar>
    </w:tblPr>
  </w:style>
  <w:style w:type="table" w:customStyle="1" w:styleId="af1">
    <w:basedOn w:val="TableNormal2"/>
    <w:rsid w:val="00E87511"/>
    <w:tblPr>
      <w:tblStyleRowBandSize w:val="1"/>
      <w:tblStyleColBandSize w:val="1"/>
      <w:tblCellMar>
        <w:top w:w="100" w:type="dxa"/>
        <w:left w:w="100" w:type="dxa"/>
        <w:bottom w:w="100" w:type="dxa"/>
        <w:right w:w="100" w:type="dxa"/>
      </w:tblCellMar>
    </w:tblPr>
  </w:style>
  <w:style w:type="table" w:customStyle="1" w:styleId="af2">
    <w:basedOn w:val="TableNormal2"/>
    <w:rsid w:val="00E87511"/>
    <w:tblPr>
      <w:tblStyleRowBandSize w:val="1"/>
      <w:tblStyleColBandSize w:val="1"/>
      <w:tblCellMar>
        <w:top w:w="100" w:type="dxa"/>
        <w:left w:w="100" w:type="dxa"/>
        <w:bottom w:w="100" w:type="dxa"/>
        <w:right w:w="100" w:type="dxa"/>
      </w:tblCellMar>
    </w:tblPr>
  </w:style>
  <w:style w:type="table" w:customStyle="1" w:styleId="af3">
    <w:basedOn w:val="TableNormal2"/>
    <w:rsid w:val="00E87511"/>
    <w:tblPr>
      <w:tblStyleRowBandSize w:val="1"/>
      <w:tblStyleColBandSize w:val="1"/>
      <w:tblCellMar>
        <w:top w:w="100" w:type="dxa"/>
        <w:left w:w="100" w:type="dxa"/>
        <w:bottom w:w="100" w:type="dxa"/>
        <w:right w:w="100" w:type="dxa"/>
      </w:tblCellMar>
    </w:tblPr>
  </w:style>
  <w:style w:type="table" w:customStyle="1" w:styleId="af4">
    <w:basedOn w:val="TableNormal2"/>
    <w:rsid w:val="00E87511"/>
    <w:tblPr>
      <w:tblStyleRowBandSize w:val="1"/>
      <w:tblStyleColBandSize w:val="1"/>
      <w:tblCellMar>
        <w:top w:w="100" w:type="dxa"/>
        <w:left w:w="100" w:type="dxa"/>
        <w:bottom w:w="100" w:type="dxa"/>
        <w:right w:w="100" w:type="dxa"/>
      </w:tblCellMar>
    </w:tblPr>
  </w:style>
  <w:style w:type="table" w:customStyle="1" w:styleId="af5">
    <w:basedOn w:val="TableNormal2"/>
    <w:rsid w:val="00E87511"/>
    <w:tblPr>
      <w:tblStyleRowBandSize w:val="1"/>
      <w:tblStyleColBandSize w:val="1"/>
      <w:tblCellMar>
        <w:top w:w="0" w:type="dxa"/>
        <w:left w:w="108" w:type="dxa"/>
        <w:bottom w:w="0" w:type="dxa"/>
        <w:right w:w="108" w:type="dxa"/>
      </w:tblCellMar>
    </w:tblPr>
  </w:style>
  <w:style w:type="table" w:customStyle="1" w:styleId="af6">
    <w:basedOn w:val="TableNormal2"/>
    <w:rsid w:val="00E87511"/>
    <w:tblPr>
      <w:tblStyleRowBandSize w:val="1"/>
      <w:tblStyleColBandSize w:val="1"/>
      <w:tblCellMar>
        <w:top w:w="0" w:type="dxa"/>
        <w:left w:w="108" w:type="dxa"/>
        <w:bottom w:w="0" w:type="dxa"/>
        <w:right w:w="108" w:type="dxa"/>
      </w:tblCellMar>
    </w:tblPr>
  </w:style>
  <w:style w:type="paragraph" w:styleId="af7">
    <w:name w:val="List Paragraph"/>
    <w:basedOn w:val="a"/>
    <w:uiPriority w:val="34"/>
    <w:qFormat/>
    <w:rsid w:val="00AD7EE0"/>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zzksumPiKonzkwpo0QB9WRKdBA==">CgMxLjA4AHIhMTlGV0M2akNTY0I5MjRmeEhKNnF5dkRMSkw3QjZuVEZM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613</Words>
  <Characters>3496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cp:revision>
  <dcterms:created xsi:type="dcterms:W3CDTF">2024-01-02T07:58:00Z</dcterms:created>
  <dcterms:modified xsi:type="dcterms:W3CDTF">2024-01-02T08:08:00Z</dcterms:modified>
</cp:coreProperties>
</file>