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r w:rsidR="000876AE">
        <w:rPr>
          <w:rFonts w:ascii="Times New Roman" w:eastAsia="Times New Roman" w:hAnsi="Times New Roman" w:cs="Times New Roman"/>
          <w:b/>
        </w:rPr>
        <w:t>*,**</w:t>
      </w:r>
    </w:p>
    <w:p w:rsidR="008B0D1A" w:rsidRDefault="008B0D1A" w:rsidP="008B0D1A">
      <w:pPr>
        <w:jc w:val="center"/>
      </w:pPr>
    </w:p>
    <w:tbl>
      <w:tblPr>
        <w:tblW w:w="10774" w:type="dxa"/>
        <w:tblInd w:w="-885" w:type="dxa"/>
        <w:tblLook w:val="04A0" w:firstRow="1" w:lastRow="0" w:firstColumn="1" w:lastColumn="0" w:noHBand="0" w:noVBand="1"/>
      </w:tblPr>
      <w:tblGrid>
        <w:gridCol w:w="563"/>
        <w:gridCol w:w="3548"/>
        <w:gridCol w:w="2977"/>
        <w:gridCol w:w="3686"/>
      </w:tblGrid>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4222F" w:rsidRPr="00DE3A22" w:rsidRDefault="0004222F" w:rsidP="00BE5211">
            <w:pPr>
              <w:jc w:val="center"/>
              <w:rPr>
                <w:rFonts w:ascii="Cambria" w:hAnsi="Cambria"/>
                <w:b/>
                <w:bCs/>
                <w:sz w:val="18"/>
                <w:szCs w:val="18"/>
              </w:rPr>
            </w:pPr>
            <w:r w:rsidRPr="00DE3A22">
              <w:rPr>
                <w:rFonts w:ascii="Cambria" w:hAnsi="Cambria"/>
                <w:b/>
                <w:bCs/>
                <w:sz w:val="18"/>
                <w:szCs w:val="18"/>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rPr>
              <w:t>(</w:t>
            </w:r>
            <w:r w:rsidRPr="00DE3A22">
              <w:rPr>
                <w:rFonts w:ascii="Cambria" w:hAnsi="Cambria"/>
                <w:i/>
                <w:iCs/>
                <w:sz w:val="18"/>
                <w:szCs w:val="18"/>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відомості про юридичну особу, яка є учасником процедури закупівлі, </w:t>
            </w:r>
            <w:proofErr w:type="spellStart"/>
            <w:r w:rsidRPr="00DE3A22">
              <w:rPr>
                <w:rFonts w:ascii="Cambria" w:hAnsi="Cambria"/>
                <w:sz w:val="18"/>
                <w:szCs w:val="18"/>
                <w:shd w:val="clear" w:color="auto" w:fill="FFFFFF"/>
              </w:rPr>
              <w:t>внесено</w:t>
            </w:r>
            <w:proofErr w:type="spellEnd"/>
            <w:r w:rsidRPr="00DE3A22">
              <w:rPr>
                <w:rFonts w:ascii="Cambria" w:hAnsi="Cambria"/>
                <w:sz w:val="18"/>
                <w:szCs w:val="18"/>
                <w:shd w:val="clear" w:color="auto" w:fill="FFFFFF"/>
              </w:rPr>
              <w:t xml:space="preserve">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rPr>
              <w:t>(</w:t>
            </w:r>
            <w:r w:rsidRPr="00DE3A22">
              <w:rPr>
                <w:rFonts w:ascii="Cambria" w:hAnsi="Cambria"/>
                <w:i/>
                <w:iCs/>
                <w:sz w:val="18"/>
                <w:szCs w:val="18"/>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rPr>
              <w:t>(</w:t>
            </w:r>
            <w:r w:rsidRPr="00DE3A22">
              <w:rPr>
                <w:rFonts w:ascii="Cambria" w:hAnsi="Cambria"/>
                <w:i/>
                <w:iCs/>
                <w:sz w:val="18"/>
                <w:szCs w:val="18"/>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9C7ACD">
            <w:pPr>
              <w:jc w:val="both"/>
              <w:rPr>
                <w:rFonts w:ascii="Cambria" w:hAnsi="Cambria"/>
                <w:sz w:val="18"/>
                <w:szCs w:val="18"/>
              </w:rPr>
            </w:pPr>
            <w:r w:rsidRPr="00DE3A22">
              <w:rPr>
                <w:rFonts w:ascii="Cambria" w:hAnsi="Cambria"/>
                <w:sz w:val="18"/>
                <w:szCs w:val="18"/>
              </w:rPr>
              <w:t>На момент оприлюднення оголошення про проведення відкритих торгів</w:t>
            </w:r>
            <w:r w:rsidR="009C7ACD">
              <w:rPr>
                <w:rFonts w:ascii="Cambria" w:hAnsi="Cambria"/>
                <w:sz w:val="18"/>
                <w:szCs w:val="18"/>
              </w:rPr>
              <w:t>, у разі якщо</w:t>
            </w:r>
            <w:r w:rsidRPr="00DE3A22">
              <w:rPr>
                <w:rFonts w:ascii="Cambria" w:hAnsi="Cambria"/>
                <w:sz w:val="18"/>
                <w:szCs w:val="18"/>
              </w:rPr>
              <w:t xml:space="preserve"> доступ до Єдиного державного реєстру осіб, які вчинили корупційні або пов’язані з корупцією правопорушення </w:t>
            </w:r>
            <w:r w:rsidR="009C7ACD">
              <w:rPr>
                <w:rFonts w:ascii="Cambria" w:hAnsi="Cambria"/>
                <w:sz w:val="18"/>
                <w:szCs w:val="18"/>
              </w:rPr>
              <w:t>буде</w:t>
            </w:r>
            <w:r w:rsidRPr="00DE3A22">
              <w:rPr>
                <w:rFonts w:ascii="Cambria" w:hAnsi="Cambria"/>
                <w:sz w:val="18"/>
                <w:szCs w:val="18"/>
              </w:rPr>
              <w:t xml:space="preserve"> обмеженим,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rPr>
              <w:t xml:space="preserve">керівника* учасника процедури </w:t>
            </w:r>
            <w:bookmarkStart w:id="0" w:name="_GoBack"/>
            <w:bookmarkEnd w:id="0"/>
            <w:r w:rsidRPr="00DE3A22">
              <w:rPr>
                <w:rFonts w:ascii="Cambria" w:hAnsi="Cambria"/>
                <w:sz w:val="18"/>
                <w:szCs w:val="18"/>
                <w:shd w:val="clear" w:color="auto" w:fill="FFFFFF"/>
              </w:rPr>
              <w:t>закупівлі або фізичну особу, яка є учасником процедури закупівлі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4</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A22">
              <w:rPr>
                <w:rFonts w:ascii="Cambria" w:hAnsi="Cambria"/>
                <w:sz w:val="18"/>
                <w:szCs w:val="18"/>
                <w:shd w:val="clear" w:color="auto" w:fill="FFFFFF"/>
              </w:rPr>
              <w:t>антиконкурентних</w:t>
            </w:r>
            <w:proofErr w:type="spellEnd"/>
            <w:r w:rsidRPr="00DE3A22">
              <w:rPr>
                <w:rFonts w:ascii="Cambria" w:hAnsi="Cambria"/>
                <w:sz w:val="18"/>
                <w:szCs w:val="18"/>
                <w:shd w:val="clear" w:color="auto" w:fill="FFFFFF"/>
              </w:rPr>
              <w:t xml:space="preserve"> узгоджених дій, що стосуються спотворення результатів тендерів </w:t>
            </w:r>
            <w:r w:rsidRPr="00DE3A22">
              <w:rPr>
                <w:rFonts w:ascii="Cambria" w:hAnsi="Cambria"/>
                <w:i/>
                <w:iCs/>
                <w:sz w:val="18"/>
                <w:szCs w:val="18"/>
                <w:shd w:val="clear" w:color="auto" w:fill="FFFFFF"/>
              </w:rPr>
              <w:t>(</w:t>
            </w:r>
            <w:r w:rsidRPr="00DE3A22">
              <w:rPr>
                <w:rFonts w:ascii="Cambria" w:hAnsi="Cambria"/>
                <w:i/>
                <w:iCs/>
                <w:sz w:val="18"/>
                <w:szCs w:val="18"/>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5</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rPr>
              <w:t>(</w:t>
            </w:r>
            <w:r w:rsidRPr="00DE3A22">
              <w:rPr>
                <w:rFonts w:ascii="Cambria" w:hAnsi="Cambria"/>
                <w:i/>
                <w:iCs/>
                <w:sz w:val="18"/>
                <w:szCs w:val="18"/>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6</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 учасника процедури закупівлі був засуджений за кримінальне правопорушення, вчинене з корисливих </w:t>
            </w:r>
            <w:r w:rsidRPr="00DE3A22">
              <w:rPr>
                <w:rFonts w:ascii="Cambria" w:hAnsi="Cambria"/>
                <w:sz w:val="18"/>
                <w:szCs w:val="18"/>
                <w:shd w:val="clear" w:color="auto" w:fill="FFFFFF"/>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w:t>
            </w:r>
            <w:r w:rsidRPr="00DE3A22">
              <w:rPr>
                <w:rFonts w:ascii="Cambria" w:hAnsi="Cambria"/>
                <w:sz w:val="18"/>
                <w:szCs w:val="18"/>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має надати повний витяг з інформаційно-аналітичної системи «Облік відомостей </w:t>
            </w:r>
            <w:r w:rsidRPr="00DE3A22">
              <w:rPr>
                <w:rFonts w:ascii="Cambria" w:hAnsi="Cambria"/>
                <w:sz w:val="18"/>
                <w:szCs w:val="18"/>
              </w:rPr>
              <w:lastRenderedPageBreak/>
              <w:t>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8</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9</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rPr>
              <w:t>(</w:t>
            </w:r>
            <w:r w:rsidRPr="00DE3A22">
              <w:rPr>
                <w:rFonts w:ascii="Cambria" w:hAnsi="Cambria"/>
                <w:i/>
                <w:iCs/>
                <w:sz w:val="18"/>
                <w:szCs w:val="18"/>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10</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shd w:val="clear" w:color="auto" w:fill="FFFFFF"/>
              </w:rPr>
            </w:pPr>
            <w:r w:rsidRPr="00DE3A22">
              <w:rPr>
                <w:rFonts w:ascii="Cambria" w:hAnsi="Cambria"/>
                <w:sz w:val="18"/>
                <w:szCs w:val="18"/>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rPr>
              <w:t>(</w:t>
            </w:r>
            <w:r w:rsidRPr="00DE3A22">
              <w:rPr>
                <w:rFonts w:ascii="Cambria" w:hAnsi="Cambria"/>
                <w:i/>
                <w:iCs/>
                <w:sz w:val="18"/>
                <w:szCs w:val="18"/>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222F" w:rsidRPr="00DE3A22" w:rsidRDefault="0004222F" w:rsidP="00BE5211">
            <w:pPr>
              <w:jc w:val="both"/>
              <w:rPr>
                <w:rFonts w:ascii="Cambria" w:hAnsi="Cambria"/>
                <w:i/>
                <w:iCs/>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3A22">
              <w:rPr>
                <w:rFonts w:ascii="Cambria" w:hAnsi="Cambria"/>
                <w:i/>
                <w:iCs/>
                <w:sz w:val="18"/>
                <w:szCs w:val="18"/>
              </w:rPr>
              <w:t xml:space="preserve"> </w:t>
            </w:r>
          </w:p>
          <w:p w:rsidR="0004222F" w:rsidRPr="00DE3A22" w:rsidRDefault="0004222F" w:rsidP="00BE5211">
            <w:pPr>
              <w:jc w:val="both"/>
              <w:rPr>
                <w:rFonts w:ascii="Cambria" w:hAnsi="Cambria"/>
                <w:sz w:val="18"/>
                <w:szCs w:val="18"/>
              </w:rPr>
            </w:pPr>
            <w:r w:rsidRPr="00DE3A22">
              <w:rPr>
                <w:rFonts w:ascii="Cambria" w:hAnsi="Cambria"/>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p w:rsidR="0004222F" w:rsidRPr="00DE3A22" w:rsidRDefault="0004222F" w:rsidP="00BE5211">
            <w:pPr>
              <w:jc w:val="both"/>
              <w:rPr>
                <w:rFonts w:ascii="Cambria" w:hAnsi="Cambria"/>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FF0000"/>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учасник процедури закупівлі або кінцевий </w:t>
            </w:r>
            <w:proofErr w:type="spellStart"/>
            <w:r w:rsidRPr="00DE3A22">
              <w:rPr>
                <w:rFonts w:ascii="Cambria" w:hAnsi="Cambria"/>
                <w:sz w:val="18"/>
                <w:szCs w:val="18"/>
                <w:shd w:val="clear" w:color="auto" w:fill="FFFFFF"/>
              </w:rPr>
              <w:t>бенефіціарний</w:t>
            </w:r>
            <w:proofErr w:type="spellEnd"/>
            <w:r w:rsidRPr="00DE3A22">
              <w:rPr>
                <w:rFonts w:ascii="Cambria" w:hAnsi="Cambria"/>
                <w:sz w:val="18"/>
                <w:szCs w:val="1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hAnsi="Cambria"/>
                <w:sz w:val="18"/>
                <w:szCs w:val="18"/>
                <w:shd w:val="clear" w:color="auto" w:fill="FFFFFF"/>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DE3A22">
              <w:rPr>
                <w:rFonts w:ascii="Cambria" w:hAnsi="Cambria"/>
                <w:sz w:val="18"/>
                <w:szCs w:val="18"/>
                <w:shd w:val="clear" w:color="auto" w:fill="FFFFFF"/>
              </w:rPr>
              <w:t xml:space="preserve"> </w:t>
            </w:r>
            <w:r w:rsidRPr="00DE3A22">
              <w:rPr>
                <w:rFonts w:ascii="Cambria" w:hAnsi="Cambria"/>
                <w:i/>
                <w:iCs/>
                <w:sz w:val="18"/>
                <w:szCs w:val="18"/>
                <w:shd w:val="clear" w:color="auto" w:fill="FFFFFF"/>
              </w:rPr>
              <w:t>(</w:t>
            </w:r>
            <w:r w:rsidRPr="00DE3A22">
              <w:rPr>
                <w:rFonts w:ascii="Cambria" w:hAnsi="Cambria"/>
                <w:i/>
                <w:iCs/>
                <w:sz w:val="18"/>
                <w:szCs w:val="18"/>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E3A22">
              <w:rPr>
                <w:rFonts w:ascii="Cambria" w:hAnsi="Cambria"/>
                <w:sz w:val="18"/>
                <w:szCs w:val="18"/>
              </w:rPr>
              <w:t>бенефіціарний</w:t>
            </w:r>
            <w:proofErr w:type="spellEnd"/>
            <w:r w:rsidRPr="00DE3A22">
              <w:rPr>
                <w:rFonts w:ascii="Cambria" w:hAnsi="Cambria"/>
                <w:sz w:val="18"/>
                <w:szCs w:val="18"/>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E3A22">
              <w:rPr>
                <w:rFonts w:ascii="Cambria" w:hAnsi="Cambria"/>
                <w:sz w:val="18"/>
                <w:szCs w:val="18"/>
                <w:shd w:val="clear" w:color="auto" w:fill="FFFFFF"/>
              </w:rPr>
              <w:lastRenderedPageBreak/>
              <w:t xml:space="preserve">правопорушення, пов’язаного з використанням дитячої праці чи будь-якими формами торгівлі людьми </w:t>
            </w:r>
            <w:r w:rsidRPr="00DE3A22">
              <w:rPr>
                <w:rFonts w:ascii="Cambria" w:hAnsi="Cambria"/>
                <w:i/>
                <w:iCs/>
                <w:sz w:val="18"/>
                <w:szCs w:val="18"/>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 xml:space="preserve">Переможець процедури закупівлі надає </w:t>
            </w:r>
            <w:r w:rsidRPr="00DE3A22">
              <w:rPr>
                <w:rFonts w:ascii="Cambria" w:hAnsi="Cambria"/>
                <w:b/>
                <w:bCs/>
                <w:sz w:val="18"/>
                <w:szCs w:val="18"/>
              </w:rPr>
              <w:t>повний</w:t>
            </w:r>
            <w:r w:rsidRPr="00DE3A22">
              <w:rPr>
                <w:rFonts w:ascii="Cambria" w:hAnsi="Cambria"/>
                <w:sz w:val="18"/>
                <w:szCs w:val="18"/>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w:t>
            </w:r>
            <w:r w:rsidRPr="00DE3A22">
              <w:rPr>
                <w:rFonts w:ascii="Cambria" w:hAnsi="Cambria"/>
                <w:sz w:val="18"/>
                <w:szCs w:val="18"/>
              </w:rPr>
              <w:lastRenderedPageBreak/>
              <w:t>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має надати:</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4222F" w:rsidRPr="00DE3A22" w:rsidRDefault="0004222F" w:rsidP="00BE5211">
            <w:pPr>
              <w:ind w:left="50"/>
              <w:jc w:val="both"/>
              <w:rPr>
                <w:rFonts w:ascii="Cambria" w:hAnsi="Cambria"/>
                <w:sz w:val="18"/>
                <w:szCs w:val="18"/>
              </w:rPr>
            </w:pPr>
            <w:r w:rsidRPr="00DE3A22">
              <w:rPr>
                <w:rFonts w:ascii="Cambria" w:hAnsi="Cambria"/>
                <w:sz w:val="18"/>
                <w:szCs w:val="18"/>
              </w:rPr>
              <w:t xml:space="preserve">або </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або</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right="140"/>
              <w:jc w:val="both"/>
              <w:rPr>
                <w:rFonts w:ascii="Times New Roman" w:eastAsia="Times New Roman" w:hAnsi="Times New Roman" w:cs="Times New Roman"/>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53E5" w:rsidRDefault="007353E5" w:rsidP="005F6B60">
            <w:pPr>
              <w:jc w:val="both"/>
              <w:rPr>
                <w:rFonts w:ascii="Times New Roman" w:eastAsia="Times New Roman" w:hAnsi="Times New Roman" w:cs="Times New Roman"/>
                <w:b/>
                <w:color w:val="000000"/>
              </w:rPr>
            </w:pPr>
          </w:p>
          <w:p w:rsidR="007353E5" w:rsidRDefault="007353E5" w:rsidP="005F6B60">
            <w:pPr>
              <w:jc w:val="both"/>
              <w:rPr>
                <w:rFonts w:ascii="Times New Roman" w:eastAsia="Times New Roman" w:hAnsi="Times New Roman" w:cs="Times New Roman"/>
              </w:rPr>
            </w:pPr>
            <w:r>
              <w:rPr>
                <w:rFonts w:ascii="Times New Roman" w:eastAsia="Times New Roman" w:hAnsi="Times New Roman" w:cs="Times New Roman"/>
                <w:b/>
                <w:color w:val="000000"/>
              </w:rPr>
              <w:t xml:space="preserve">Документ повинен бути не більше </w:t>
            </w:r>
            <w:proofErr w:type="spellStart"/>
            <w:r>
              <w:rPr>
                <w:rFonts w:ascii="Times New Roman" w:eastAsia="Times New Roman" w:hAnsi="Times New Roman" w:cs="Times New Roman"/>
                <w:b/>
                <w:color w:val="000000"/>
              </w:rPr>
              <w:t>тридцятиденної</w:t>
            </w:r>
            <w:proofErr w:type="spellEnd"/>
            <w:r>
              <w:rPr>
                <w:rFonts w:ascii="Times New Roman" w:eastAsia="Times New Roman" w:hAnsi="Times New Roman" w:cs="Times New Roman"/>
                <w:b/>
                <w:color w:val="000000"/>
              </w:rPr>
              <w:t xml:space="preserve"> давнини від дати подання документа.</w:t>
            </w:r>
            <w:r>
              <w:rPr>
                <w:rFonts w:ascii="Times New Roman" w:eastAsia="Times New Roman" w:hAnsi="Times New Roman" w:cs="Times New Roman"/>
                <w:color w:val="000000"/>
              </w:rPr>
              <w:t> </w:t>
            </w:r>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04222F"/>
    <w:rsid w:val="000876AE"/>
    <w:rsid w:val="00256C1C"/>
    <w:rsid w:val="0027024A"/>
    <w:rsid w:val="00361C32"/>
    <w:rsid w:val="00411AEB"/>
    <w:rsid w:val="00632692"/>
    <w:rsid w:val="007353E5"/>
    <w:rsid w:val="007D0563"/>
    <w:rsid w:val="007E017D"/>
    <w:rsid w:val="00840DEC"/>
    <w:rsid w:val="00841D5A"/>
    <w:rsid w:val="008B0D1A"/>
    <w:rsid w:val="00920EAC"/>
    <w:rsid w:val="00960771"/>
    <w:rsid w:val="009C7ACD"/>
    <w:rsid w:val="00A4202D"/>
    <w:rsid w:val="00B81623"/>
    <w:rsid w:val="00BA113F"/>
    <w:rsid w:val="00C64383"/>
    <w:rsid w:val="00C77C4B"/>
    <w:rsid w:val="00CA4974"/>
    <w:rsid w:val="00CE298F"/>
    <w:rsid w:val="00D1543E"/>
    <w:rsid w:val="00D36BC2"/>
    <w:rsid w:val="00DC2098"/>
    <w:rsid w:val="00E8078F"/>
    <w:rsid w:val="00E97514"/>
    <w:rsid w:val="00EE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10485</Words>
  <Characters>5978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2023-09-22T11:44:00Z</dcterms:created>
  <dcterms:modified xsi:type="dcterms:W3CDTF">2024-03-21T09:17:00Z</dcterms:modified>
</cp:coreProperties>
</file>