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val="clear" w:fill="FFFFFF"/>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«ЦІНОВА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3"/>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4. Назва установчого документа, на підставі якого діє юридична особа - учасник процедури закупівлі, його дата затвердження та номер (за наявності) або дата та номер запису в ЄДР про проведення державної реєстрації фізичної особи-підприємця</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8. П.І.Б.,  посада особи, уповноваженої підписувати документи тендерної пропозиції учасника процедури закупівлі та договору</w:t>
            </w:r>
          </w:p>
        </w:tc>
        <w:tc>
          <w:tcPr>
            <w:tcW w:w="4703"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 xml:space="preserve">Учасник,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процедурі закупів</w:t>
      </w:r>
      <w:r>
        <w:rPr>
          <w:rFonts w:eastAsia="Times New Roman" w:ascii="Times New Roman" w:hAnsi="Times New Roman"/>
          <w:b w:val="false"/>
          <w:bCs w:val="false"/>
          <w:iCs/>
          <w:color w:val="000000"/>
          <w:spacing w:val="4"/>
          <w:sz w:val="24"/>
          <w:szCs w:val="24"/>
          <w:shd w:fill="auto" w:val="clear"/>
          <w:lang w:val="uk-UA" w:eastAsia="ar-SA"/>
        </w:rPr>
        <w:t>лі “Паливні брикети з деревини твердих порід (код ДК 021:2015 — 09110000-3 - Тверде паливо)”</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5"/>
        <w:gridCol w:w="3118"/>
        <w:gridCol w:w="1364"/>
        <w:gridCol w:w="1922"/>
        <w:gridCol w:w="1589"/>
        <w:gridCol w:w="1591"/>
      </w:tblGrid>
      <w:tr>
        <w:trPr>
          <w:trHeight w:val="855" w:hRule="exact"/>
          <w:cantSplit w:val="true"/>
        </w:trPr>
        <w:tc>
          <w:tcPr>
            <w:tcW w:w="73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8"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4"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2"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widowControl w:val="false"/>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89"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5"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8" w:type="dxa"/>
            <w:tcBorders>
              <w:top w:val="single" w:sz="6" w:space="0" w:color="00000A"/>
              <w:left w:val="single" w:sz="6" w:space="0" w:color="00000A"/>
              <w:bottom w:val="single" w:sz="6" w:space="0" w:color="00000A"/>
            </w:tcBorders>
            <w:tcMar>
              <w:top w:w="55" w:type="dxa"/>
              <w:bottom w:w="55" w:type="dxa"/>
            </w:tcMar>
          </w:tcPr>
          <w:p>
            <w:pPr>
              <w:pStyle w:val="Normal"/>
              <w:widowControl w:val="false"/>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4"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2"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89"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8"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8"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8"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 xml:space="preserve">5.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6.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7.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тендерну пропозицію, погоджуємося на обробку, використання, поширення, та доступ до персональних даних з метою забезпечення участі у відкритих торгах,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 xml:space="preserve">9.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left="0" w:right="0"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«Цінова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LibreOffice/7.5.7.1$Windows_X86_64 LibreOffice_project/47eb0cf7efbacdee9b19ae25d6752381ede23126</Application>
  <AppVersion>15.0000</AppVersion>
  <Pages>2</Pages>
  <Words>577</Words>
  <Characters>3793</Characters>
  <CharactersWithSpaces>4390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dcterms:modified xsi:type="dcterms:W3CDTF">2023-10-13T10:33:55Z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