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0" w:rsidRPr="005C5AFC" w:rsidRDefault="00BE7870" w:rsidP="00BE7870">
      <w:pPr>
        <w:jc w:val="right"/>
        <w:rPr>
          <w:rFonts w:ascii="Times New Roman" w:eastAsia="Times New Roman" w:hAnsi="Times New Roman" w:cs="Times New Roman"/>
          <w:b/>
          <w:bCs/>
          <w:i/>
          <w:sz w:val="22"/>
          <w:szCs w:val="22"/>
          <w:lang w:eastAsia="en-US"/>
        </w:rPr>
      </w:pPr>
      <w:r w:rsidRPr="005C5AFC">
        <w:rPr>
          <w:rFonts w:ascii="Times New Roman" w:eastAsia="Times New Roman" w:hAnsi="Times New Roman" w:cs="Times New Roman"/>
          <w:b/>
          <w:bCs/>
          <w:i/>
          <w:sz w:val="22"/>
          <w:szCs w:val="22"/>
          <w:lang w:eastAsia="en-US"/>
        </w:rPr>
        <w:t>Додаток 1</w:t>
      </w:r>
    </w:p>
    <w:p w:rsidR="00BE7870" w:rsidRPr="005C5AFC" w:rsidRDefault="00BE7870" w:rsidP="00BE7870">
      <w:pPr>
        <w:jc w:val="right"/>
        <w:rPr>
          <w:rFonts w:ascii="Times New Roman" w:eastAsia="Times New Roman" w:hAnsi="Times New Roman" w:cs="Times New Roman"/>
          <w:b/>
          <w:bCs/>
          <w:i/>
          <w:sz w:val="22"/>
          <w:szCs w:val="22"/>
          <w:lang w:eastAsia="en-US"/>
        </w:rPr>
      </w:pPr>
      <w:r w:rsidRPr="005C5AFC">
        <w:rPr>
          <w:rFonts w:ascii="Times New Roman" w:eastAsia="Times New Roman" w:hAnsi="Times New Roman" w:cs="Times New Roman"/>
          <w:b/>
          <w:bCs/>
          <w:i/>
          <w:sz w:val="22"/>
          <w:szCs w:val="22"/>
          <w:lang w:eastAsia="en-US"/>
        </w:rPr>
        <w:t>до тендерної документації</w:t>
      </w:r>
    </w:p>
    <w:p w:rsidR="00BE7870" w:rsidRPr="00D72BD0" w:rsidRDefault="00BE7870" w:rsidP="00BE7870">
      <w:pPr>
        <w:jc w:val="right"/>
        <w:rPr>
          <w:rFonts w:ascii="Times New Roman" w:eastAsia="Times New Roman" w:hAnsi="Times New Roman" w:cs="Times New Roman"/>
          <w:bCs/>
          <w:i/>
          <w:sz w:val="12"/>
          <w:szCs w:val="12"/>
          <w:lang w:eastAsia="en-US"/>
        </w:rPr>
      </w:pPr>
    </w:p>
    <w:p w:rsidR="00BE7870" w:rsidRPr="005C5AFC" w:rsidRDefault="00BE7870" w:rsidP="00BE7870">
      <w:pPr>
        <w:numPr>
          <w:ilvl w:val="0"/>
          <w:numId w:val="1"/>
        </w:numPr>
        <w:shd w:val="clear" w:color="auto" w:fill="FFFFFF"/>
        <w:ind w:left="502"/>
        <w:jc w:val="both"/>
        <w:rPr>
          <w:rFonts w:ascii="Times New Roman" w:eastAsia="Times New Roman" w:hAnsi="Times New Roman" w:cs="Times New Roman"/>
          <w:b/>
          <w:color w:val="000000"/>
          <w:sz w:val="24"/>
          <w:szCs w:val="24"/>
        </w:rPr>
      </w:pPr>
      <w:r w:rsidRPr="005C5AF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3985" w:rsidRPr="005C5AFC" w:rsidRDefault="00BE7870" w:rsidP="00E03985">
      <w:pPr>
        <w:widowControl w:val="0"/>
        <w:suppressAutoHyphens/>
        <w:autoSpaceDE w:val="0"/>
        <w:jc w:val="center"/>
        <w:rPr>
          <w:rFonts w:ascii="Times New Roman" w:eastAsia="Times New Roman" w:hAnsi="Times New Roman"/>
          <w:b/>
          <w:color w:val="000000"/>
          <w:sz w:val="24"/>
          <w:szCs w:val="24"/>
          <w:lang w:eastAsia="ru-RU"/>
        </w:rPr>
      </w:pPr>
      <w:r w:rsidRPr="005C5AFC">
        <w:rPr>
          <w:rFonts w:ascii="Times New Roman" w:eastAsia="Times New Roman" w:hAnsi="Times New Roman"/>
          <w:b/>
          <w:sz w:val="24"/>
          <w:szCs w:val="24"/>
          <w:lang w:eastAsia="zh-CN" w:bidi="hi-IN"/>
        </w:rPr>
        <w:t xml:space="preserve"> </w:t>
      </w:r>
      <w:r w:rsidRPr="005C5AFC">
        <w:rPr>
          <w:rFonts w:ascii="Times New Roman" w:eastAsia="Times New Roman" w:hAnsi="Times New Roman"/>
          <w:b/>
          <w:sz w:val="24"/>
          <w:szCs w:val="24"/>
        </w:rPr>
        <w:t xml:space="preserve"> </w:t>
      </w:r>
    </w:p>
    <w:tbl>
      <w:tblPr>
        <w:tblW w:w="10056" w:type="dxa"/>
        <w:tblInd w:w="-25" w:type="dxa"/>
        <w:tblLayout w:type="fixed"/>
        <w:tblLook w:val="0000" w:firstRow="0" w:lastRow="0" w:firstColumn="0" w:lastColumn="0" w:noHBand="0" w:noVBand="0"/>
      </w:tblPr>
      <w:tblGrid>
        <w:gridCol w:w="417"/>
        <w:gridCol w:w="2232"/>
        <w:gridCol w:w="4005"/>
        <w:gridCol w:w="3402"/>
      </w:tblGrid>
      <w:tr w:rsidR="00E03985" w:rsidRPr="005C5AF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i/>
                <w:iCs/>
                <w:color w:val="000000"/>
                <w:sz w:val="24"/>
                <w:szCs w:val="24"/>
                <w:lang w:eastAsia="zh-CN"/>
              </w:rPr>
              <w:t> </w:t>
            </w:r>
            <w:r w:rsidRPr="005C5AFC">
              <w:rPr>
                <w:rFonts w:ascii="Times New Roman" w:eastAsia="Times New Roman" w:hAnsi="Times New Roman" w:cs="Times New Roman CYR"/>
                <w:b/>
                <w:color w:val="000000"/>
                <w:sz w:val="24"/>
                <w:szCs w:val="24"/>
                <w:lang w:eastAsia="ru-RU"/>
              </w:rPr>
              <w:t>№</w:t>
            </w:r>
          </w:p>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p>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p>
        </w:tc>
        <w:tc>
          <w:tcPr>
            <w:tcW w:w="2232"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jc w:val="center"/>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color w:val="000000"/>
                <w:sz w:val="24"/>
                <w:szCs w:val="24"/>
                <w:lang w:eastAsia="ru-RU"/>
              </w:rPr>
              <w:t>Кваліфікаційні</w:t>
            </w:r>
          </w:p>
          <w:p w:rsidR="00E03985" w:rsidRPr="005C5AFC" w:rsidRDefault="00E03985" w:rsidP="000C21CD">
            <w:pPr>
              <w:widowControl w:val="0"/>
              <w:tabs>
                <w:tab w:val="left" w:pos="284"/>
              </w:tabs>
              <w:suppressAutoHyphens/>
              <w:autoSpaceDE w:val="0"/>
              <w:jc w:val="center"/>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color w:val="000000"/>
                <w:sz w:val="24"/>
                <w:szCs w:val="24"/>
                <w:lang w:eastAsia="ru-RU"/>
              </w:rPr>
              <w:t>критерії та</w:t>
            </w:r>
          </w:p>
          <w:p w:rsidR="00E03985" w:rsidRPr="005C5AFC" w:rsidRDefault="00E03985" w:rsidP="000C21CD">
            <w:pPr>
              <w:widowControl w:val="0"/>
              <w:tabs>
                <w:tab w:val="left" w:pos="284"/>
              </w:tabs>
              <w:suppressAutoHyphens/>
              <w:autoSpaceDE w:val="0"/>
              <w:jc w:val="center"/>
              <w:rPr>
                <w:rFonts w:ascii="Times New Roman" w:eastAsia="Times New Roman" w:hAnsi="Times New Roman" w:cs="Times New Roman CYR"/>
                <w:b/>
                <w:bCs/>
                <w:color w:val="000000"/>
                <w:sz w:val="24"/>
                <w:szCs w:val="24"/>
                <w:lang w:eastAsia="ru-RU"/>
              </w:rPr>
            </w:pPr>
            <w:r w:rsidRPr="005C5AFC">
              <w:rPr>
                <w:rFonts w:ascii="Times New Roman" w:eastAsia="Times New Roman" w:hAnsi="Times New Roman" w:cs="Times New Roman CYR"/>
                <w:b/>
                <w:color w:val="000000"/>
                <w:sz w:val="24"/>
                <w:szCs w:val="24"/>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b/>
                <w:bCs/>
                <w:color w:val="000000"/>
                <w:sz w:val="24"/>
                <w:szCs w:val="24"/>
                <w:lang w:eastAsia="ru-RU"/>
              </w:rPr>
            </w:pPr>
            <w:r w:rsidRPr="005C5AFC">
              <w:rPr>
                <w:rFonts w:ascii="Times New Roman" w:eastAsia="Times New Roman" w:hAnsi="Times New Roman" w:cs="Times New Roman CYR"/>
                <w:b/>
                <w:bCs/>
                <w:color w:val="000000"/>
                <w:sz w:val="24"/>
                <w:szCs w:val="24"/>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5C5AF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b/>
                <w:bCs/>
                <w:color w:val="000000"/>
                <w:sz w:val="24"/>
                <w:szCs w:val="24"/>
                <w:lang w:eastAsia="ru-RU"/>
              </w:rPr>
            </w:pPr>
            <w:r w:rsidRPr="005C5AFC">
              <w:rPr>
                <w:rFonts w:ascii="Times New Roman" w:eastAsia="Times New Roman" w:hAnsi="Times New Roman" w:cs="Times New Roman CYR"/>
                <w:b/>
                <w:bCs/>
                <w:color w:val="000000"/>
                <w:sz w:val="24"/>
                <w:szCs w:val="24"/>
                <w:lang w:eastAsia="ru-RU"/>
              </w:rPr>
              <w:t>Критерії оцінки</w:t>
            </w:r>
          </w:p>
          <w:p w:rsidR="00E03985" w:rsidRPr="005C5AF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color w:val="000000"/>
                <w:sz w:val="24"/>
                <w:szCs w:val="24"/>
                <w:lang w:eastAsia="zh-CN"/>
              </w:rPr>
            </w:pPr>
            <w:r w:rsidRPr="005C5AFC">
              <w:rPr>
                <w:rFonts w:ascii="Times New Roman" w:eastAsia="Times New Roman" w:hAnsi="Times New Roman" w:cs="Times New Roman CYR"/>
                <w:b/>
                <w:bCs/>
                <w:color w:val="000000"/>
                <w:sz w:val="24"/>
                <w:szCs w:val="24"/>
                <w:lang w:eastAsia="ru-RU"/>
              </w:rPr>
              <w:t>відповідності</w:t>
            </w:r>
          </w:p>
        </w:tc>
      </w:tr>
      <w:tr w:rsidR="00E03985" w:rsidRPr="005C5AF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70"/>
                <w:tab w:val="left" w:pos="284"/>
              </w:tabs>
              <w:suppressAutoHyphens/>
              <w:autoSpaceDE w:val="0"/>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color w:val="000000"/>
                <w:sz w:val="24"/>
                <w:szCs w:val="24"/>
                <w:lang w:eastAsia="ru-RU"/>
              </w:rPr>
              <w:t>1.</w:t>
            </w:r>
          </w:p>
        </w:tc>
        <w:tc>
          <w:tcPr>
            <w:tcW w:w="2232"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color w:val="000000"/>
                <w:sz w:val="24"/>
                <w:szCs w:val="24"/>
                <w:lang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5C5AFC">
              <w:rPr>
                <w:rFonts w:ascii="Times New Roman" w:eastAsia="Times New Roman" w:hAnsi="Times New Roman" w:cs="Times New Roman CYR"/>
                <w:bCs/>
                <w:color w:val="000000"/>
                <w:sz w:val="24"/>
                <w:szCs w:val="24"/>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E03985" w:rsidRPr="005C5AF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5C5AFC">
              <w:rPr>
                <w:rFonts w:ascii="Times New Roman" w:eastAsia="Times New Roman" w:hAnsi="Times New Roman" w:cs="Times New Roman CYR"/>
                <w:bCs/>
                <w:color w:val="000000"/>
                <w:sz w:val="24"/>
                <w:szCs w:val="24"/>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5C5AFC">
              <w:rPr>
                <w:rFonts w:ascii="Times New Roman CYR" w:eastAsia="Times New Roman" w:hAnsi="Times New Roman CYR" w:cs="Times New Roman CYR"/>
                <w:color w:val="000000"/>
                <w:sz w:val="24"/>
                <w:szCs w:val="24"/>
                <w:lang w:eastAsia="zh-CN"/>
              </w:rPr>
              <w:t xml:space="preserve"> </w:t>
            </w:r>
            <w:r w:rsidRPr="005C5AFC">
              <w:rPr>
                <w:rFonts w:ascii="Times New Roman" w:eastAsia="Times New Roman" w:hAnsi="Times New Roman" w:cs="Times New Roman CYR"/>
                <w:bCs/>
                <w:color w:val="000000"/>
                <w:sz w:val="24"/>
                <w:szCs w:val="24"/>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 або договір лізингу тощо.</w:t>
            </w:r>
          </w:p>
          <w:p w:rsidR="00E03985" w:rsidRPr="005C5AF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5C5AFC">
              <w:rPr>
                <w:rFonts w:ascii="Times New Roman" w:eastAsia="Times New Roman" w:hAnsi="Times New Roman" w:cs="Times New Roman CYR"/>
                <w:bCs/>
                <w:color w:val="000000"/>
                <w:sz w:val="24"/>
                <w:szCs w:val="24"/>
                <w:lang w:eastAsia="ru-RU"/>
              </w:rPr>
              <w:t xml:space="preserve">1.3. Наявність власної </w:t>
            </w:r>
            <w:proofErr w:type="spellStart"/>
            <w:r w:rsidRPr="005C5AFC">
              <w:rPr>
                <w:rFonts w:ascii="Times New Roman" w:eastAsia="Times New Roman" w:hAnsi="Times New Roman" w:cs="Times New Roman CYR"/>
                <w:bCs/>
                <w:color w:val="000000"/>
                <w:sz w:val="24"/>
                <w:szCs w:val="24"/>
                <w:lang w:eastAsia="ru-RU"/>
              </w:rPr>
              <w:t>спеціалазованої</w:t>
            </w:r>
            <w:proofErr w:type="spellEnd"/>
            <w:r w:rsidRPr="005C5AFC">
              <w:rPr>
                <w:rFonts w:ascii="Times New Roman" w:eastAsia="Times New Roman" w:hAnsi="Times New Roman" w:cs="Times New Roman CYR"/>
                <w:bCs/>
                <w:color w:val="000000"/>
                <w:sz w:val="24"/>
                <w:szCs w:val="24"/>
                <w:lang w:eastAsia="ru-RU"/>
              </w:rPr>
              <w:t xml:space="preserve"> автомобільної техніки підтверджується </w:t>
            </w:r>
            <w:proofErr w:type="spellStart"/>
            <w:r w:rsidRPr="005C5AFC">
              <w:rPr>
                <w:rFonts w:ascii="Times New Roman" w:eastAsia="Times New Roman" w:hAnsi="Times New Roman" w:cs="Times New Roman CYR"/>
                <w:bCs/>
                <w:color w:val="000000"/>
                <w:sz w:val="24"/>
                <w:szCs w:val="24"/>
                <w:lang w:eastAsia="ru-RU"/>
              </w:rPr>
              <w:t>свідоцтвами</w:t>
            </w:r>
            <w:proofErr w:type="spellEnd"/>
            <w:r w:rsidRPr="005C5AFC">
              <w:rPr>
                <w:rFonts w:ascii="Times New Roman" w:eastAsia="Times New Roman" w:hAnsi="Times New Roman" w:cs="Times New Roman CYR"/>
                <w:bCs/>
                <w:color w:val="000000"/>
                <w:sz w:val="24"/>
                <w:szCs w:val="24"/>
                <w:lang w:eastAsia="ru-RU"/>
              </w:rPr>
              <w:t xml:space="preserve"> про реєстрацію транспортних засобів (не менше двох).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5C5AFC" w:rsidRDefault="00E03985" w:rsidP="000C21CD">
            <w:pPr>
              <w:widowControl w:val="0"/>
              <w:tabs>
                <w:tab w:val="left" w:pos="253"/>
              </w:tabs>
              <w:suppressAutoHyphens/>
              <w:autoSpaceDE w:val="0"/>
              <w:ind w:right="22"/>
              <w:jc w:val="both"/>
              <w:rPr>
                <w:rFonts w:ascii="Times New Roman" w:eastAsia="Times New Roman" w:hAnsi="Times New Roman" w:cs="Times New Roman CYR"/>
                <w:bCs/>
                <w:color w:val="000000"/>
                <w:sz w:val="24"/>
                <w:szCs w:val="24"/>
                <w:lang w:eastAsia="ru-RU"/>
              </w:rPr>
            </w:pPr>
            <w:r w:rsidRPr="005C5AFC">
              <w:rPr>
                <w:rFonts w:ascii="Times New Roman" w:eastAsia="Times New Roman" w:hAnsi="Times New Roman" w:cs="Times New Roman CYR"/>
                <w:bCs/>
                <w:color w:val="000000"/>
                <w:sz w:val="24"/>
                <w:szCs w:val="24"/>
                <w:lang w:eastAsia="ru-RU"/>
              </w:rPr>
              <w:t>– учасник повинен мати власне або орендоване основне* обладнання, необхідне для виконання послуг;</w:t>
            </w:r>
          </w:p>
          <w:p w:rsidR="00E03985" w:rsidRPr="005C5AFC" w:rsidRDefault="00E03985" w:rsidP="000C21CD">
            <w:pPr>
              <w:widowControl w:val="0"/>
              <w:tabs>
                <w:tab w:val="left" w:pos="253"/>
              </w:tabs>
              <w:suppressAutoHyphens/>
              <w:autoSpaceDE w:val="0"/>
              <w:ind w:right="22"/>
              <w:jc w:val="both"/>
              <w:rPr>
                <w:rFonts w:ascii="Times New Roman" w:eastAsia="Times New Roman" w:hAnsi="Times New Roman" w:cs="Times New Roman CYR"/>
                <w:bCs/>
                <w:color w:val="000000"/>
                <w:sz w:val="24"/>
                <w:szCs w:val="24"/>
                <w:lang w:eastAsia="ru-RU"/>
              </w:rPr>
            </w:pPr>
            <w:r w:rsidRPr="005C5AFC">
              <w:rPr>
                <w:rFonts w:ascii="Times New Roman" w:eastAsia="Times New Roman" w:hAnsi="Times New Roman" w:cs="Times New Roman CYR"/>
                <w:bCs/>
                <w:color w:val="000000"/>
                <w:sz w:val="24"/>
                <w:szCs w:val="24"/>
                <w:lang w:eastAsia="ru-RU"/>
              </w:rPr>
              <w:t xml:space="preserve">–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робіт/договір оренди, лізингу тощо.  </w:t>
            </w:r>
          </w:p>
          <w:p w:rsidR="00E03985" w:rsidRPr="005C5AFC" w:rsidRDefault="00E03985" w:rsidP="000C21CD">
            <w:pPr>
              <w:widowControl w:val="0"/>
              <w:suppressAutoHyphens/>
              <w:autoSpaceDE w:val="0"/>
              <w:contextualSpacing/>
              <w:jc w:val="both"/>
              <w:rPr>
                <w:rFonts w:ascii="Times New Roman" w:eastAsia="Times New Roman" w:hAnsi="Times New Roman" w:cs="Times New Roman CYR"/>
                <w:bCs/>
                <w:i/>
                <w:color w:val="000000"/>
                <w:sz w:val="24"/>
                <w:szCs w:val="24"/>
                <w:lang w:eastAsia="ru-RU"/>
              </w:rPr>
            </w:pPr>
            <w:r w:rsidRPr="005C5AFC">
              <w:rPr>
                <w:rFonts w:ascii="Times New Roman" w:eastAsia="Times New Roman" w:hAnsi="Times New Roman" w:cs="Times New Roman CYR"/>
                <w:bCs/>
                <w:i/>
                <w:color w:val="000000"/>
                <w:sz w:val="24"/>
                <w:szCs w:val="24"/>
                <w:lang w:eastAsia="ru-RU"/>
              </w:rPr>
              <w:t>Документи повинні бути чинними на кінцеву дату надання послуг.</w:t>
            </w:r>
          </w:p>
          <w:p w:rsidR="00E03985" w:rsidRPr="005C5AFC" w:rsidRDefault="00E03985" w:rsidP="000C21CD">
            <w:pPr>
              <w:widowControl w:val="0"/>
              <w:suppressAutoHyphens/>
              <w:autoSpaceDE w:val="0"/>
              <w:contextualSpacing/>
              <w:jc w:val="both"/>
              <w:rPr>
                <w:rFonts w:ascii="Times New Roman" w:eastAsia="Times New Roman" w:hAnsi="Times New Roman" w:cs="Times New Roman CYR"/>
                <w:i/>
                <w:color w:val="000000"/>
                <w:sz w:val="24"/>
                <w:szCs w:val="24"/>
              </w:rPr>
            </w:pPr>
            <w:r w:rsidRPr="005C5AFC">
              <w:rPr>
                <w:rFonts w:ascii="Times New Roman" w:eastAsia="Times New Roman" w:hAnsi="Times New Roman" w:cs="Times New Roman CYR"/>
                <w:bCs/>
                <w:i/>
                <w:color w:val="000000"/>
                <w:sz w:val="24"/>
                <w:szCs w:val="24"/>
                <w:lang w:eastAsia="ru-RU"/>
              </w:rPr>
              <w:t>*Основне обладнання – спеціалізовані сміттєвози.</w:t>
            </w:r>
          </w:p>
        </w:tc>
      </w:tr>
      <w:tr w:rsidR="00E03985" w:rsidRPr="005C5AF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bCs/>
                <w:color w:val="000000"/>
                <w:sz w:val="24"/>
                <w:szCs w:val="24"/>
                <w:lang w:eastAsia="ru-RU"/>
              </w:rPr>
              <w:t>2.</w:t>
            </w:r>
          </w:p>
        </w:tc>
        <w:tc>
          <w:tcPr>
            <w:tcW w:w="2232"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color w:val="000000"/>
                <w:sz w:val="24"/>
                <w:szCs w:val="24"/>
                <w:lang w:eastAsia="zh-CN"/>
              </w:rPr>
            </w:pPr>
            <w:r w:rsidRPr="005C5AFC">
              <w:rPr>
                <w:rFonts w:ascii="Times New Roman" w:eastAsia="Times New Roman" w:hAnsi="Times New Roman" w:cs="Times New Roman CYR"/>
                <w:b/>
                <w:color w:val="000000"/>
                <w:sz w:val="24"/>
                <w:szCs w:val="24"/>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suppressAutoHyphens/>
              <w:autoSpaceDE w:val="0"/>
              <w:spacing w:line="228" w:lineRule="auto"/>
              <w:ind w:right="-57" w:firstLine="414"/>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color w:val="000000"/>
                <w:sz w:val="24"/>
                <w:szCs w:val="24"/>
                <w:lang w:eastAsia="ru-RU"/>
              </w:rPr>
              <w:t>− інформаційна довідка, яка повинна містити інформацію про інженерно-технічних працівників та робітників будівельних професій учасника, необхідних для виконання замовлення із зазначенням ПІБ, посаду, досвіду роботи із долученням:</w:t>
            </w:r>
          </w:p>
          <w:p w:rsidR="00E03985" w:rsidRPr="005C5AFC" w:rsidRDefault="00E03985" w:rsidP="00E03985">
            <w:pPr>
              <w:widowControl w:val="0"/>
              <w:numPr>
                <w:ilvl w:val="0"/>
                <w:numId w:val="5"/>
              </w:numPr>
              <w:suppressAutoHyphens/>
              <w:ind w:left="0" w:firstLine="211"/>
              <w:contextualSpacing/>
              <w:jc w:val="both"/>
              <w:rPr>
                <w:rFonts w:ascii="Times New Roman" w:eastAsia="Times New Roman" w:hAnsi="Times New Roman" w:cs="Times New Roman CYR"/>
                <w:color w:val="000000"/>
                <w:sz w:val="24"/>
                <w:szCs w:val="24"/>
                <w:lang w:eastAsia="zh-CN"/>
              </w:rPr>
            </w:pPr>
            <w:r w:rsidRPr="005C5AFC">
              <w:rPr>
                <w:rFonts w:ascii="Times New Roman" w:eastAsia="Times New Roman" w:hAnsi="Times New Roman" w:cs="Times New Roman CYR"/>
                <w:color w:val="000000"/>
                <w:sz w:val="24"/>
                <w:szCs w:val="24"/>
                <w:lang w:eastAsia="zh-CN"/>
              </w:rPr>
              <w:t xml:space="preserve">копій наказів про призначення/прийняття на роботу вказаних у довідці працівників або </w:t>
            </w:r>
            <w:proofErr w:type="spellStart"/>
            <w:r w:rsidRPr="005C5AFC">
              <w:rPr>
                <w:rFonts w:ascii="Times New Roman" w:eastAsia="Times New Roman" w:hAnsi="Times New Roman" w:cs="Times New Roman CYR"/>
                <w:color w:val="000000"/>
                <w:sz w:val="24"/>
                <w:szCs w:val="24"/>
                <w:lang w:eastAsia="zh-CN"/>
              </w:rPr>
              <w:t>Скан</w:t>
            </w:r>
            <w:proofErr w:type="spellEnd"/>
            <w:r w:rsidRPr="005C5AFC">
              <w:rPr>
                <w:rFonts w:ascii="Times New Roman" w:eastAsia="Times New Roman" w:hAnsi="Times New Roman" w:cs="Times New Roman CYR"/>
                <w:color w:val="000000"/>
                <w:sz w:val="24"/>
                <w:szCs w:val="24"/>
                <w:lang w:eastAsia="zh-CN"/>
              </w:rPr>
              <w:t xml:space="preserve">-копії трудових книжок (при наданні </w:t>
            </w:r>
            <w:proofErr w:type="spellStart"/>
            <w:r w:rsidRPr="005C5AFC">
              <w:rPr>
                <w:rFonts w:ascii="Times New Roman" w:eastAsia="Times New Roman" w:hAnsi="Times New Roman" w:cs="Times New Roman CYR"/>
                <w:color w:val="000000"/>
                <w:sz w:val="24"/>
                <w:szCs w:val="24"/>
                <w:lang w:eastAsia="zh-CN"/>
              </w:rPr>
              <w:t>скан</w:t>
            </w:r>
            <w:proofErr w:type="spellEnd"/>
            <w:r w:rsidRPr="005C5AFC">
              <w:rPr>
                <w:rFonts w:ascii="Times New Roman" w:eastAsia="Times New Roman" w:hAnsi="Times New Roman" w:cs="Times New Roman CYR"/>
                <w:color w:val="000000"/>
                <w:sz w:val="24"/>
                <w:szCs w:val="24"/>
                <w:lang w:eastAsia="zh-CN"/>
              </w:rPr>
              <w:t xml:space="preserve">-копії трудових книжок достатньо надати копію сторінки з ПІБ працівника та копію сторінки з записом про прийом на роботу працівника Учасником торгів);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5C5AFC" w:rsidRDefault="00E03985" w:rsidP="000C21CD">
            <w:pPr>
              <w:widowControl w:val="0"/>
              <w:tabs>
                <w:tab w:val="left" w:pos="253"/>
              </w:tabs>
              <w:suppressAutoHyphens/>
              <w:autoSpaceDE w:val="0"/>
              <w:ind w:right="22"/>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bCs/>
                <w:color w:val="000000"/>
                <w:sz w:val="24"/>
                <w:szCs w:val="24"/>
                <w:lang w:eastAsia="ru-RU"/>
              </w:rPr>
              <w:t>Учасник повинен мати необхідних водіїв з відповідною категорією, а також працівників для надання відповідних послуг.</w:t>
            </w:r>
          </w:p>
        </w:tc>
      </w:tr>
      <w:tr w:rsidR="00E03985" w:rsidRPr="005C5AF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5C5AFC">
              <w:rPr>
                <w:rFonts w:ascii="Times New Roman" w:eastAsia="Times New Roman" w:hAnsi="Times New Roman" w:cs="Times New Roman CYR"/>
                <w:b/>
                <w:bCs/>
                <w:color w:val="000000"/>
                <w:sz w:val="24"/>
                <w:szCs w:val="24"/>
                <w:lang w:eastAsia="ru-RU"/>
              </w:rPr>
              <w:lastRenderedPageBreak/>
              <w:t>3.</w:t>
            </w:r>
          </w:p>
        </w:tc>
        <w:tc>
          <w:tcPr>
            <w:tcW w:w="2232" w:type="dxa"/>
            <w:tcBorders>
              <w:top w:val="single" w:sz="4" w:space="0" w:color="000000"/>
              <w:left w:val="single" w:sz="4" w:space="0" w:color="000000"/>
              <w:bottom w:val="single" w:sz="4" w:space="0" w:color="000000"/>
            </w:tcBorders>
            <w:shd w:val="clear" w:color="auto" w:fill="auto"/>
          </w:tcPr>
          <w:p w:rsidR="00E03985" w:rsidRPr="005C5AFC" w:rsidRDefault="00E03985" w:rsidP="000C21CD">
            <w:pPr>
              <w:widowControl w:val="0"/>
              <w:tabs>
                <w:tab w:val="left" w:pos="284"/>
              </w:tabs>
              <w:suppressAutoHyphens/>
              <w:autoSpaceDE w:val="0"/>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rsidR="00E03985" w:rsidRPr="005C5AFC" w:rsidRDefault="00E03985" w:rsidP="00E03985">
            <w:pPr>
              <w:numPr>
                <w:ilvl w:val="0"/>
                <w:numId w:val="4"/>
              </w:numPr>
              <w:ind w:left="0" w:firstLine="0"/>
              <w:jc w:val="both"/>
              <w:rPr>
                <w:rFonts w:ascii="Times New Roman" w:eastAsia="Times New Roman" w:hAnsi="Times New Roman" w:cs="Times New Roman CYR"/>
                <w:color w:val="000000"/>
                <w:sz w:val="24"/>
                <w:szCs w:val="24"/>
                <w:lang w:eastAsia="zh-CN"/>
              </w:rPr>
            </w:pPr>
            <w:r w:rsidRPr="005C5AFC">
              <w:rPr>
                <w:rFonts w:ascii="Times New Roman" w:eastAsia="Times New Roman" w:hAnsi="Times New Roman" w:cs="Times New Roman CYR"/>
                <w:color w:val="000000"/>
                <w:sz w:val="24"/>
                <w:szCs w:val="24"/>
                <w:lang w:eastAsia="zh-CN"/>
              </w:rPr>
              <w:t>довідка у довільній формі про наявність  досвіду виконання   аналогічного договору/-</w:t>
            </w:r>
            <w:proofErr w:type="spellStart"/>
            <w:r w:rsidRPr="005C5AFC">
              <w:rPr>
                <w:rFonts w:ascii="Times New Roman" w:eastAsia="Times New Roman" w:hAnsi="Times New Roman" w:cs="Times New Roman CYR"/>
                <w:color w:val="000000"/>
                <w:sz w:val="24"/>
                <w:szCs w:val="24"/>
                <w:lang w:eastAsia="zh-CN"/>
              </w:rPr>
              <w:t>ів</w:t>
            </w:r>
            <w:proofErr w:type="spellEnd"/>
            <w:r w:rsidRPr="005C5AFC">
              <w:rPr>
                <w:rFonts w:ascii="Times New Roman" w:eastAsia="Times New Roman" w:hAnsi="Times New Roman" w:cs="Times New Roman CYR"/>
                <w:color w:val="000000"/>
                <w:sz w:val="24"/>
                <w:szCs w:val="24"/>
                <w:lang w:eastAsia="zh-C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5C5AFC">
              <w:rPr>
                <w:rFonts w:ascii="Times New Roman" w:eastAsia="Times New Roman" w:hAnsi="Times New Roman" w:cs="Times New Roman CYR"/>
                <w:color w:val="000000"/>
                <w:sz w:val="24"/>
                <w:szCs w:val="24"/>
                <w:lang w:eastAsia="zh-CN"/>
              </w:rPr>
              <w:t>закупівель</w:t>
            </w:r>
            <w:proofErr w:type="spellEnd"/>
            <w:r w:rsidRPr="005C5AFC">
              <w:rPr>
                <w:rFonts w:ascii="Times New Roman" w:eastAsia="Times New Roman" w:hAnsi="Times New Roman" w:cs="Times New Roman CYR"/>
                <w:color w:val="000000"/>
                <w:sz w:val="24"/>
                <w:szCs w:val="24"/>
                <w:lang w:eastAsia="zh-CN"/>
              </w:rPr>
              <w:t xml:space="preserve">, обсягу (у кількісному та вартісному виразі) та строків виконання. </w:t>
            </w:r>
          </w:p>
          <w:p w:rsidR="00E03985" w:rsidRPr="005C5AFC" w:rsidRDefault="00E03985" w:rsidP="00E03985">
            <w:pPr>
              <w:numPr>
                <w:ilvl w:val="0"/>
                <w:numId w:val="3"/>
              </w:numPr>
              <w:suppressAutoHyphens/>
              <w:spacing w:line="252" w:lineRule="auto"/>
              <w:ind w:left="66" w:firstLine="340"/>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color w:val="000000"/>
                <w:sz w:val="24"/>
                <w:szCs w:val="24"/>
                <w:lang w:eastAsia="ru-RU"/>
              </w:rPr>
              <w:t>Копія аналогічного договору разом із копіями документів, що підтверджують  факт його виконання (довідки/акти про надані послуги);</w:t>
            </w:r>
          </w:p>
          <w:p w:rsidR="00E03985" w:rsidRPr="005C5AFC" w:rsidRDefault="00E03985" w:rsidP="00E03985">
            <w:pPr>
              <w:numPr>
                <w:ilvl w:val="0"/>
                <w:numId w:val="3"/>
              </w:numPr>
              <w:suppressAutoHyphens/>
              <w:spacing w:line="252" w:lineRule="auto"/>
              <w:ind w:left="0" w:firstLine="66"/>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bCs/>
                <w:color w:val="000000"/>
                <w:sz w:val="24"/>
                <w:szCs w:val="24"/>
                <w:lang w:eastAsia="zh-CN"/>
              </w:rPr>
              <w:t>Оригінал/-и позитивних листів – відгуків про успішне виконання договору/-</w:t>
            </w:r>
            <w:proofErr w:type="spellStart"/>
            <w:r w:rsidRPr="005C5AFC">
              <w:rPr>
                <w:rFonts w:ascii="Times New Roman" w:eastAsia="Times New Roman" w:hAnsi="Times New Roman" w:cs="Times New Roman CYR"/>
                <w:bCs/>
                <w:color w:val="000000"/>
                <w:sz w:val="24"/>
                <w:szCs w:val="24"/>
                <w:lang w:eastAsia="zh-CN"/>
              </w:rPr>
              <w:t>ів</w:t>
            </w:r>
            <w:proofErr w:type="spellEnd"/>
            <w:r w:rsidRPr="005C5AFC">
              <w:rPr>
                <w:rFonts w:ascii="Times New Roman" w:eastAsia="Times New Roman" w:hAnsi="Times New Roman" w:cs="Times New Roman CYR"/>
                <w:bCs/>
                <w:color w:val="000000"/>
                <w:sz w:val="24"/>
                <w:szCs w:val="24"/>
                <w:lang w:eastAsia="zh-CN"/>
              </w:rPr>
              <w:t xml:space="preserve">, вказаних у довідці. </w:t>
            </w:r>
          </w:p>
          <w:p w:rsidR="00E03985" w:rsidRPr="005C5AFC" w:rsidRDefault="00E03985" w:rsidP="00E03985">
            <w:pPr>
              <w:numPr>
                <w:ilvl w:val="0"/>
                <w:numId w:val="3"/>
              </w:numPr>
              <w:shd w:val="clear" w:color="auto" w:fill="FFFFFF"/>
              <w:spacing w:line="252" w:lineRule="auto"/>
              <w:ind w:left="0" w:firstLine="66"/>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color w:val="000000"/>
                <w:sz w:val="24"/>
                <w:szCs w:val="24"/>
                <w:lang w:eastAsia="ru-RU"/>
              </w:rPr>
              <w:t xml:space="preserve"> </w:t>
            </w:r>
            <w:r w:rsidRPr="005C5AFC">
              <w:rPr>
                <w:rFonts w:ascii="Times New Roman" w:eastAsia="Times New Roman" w:hAnsi="Times New Roman"/>
                <w:color w:val="000000"/>
                <w:sz w:val="24"/>
                <w:szCs w:val="24"/>
              </w:rPr>
              <w:t>В електронному (сканованому в форматі *.</w:t>
            </w:r>
            <w:proofErr w:type="spellStart"/>
            <w:r w:rsidRPr="005C5AFC">
              <w:rPr>
                <w:rFonts w:ascii="Times New Roman" w:eastAsia="Times New Roman" w:hAnsi="Times New Roman"/>
                <w:color w:val="000000"/>
                <w:sz w:val="24"/>
                <w:szCs w:val="24"/>
              </w:rPr>
              <w:t>pdf</w:t>
            </w:r>
            <w:proofErr w:type="spellEnd"/>
            <w:r w:rsidRPr="005C5AFC">
              <w:rPr>
                <w:rFonts w:ascii="Times New Roman" w:eastAsia="Times New Roman" w:hAnsi="Times New Roman"/>
                <w:color w:val="000000"/>
                <w:sz w:val="24"/>
                <w:szCs w:val="24"/>
              </w:rPr>
              <w:t xml:space="preserve">) документ підтвердження, що потенційний учасник є виконавцем послуг зі збирання, зберігання і перевезення для утилізації твердих побутових відходів (наприклад  рішення виконавчого комітету/рішення сесії </w:t>
            </w:r>
            <w:proofErr w:type="spellStart"/>
            <w:r w:rsidRPr="005C5AFC">
              <w:rPr>
                <w:rFonts w:ascii="Times New Roman" w:eastAsia="Times New Roman" w:hAnsi="Times New Roman"/>
                <w:color w:val="000000"/>
                <w:sz w:val="24"/>
                <w:szCs w:val="24"/>
              </w:rPr>
              <w:t>Комарнівської</w:t>
            </w:r>
            <w:proofErr w:type="spellEnd"/>
            <w:r w:rsidRPr="005C5AFC">
              <w:rPr>
                <w:rFonts w:ascii="Times New Roman" w:eastAsia="Times New Roman" w:hAnsi="Times New Roman"/>
                <w:color w:val="000000"/>
                <w:sz w:val="24"/>
                <w:szCs w:val="24"/>
              </w:rPr>
              <w:t xml:space="preserve"> міської ради, в яких визначено переможця конкурсу з вивезення твердих побутових відходів на території </w:t>
            </w:r>
            <w:proofErr w:type="spellStart"/>
            <w:r w:rsidRPr="005C5AFC">
              <w:rPr>
                <w:rFonts w:ascii="Times New Roman" w:eastAsia="Times New Roman" w:hAnsi="Times New Roman"/>
                <w:color w:val="000000"/>
                <w:sz w:val="24"/>
                <w:szCs w:val="24"/>
              </w:rPr>
              <w:t>Комарнівської</w:t>
            </w:r>
            <w:proofErr w:type="spellEnd"/>
            <w:r w:rsidRPr="005C5AFC">
              <w:rPr>
                <w:rFonts w:ascii="Times New Roman" w:eastAsia="Times New Roman" w:hAnsi="Times New Roman"/>
                <w:color w:val="000000"/>
                <w:sz w:val="24"/>
                <w:szCs w:val="24"/>
              </w:rPr>
              <w:t xml:space="preserve"> міської ради). Відповідно до ч.4 ст. 17 Закону України "Про відходи" суб'єкти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5C5AFC" w:rsidRDefault="00E03985" w:rsidP="00E03985">
            <w:pPr>
              <w:numPr>
                <w:ilvl w:val="0"/>
                <w:numId w:val="2"/>
              </w:numPr>
              <w:suppressAutoHyphens/>
              <w:ind w:left="0" w:right="22" w:firstLine="422"/>
              <w:jc w:val="both"/>
              <w:rPr>
                <w:rFonts w:ascii="Times New Roman" w:eastAsia="Times New Roman" w:hAnsi="Times New Roman" w:cs="Times New Roman CYR"/>
                <w:color w:val="000000"/>
                <w:sz w:val="24"/>
                <w:szCs w:val="24"/>
                <w:lang w:eastAsia="ru-RU"/>
              </w:rPr>
            </w:pPr>
            <w:r w:rsidRPr="005C5AFC">
              <w:rPr>
                <w:rFonts w:ascii="Times New Roman" w:eastAsia="Times New Roman" w:hAnsi="Times New Roman" w:cs="Times New Roman CYR"/>
                <w:color w:val="000000"/>
                <w:sz w:val="24"/>
                <w:szCs w:val="24"/>
                <w:lang w:eastAsia="ru-RU"/>
              </w:rPr>
              <w:t>Учасник повинен володіти успішним досвідом виконання аналогічного  договору за аналогічним предметом закупівлі.</w:t>
            </w:r>
          </w:p>
          <w:p w:rsidR="00E03985" w:rsidRPr="005C5AFC" w:rsidRDefault="00E03985" w:rsidP="000C21CD">
            <w:pPr>
              <w:widowControl w:val="0"/>
              <w:suppressAutoHyphens/>
              <w:autoSpaceDE w:val="0"/>
              <w:ind w:right="22"/>
              <w:jc w:val="both"/>
              <w:rPr>
                <w:rFonts w:ascii="Times New Roman" w:eastAsia="Times New Roman" w:hAnsi="Times New Roman" w:cs="Times New Roman CYR"/>
                <w:color w:val="000000"/>
                <w:sz w:val="24"/>
                <w:szCs w:val="24"/>
                <w:lang w:eastAsia="ru-RU"/>
              </w:rPr>
            </w:pPr>
          </w:p>
          <w:p w:rsidR="00E03985" w:rsidRPr="005C5AFC" w:rsidRDefault="00E03985" w:rsidP="000C21CD">
            <w:pPr>
              <w:widowControl w:val="0"/>
              <w:suppressAutoHyphens/>
              <w:autoSpaceDE w:val="0"/>
              <w:ind w:left="422" w:right="22"/>
              <w:jc w:val="both"/>
              <w:rPr>
                <w:rFonts w:ascii="Times New Roman" w:eastAsia="Times New Roman" w:hAnsi="Times New Roman" w:cs="Times New Roman CYR"/>
                <w:i/>
                <w:color w:val="000000"/>
                <w:sz w:val="24"/>
                <w:szCs w:val="24"/>
                <w:lang w:eastAsia="ru-RU"/>
              </w:rPr>
            </w:pPr>
          </w:p>
          <w:p w:rsidR="00E03985" w:rsidRPr="005C5AFC" w:rsidRDefault="00E03985" w:rsidP="000C21CD">
            <w:pPr>
              <w:widowControl w:val="0"/>
              <w:suppressAutoHyphens/>
              <w:autoSpaceDE w:val="0"/>
              <w:ind w:left="422" w:right="22"/>
              <w:jc w:val="both"/>
              <w:rPr>
                <w:rFonts w:ascii="Times New Roman" w:eastAsia="Times New Roman" w:hAnsi="Times New Roman" w:cs="Times New Roman CYR"/>
                <w:i/>
                <w:color w:val="000000"/>
                <w:sz w:val="24"/>
                <w:szCs w:val="24"/>
                <w:lang w:eastAsia="ru-RU"/>
              </w:rPr>
            </w:pPr>
          </w:p>
        </w:tc>
      </w:tr>
    </w:tbl>
    <w:p w:rsidR="00E03985" w:rsidRPr="005C5AF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5C5AFC">
        <w:rPr>
          <w:rFonts w:ascii="Times New Roman" w:eastAsia="Times New Roman" w:hAnsi="Times New Roman" w:cs="Times New Roman CYR"/>
          <w:i/>
          <w:color w:val="000000"/>
        </w:rPr>
        <w:t>Примітки:</w:t>
      </w:r>
    </w:p>
    <w:p w:rsidR="00E03985" w:rsidRPr="005C5AF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5C5AFC">
        <w:rPr>
          <w:rFonts w:ascii="Times New Roman" w:eastAsia="Times New Roman" w:hAnsi="Times New Roman" w:cs="Times New Roman CYR"/>
          <w:i/>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w:t>
      </w:r>
    </w:p>
    <w:p w:rsidR="00E03985" w:rsidRPr="005C5AF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5C5AFC">
        <w:rPr>
          <w:rFonts w:ascii="Times New Roman" w:eastAsia="Times New Roman" w:hAnsi="Times New Roman" w:cs="Times New Roman CY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3985" w:rsidRPr="005C5AF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5C5AFC">
        <w:rPr>
          <w:rFonts w:ascii="Times New Roman" w:eastAsia="Times New Roman" w:hAnsi="Times New Roman"/>
          <w:i/>
          <w:iCs/>
          <w:color w:val="000000"/>
          <w:lang w:eastAsia="ru-RU"/>
        </w:rPr>
        <w:t>Документи, які подає Учасник у складі пропозиції, повинні бути завантажені у вигляді документів сканованих з оригіналів (кольорових сканованих копій)</w:t>
      </w:r>
      <w:r w:rsidRPr="005C5AFC">
        <w:rPr>
          <w:rFonts w:ascii="Times New Roman" w:eastAsia="Times New Roman" w:hAnsi="Times New Roman"/>
          <w:b/>
          <w:i/>
          <w:iCs/>
          <w:color w:val="000000"/>
          <w:lang w:eastAsia="ru-RU"/>
        </w:rPr>
        <w:t xml:space="preserve"> </w:t>
      </w:r>
      <w:r w:rsidRPr="005C5AFC">
        <w:rPr>
          <w:rFonts w:ascii="Times New Roman" w:eastAsia="Times New Roman" w:hAnsi="Times New Roman"/>
          <w:i/>
          <w:iCs/>
          <w:color w:val="000000"/>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E03985" w:rsidRPr="005C5AF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5C5AFC">
        <w:rPr>
          <w:rFonts w:ascii="Times New Roman" w:eastAsia="Times New Roman" w:hAnsi="Times New Roman"/>
          <w:i/>
          <w:iCs/>
          <w:color w:val="000000"/>
        </w:rPr>
        <w:lastRenderedPageBreak/>
        <w:t>Всі документи, які подає учасник у складі пропозиції повинні бути наданні в повному складі зі всіма додатками та бути чинними на кінцеву дату подання пропозицій.</w:t>
      </w:r>
    </w:p>
    <w:p w:rsidR="00E03985" w:rsidRPr="005C5AF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5C5AFC">
        <w:rPr>
          <w:rFonts w:ascii="Times New Roman" w:eastAsia="Times New Roman" w:hAnsi="Times New Roman"/>
          <w:i/>
          <w:iCs/>
          <w:color w:val="000000"/>
        </w:rPr>
        <w:t xml:space="preserve">Усі таблиці </w:t>
      </w:r>
      <w:proofErr w:type="spellStart"/>
      <w:r w:rsidRPr="005C5AFC">
        <w:rPr>
          <w:rFonts w:ascii="Times New Roman" w:eastAsia="Times New Roman" w:hAnsi="Times New Roman"/>
          <w:i/>
          <w:iCs/>
          <w:color w:val="000000"/>
        </w:rPr>
        <w:t>повині</w:t>
      </w:r>
      <w:proofErr w:type="spellEnd"/>
      <w:r w:rsidRPr="005C5AFC">
        <w:rPr>
          <w:rFonts w:ascii="Times New Roman" w:eastAsia="Times New Roman" w:hAnsi="Times New Roman"/>
          <w:i/>
          <w:iCs/>
          <w:color w:val="000000"/>
        </w:rPr>
        <w:t xml:space="preserve"> бути заповненні відповідно до запропонованих форм. Інформація, яка надана у довільній формі повинна повністю відповідати інформації, яка надана у підтверджуючих документах. </w:t>
      </w:r>
    </w:p>
    <w:p w:rsidR="00BE7870" w:rsidRPr="005C5AFC" w:rsidRDefault="00BE7870" w:rsidP="00BE7870">
      <w:pPr>
        <w:ind w:left="720"/>
        <w:jc w:val="both"/>
        <w:rPr>
          <w:rFonts w:ascii="Times New Roman" w:eastAsia="Times New Roman" w:hAnsi="Times New Roman"/>
          <w:sz w:val="24"/>
          <w:szCs w:val="24"/>
        </w:rPr>
      </w:pPr>
    </w:p>
    <w:p w:rsidR="00BE7870" w:rsidRDefault="00BE7870" w:rsidP="00BE7870">
      <w:pPr>
        <w:jc w:val="both"/>
        <w:rPr>
          <w:rFonts w:ascii="Times New Roman" w:hAnsi="Times New Roman"/>
          <w:sz w:val="24"/>
          <w:szCs w:val="24"/>
        </w:rPr>
      </w:pPr>
    </w:p>
    <w:p w:rsidR="00585B83" w:rsidRDefault="00585B83" w:rsidP="00BE7870">
      <w:pPr>
        <w:jc w:val="both"/>
        <w:rPr>
          <w:rFonts w:ascii="Times New Roman" w:hAnsi="Times New Roman"/>
          <w:sz w:val="24"/>
          <w:szCs w:val="24"/>
        </w:rPr>
      </w:pPr>
    </w:p>
    <w:p w:rsidR="00585B83" w:rsidRDefault="00585B83" w:rsidP="00BE7870">
      <w:pPr>
        <w:jc w:val="both"/>
        <w:rPr>
          <w:rFonts w:ascii="Times New Roman" w:hAnsi="Times New Roman"/>
          <w:sz w:val="24"/>
          <w:szCs w:val="24"/>
        </w:rPr>
      </w:pPr>
    </w:p>
    <w:p w:rsidR="006D00A2" w:rsidRDefault="006D00A2" w:rsidP="00BE7870">
      <w:pPr>
        <w:jc w:val="both"/>
        <w:rPr>
          <w:rFonts w:ascii="Times New Roman" w:hAnsi="Times New Roman"/>
          <w:sz w:val="24"/>
          <w:szCs w:val="24"/>
        </w:rPr>
      </w:pPr>
    </w:p>
    <w:p w:rsidR="00DA75FF" w:rsidRDefault="00DA75FF" w:rsidP="00BE7870">
      <w:pPr>
        <w:jc w:val="both"/>
        <w:rPr>
          <w:rFonts w:ascii="Times New Roman" w:hAnsi="Times New Roman"/>
          <w:sz w:val="24"/>
          <w:szCs w:val="24"/>
        </w:rPr>
      </w:pPr>
    </w:p>
    <w:p w:rsidR="006D00A2" w:rsidRDefault="006D00A2" w:rsidP="00BE7870">
      <w:pPr>
        <w:jc w:val="both"/>
        <w:rPr>
          <w:rFonts w:ascii="Times New Roman" w:hAnsi="Times New Roman"/>
          <w:sz w:val="24"/>
          <w:szCs w:val="24"/>
        </w:rPr>
      </w:pPr>
    </w:p>
    <w:p w:rsidR="006D00A2" w:rsidRDefault="006D00A2" w:rsidP="00BE7870">
      <w:pPr>
        <w:jc w:val="both"/>
        <w:rPr>
          <w:rFonts w:ascii="Times New Roman" w:hAnsi="Times New Roman"/>
          <w:sz w:val="24"/>
          <w:szCs w:val="24"/>
        </w:rPr>
      </w:pPr>
    </w:p>
    <w:p w:rsidR="00585B83" w:rsidRDefault="00585B83" w:rsidP="00BE7870">
      <w:pPr>
        <w:jc w:val="both"/>
        <w:rPr>
          <w:rFonts w:ascii="Times New Roman" w:hAnsi="Times New Roman"/>
          <w:sz w:val="24"/>
          <w:szCs w:val="24"/>
        </w:rPr>
      </w:pPr>
    </w:p>
    <w:p w:rsidR="00585B83" w:rsidRPr="005C5AFC" w:rsidRDefault="00585B83" w:rsidP="00BE7870">
      <w:pPr>
        <w:jc w:val="both"/>
        <w:rPr>
          <w:rFonts w:ascii="Times New Roman" w:hAnsi="Times New Roman"/>
          <w:sz w:val="24"/>
          <w:szCs w:val="24"/>
        </w:rPr>
      </w:pPr>
    </w:p>
    <w:p w:rsidR="00BE7870" w:rsidRPr="005C5AFC" w:rsidRDefault="00BE7870" w:rsidP="00BE7870">
      <w:pPr>
        <w:rPr>
          <w:rFonts w:ascii="Times New Roman" w:eastAsia="Times New Roman" w:hAnsi="Times New Roman" w:cs="Times New Roman"/>
          <w:bCs/>
          <w:i/>
          <w:sz w:val="22"/>
          <w:szCs w:val="22"/>
          <w:lang w:eastAsia="en-US"/>
        </w:rPr>
      </w:pPr>
    </w:p>
    <w:p w:rsidR="00BE7870" w:rsidRPr="005C5AFC" w:rsidRDefault="00BE7870" w:rsidP="00BE7870">
      <w:pPr>
        <w:pStyle w:val="a3"/>
        <w:numPr>
          <w:ilvl w:val="0"/>
          <w:numId w:val="1"/>
        </w:numPr>
        <w:pBdr>
          <w:top w:val="nil"/>
          <w:left w:val="nil"/>
          <w:bottom w:val="nil"/>
          <w:right w:val="nil"/>
          <w:between w:val="nil"/>
        </w:pBdr>
        <w:spacing w:before="20" w:after="20" w:line="259" w:lineRule="auto"/>
        <w:jc w:val="both"/>
        <w:rPr>
          <w:b/>
          <w:sz w:val="22"/>
          <w:lang w:val="uk-UA"/>
        </w:rPr>
      </w:pPr>
      <w:r w:rsidRPr="005C5AFC">
        <w:rPr>
          <w:b/>
          <w:sz w:val="2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E7870" w:rsidRPr="005C5AFC" w:rsidRDefault="00BE7870" w:rsidP="00BE7870">
      <w:pPr>
        <w:ind w:firstLine="360"/>
        <w:jc w:val="both"/>
        <w:rPr>
          <w:rFonts w:ascii="Times New Roman" w:eastAsia="SimSun" w:hAnsi="Times New Roman" w:cs="Times New Roman"/>
          <w:sz w:val="22"/>
          <w:szCs w:val="24"/>
          <w:lang w:eastAsia="ru-RU"/>
        </w:rPr>
      </w:pPr>
    </w:p>
    <w:p w:rsidR="00BE7870" w:rsidRPr="005C5AFC" w:rsidRDefault="00BE7870" w:rsidP="00BE7870">
      <w:pPr>
        <w:ind w:firstLine="360"/>
        <w:jc w:val="both"/>
        <w:rPr>
          <w:rFonts w:ascii="Times New Roman" w:eastAsia="SimSun" w:hAnsi="Times New Roman" w:cs="Times New Roman"/>
          <w:sz w:val="22"/>
          <w:szCs w:val="24"/>
          <w:lang w:eastAsia="ru-RU"/>
        </w:rPr>
      </w:pPr>
    </w:p>
    <w:p w:rsidR="00BE7870" w:rsidRPr="005C5AFC" w:rsidRDefault="00BE7870" w:rsidP="00BE7870">
      <w:pPr>
        <w:ind w:firstLine="360"/>
        <w:jc w:val="both"/>
        <w:rPr>
          <w:rFonts w:ascii="Times New Roman" w:eastAsia="SimSun" w:hAnsi="Times New Roman" w:cs="Times New Roman"/>
          <w:sz w:val="22"/>
          <w:szCs w:val="24"/>
          <w:lang w:eastAsia="ru-RU"/>
        </w:rPr>
      </w:pPr>
      <w:r w:rsidRPr="005C5AFC">
        <w:rPr>
          <w:rFonts w:ascii="Times New Roman" w:eastAsia="SimSun" w:hAnsi="Times New Roman" w:cs="Times New Roman"/>
          <w:sz w:val="22"/>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5AFC">
        <w:rPr>
          <w:rFonts w:ascii="Times New Roman" w:eastAsia="SimSun" w:hAnsi="Times New Roman" w:cs="Times New Roman"/>
          <w:sz w:val="22"/>
          <w:szCs w:val="24"/>
          <w:lang w:eastAsia="ru-RU"/>
        </w:rPr>
        <w:t>закупівель</w:t>
      </w:r>
      <w:proofErr w:type="spellEnd"/>
      <w:r w:rsidRPr="005C5AFC">
        <w:rPr>
          <w:rFonts w:ascii="Times New Roman" w:eastAsia="SimSun" w:hAnsi="Times New Roman" w:cs="Times New Roman"/>
          <w:sz w:val="22"/>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E7870" w:rsidRPr="005C5AFC" w:rsidRDefault="00BE7870" w:rsidP="00BE7870">
      <w:pPr>
        <w:ind w:firstLine="360"/>
        <w:jc w:val="both"/>
        <w:rPr>
          <w:rFonts w:ascii="Times New Roman" w:eastAsia="SimSun" w:hAnsi="Times New Roman" w:cs="Times New Roman"/>
          <w:sz w:val="22"/>
          <w:szCs w:val="24"/>
          <w:lang w:eastAsia="ru-RU"/>
        </w:rPr>
      </w:pPr>
      <w:r w:rsidRPr="005C5AFC">
        <w:rPr>
          <w:rFonts w:ascii="Times New Roman" w:eastAsia="SimSun" w:hAnsi="Times New Roman" w:cs="Times New Roman"/>
          <w:sz w:val="22"/>
          <w:szCs w:val="24"/>
          <w:lang w:eastAsia="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C5AFC">
        <w:rPr>
          <w:rFonts w:ascii="Times New Roman" w:eastAsia="SimSun" w:hAnsi="Times New Roman" w:cs="Times New Roman"/>
          <w:sz w:val="22"/>
          <w:szCs w:val="24"/>
          <w:lang w:eastAsia="ru-RU"/>
        </w:rPr>
        <w:t>закупівель</w:t>
      </w:r>
      <w:proofErr w:type="spellEnd"/>
      <w:r w:rsidRPr="005C5AFC">
        <w:rPr>
          <w:rFonts w:ascii="Times New Roman" w:eastAsia="SimSun" w:hAnsi="Times New Roman" w:cs="Times New Roman"/>
          <w:sz w:val="22"/>
          <w:szCs w:val="24"/>
          <w:lang w:eastAsia="ru-RU"/>
        </w:rPr>
        <w:t xml:space="preserve"> під час подання тендерної пропозиції.</w:t>
      </w:r>
    </w:p>
    <w:p w:rsidR="00BE7870" w:rsidRPr="005C5AFC" w:rsidRDefault="00BE7870" w:rsidP="00BE7870">
      <w:pPr>
        <w:jc w:val="both"/>
        <w:rPr>
          <w:rFonts w:ascii="Times New Roman" w:eastAsia="SimSun" w:hAnsi="Times New Roman" w:cs="Times New Roman"/>
          <w:sz w:val="22"/>
          <w:szCs w:val="24"/>
          <w:lang w:eastAsia="ru-RU"/>
        </w:rPr>
      </w:pPr>
      <w:r w:rsidRPr="005C5AFC">
        <w:rPr>
          <w:rFonts w:ascii="Times New Roman" w:eastAsia="SimSun" w:hAnsi="Times New Roman" w:cs="Times New Roman"/>
          <w:sz w:val="22"/>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7870" w:rsidRDefault="00BE7870" w:rsidP="00BE7870">
      <w:pPr>
        <w:jc w:val="both"/>
        <w:rPr>
          <w:rFonts w:ascii="Times New Roman" w:eastAsia="SimSun" w:hAnsi="Times New Roman" w:cs="Times New Roman"/>
          <w:sz w:val="22"/>
          <w:szCs w:val="24"/>
          <w:lang w:eastAsia="ru-RU"/>
        </w:rPr>
      </w:pPr>
    </w:p>
    <w:p w:rsidR="00585B83" w:rsidRDefault="00585B83" w:rsidP="00BE7870">
      <w:pPr>
        <w:jc w:val="both"/>
        <w:rPr>
          <w:rFonts w:ascii="Times New Roman" w:eastAsia="SimSun" w:hAnsi="Times New Roman" w:cs="Times New Roman"/>
          <w:sz w:val="22"/>
          <w:szCs w:val="24"/>
          <w:lang w:eastAsia="ru-RU"/>
        </w:rPr>
      </w:pPr>
    </w:p>
    <w:p w:rsidR="00585B83" w:rsidRDefault="00585B83" w:rsidP="00BE7870">
      <w:pPr>
        <w:jc w:val="both"/>
        <w:rPr>
          <w:rFonts w:ascii="Times New Roman" w:eastAsia="SimSun" w:hAnsi="Times New Roman" w:cs="Times New Roman"/>
          <w:sz w:val="22"/>
          <w:szCs w:val="24"/>
          <w:lang w:eastAsia="ru-RU"/>
        </w:rPr>
      </w:pPr>
    </w:p>
    <w:p w:rsidR="00585B83" w:rsidRDefault="00585B83" w:rsidP="00BE7870">
      <w:pPr>
        <w:jc w:val="both"/>
        <w:rPr>
          <w:rFonts w:ascii="Times New Roman" w:eastAsia="SimSun" w:hAnsi="Times New Roman" w:cs="Times New Roman"/>
          <w:sz w:val="22"/>
          <w:szCs w:val="24"/>
          <w:lang w:eastAsia="ru-RU"/>
        </w:rPr>
      </w:pPr>
    </w:p>
    <w:p w:rsidR="00585B83" w:rsidRDefault="00585B83" w:rsidP="00BE7870">
      <w:pPr>
        <w:jc w:val="both"/>
        <w:rPr>
          <w:rFonts w:ascii="Times New Roman" w:eastAsia="SimSun" w:hAnsi="Times New Roman" w:cs="Times New Roman"/>
          <w:sz w:val="22"/>
          <w:szCs w:val="24"/>
          <w:lang w:eastAsia="ru-RU"/>
        </w:rPr>
      </w:pPr>
    </w:p>
    <w:p w:rsidR="00585B83" w:rsidRDefault="00585B83" w:rsidP="00BE7870">
      <w:pPr>
        <w:jc w:val="both"/>
        <w:rPr>
          <w:rFonts w:ascii="Times New Roman" w:eastAsia="SimSun" w:hAnsi="Times New Roman" w:cs="Times New Roman"/>
          <w:sz w:val="22"/>
          <w:szCs w:val="24"/>
          <w:lang w:eastAsia="ru-RU"/>
        </w:rPr>
      </w:pPr>
    </w:p>
    <w:p w:rsidR="006D00A2" w:rsidRDefault="006D00A2" w:rsidP="00BE7870">
      <w:pPr>
        <w:jc w:val="both"/>
        <w:rPr>
          <w:rFonts w:ascii="Times New Roman" w:eastAsia="SimSun" w:hAnsi="Times New Roman" w:cs="Times New Roman"/>
          <w:sz w:val="22"/>
          <w:szCs w:val="24"/>
          <w:lang w:eastAsia="ru-RU"/>
        </w:rPr>
      </w:pPr>
    </w:p>
    <w:p w:rsidR="006D00A2" w:rsidRDefault="006D00A2" w:rsidP="00BE7870">
      <w:pPr>
        <w:jc w:val="both"/>
        <w:rPr>
          <w:rFonts w:ascii="Times New Roman" w:eastAsia="SimSun" w:hAnsi="Times New Roman" w:cs="Times New Roman"/>
          <w:sz w:val="22"/>
          <w:szCs w:val="24"/>
          <w:lang w:eastAsia="ru-RU"/>
        </w:rPr>
      </w:pPr>
    </w:p>
    <w:p w:rsidR="006D00A2" w:rsidRDefault="006D00A2" w:rsidP="00BE7870">
      <w:pPr>
        <w:jc w:val="both"/>
        <w:rPr>
          <w:rFonts w:ascii="Times New Roman" w:eastAsia="SimSun" w:hAnsi="Times New Roman" w:cs="Times New Roman"/>
          <w:sz w:val="22"/>
          <w:szCs w:val="24"/>
          <w:lang w:eastAsia="ru-RU"/>
        </w:rPr>
      </w:pPr>
    </w:p>
    <w:p w:rsidR="00AB3576" w:rsidRDefault="00AB3576" w:rsidP="00BE7870">
      <w:pPr>
        <w:jc w:val="both"/>
        <w:rPr>
          <w:rFonts w:ascii="Times New Roman" w:eastAsia="SimSun" w:hAnsi="Times New Roman" w:cs="Times New Roman"/>
          <w:sz w:val="22"/>
          <w:szCs w:val="24"/>
          <w:lang w:eastAsia="ru-RU"/>
        </w:rPr>
      </w:pPr>
    </w:p>
    <w:p w:rsidR="00585B83" w:rsidRPr="005C5AFC" w:rsidRDefault="00585B83" w:rsidP="00BE7870">
      <w:pPr>
        <w:jc w:val="both"/>
        <w:rPr>
          <w:rFonts w:ascii="Times New Roman" w:eastAsia="SimSun" w:hAnsi="Times New Roman" w:cs="Times New Roman"/>
          <w:sz w:val="22"/>
          <w:szCs w:val="24"/>
          <w:lang w:eastAsia="ru-RU"/>
        </w:rPr>
      </w:pPr>
    </w:p>
    <w:p w:rsidR="00BE7870" w:rsidRPr="005C5AFC" w:rsidRDefault="00BE7870" w:rsidP="00BE7870">
      <w:pPr>
        <w:numPr>
          <w:ilvl w:val="0"/>
          <w:numId w:val="1"/>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eastAsia="ru-RU"/>
        </w:rPr>
      </w:pPr>
      <w:r w:rsidRPr="005C5AFC">
        <w:rPr>
          <w:rFonts w:ascii="Times New Roman" w:eastAsia="Times New Roman" w:hAnsi="Times New Roman" w:cs="Times New Roman"/>
          <w:b/>
          <w:sz w:val="22"/>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BE7870" w:rsidRPr="005C5AFC" w:rsidRDefault="00BE7870" w:rsidP="00BE7870">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eastAsia="ru-RU"/>
        </w:rPr>
      </w:pPr>
    </w:p>
    <w:p w:rsidR="00BE7870" w:rsidRPr="005C5AFC" w:rsidRDefault="00BE7870" w:rsidP="00BE7870">
      <w:pPr>
        <w:ind w:firstLine="360"/>
        <w:jc w:val="both"/>
        <w:rPr>
          <w:rFonts w:ascii="Times New Roman" w:eastAsia="SimSun" w:hAnsi="Times New Roman" w:cs="Times New Roman"/>
          <w:sz w:val="22"/>
          <w:szCs w:val="24"/>
          <w:lang w:eastAsia="ru-RU"/>
        </w:rPr>
      </w:pPr>
      <w:r w:rsidRPr="005C5AFC">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C5AFC">
        <w:rPr>
          <w:rFonts w:ascii="Times New Roman" w:eastAsia="SimSun" w:hAnsi="Times New Roman" w:cs="Times New Roman"/>
          <w:sz w:val="22"/>
          <w:szCs w:val="24"/>
          <w:lang w:eastAsia="ru-RU"/>
        </w:rPr>
        <w:t>закупівель</w:t>
      </w:r>
      <w:proofErr w:type="spellEnd"/>
      <w:r w:rsidRPr="005C5AFC">
        <w:rPr>
          <w:rFonts w:ascii="Times New Roman" w:eastAsia="SimSun" w:hAnsi="Times New Roman" w:cs="Times New Roman"/>
          <w:sz w:val="22"/>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5AFC">
        <w:rPr>
          <w:rFonts w:ascii="Times New Roman" w:eastAsia="SimSun" w:hAnsi="Times New Roman" w:cs="Times New Roman"/>
          <w:sz w:val="22"/>
          <w:szCs w:val="24"/>
          <w:lang w:eastAsia="ru-RU"/>
        </w:rPr>
        <w:t>закупівель</w:t>
      </w:r>
      <w:proofErr w:type="spellEnd"/>
      <w:r w:rsidRPr="005C5AFC">
        <w:rPr>
          <w:rFonts w:ascii="Times New Roman" w:eastAsia="SimSun" w:hAnsi="Times New Roman" w:cs="Times New Roman"/>
          <w:sz w:val="22"/>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E7870" w:rsidRPr="005C5AFC" w:rsidRDefault="00BE7870" w:rsidP="006D00A2">
      <w:pPr>
        <w:ind w:firstLine="360"/>
        <w:jc w:val="both"/>
        <w:rPr>
          <w:rFonts w:ascii="Times New Roman" w:eastAsia="SimSun" w:hAnsi="Times New Roman" w:cs="Times New Roman"/>
          <w:sz w:val="22"/>
          <w:szCs w:val="24"/>
          <w:lang w:eastAsia="ru-RU"/>
        </w:rPr>
      </w:pPr>
      <w:r w:rsidRPr="005C5AFC">
        <w:rPr>
          <w:rFonts w:ascii="Times New Roman" w:eastAsia="SimSun" w:hAnsi="Times New Roman" w:cs="Times New Roman"/>
          <w:sz w:val="22"/>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7870" w:rsidRPr="005C5AFC" w:rsidRDefault="00BE7870" w:rsidP="00BE7870">
      <w:pPr>
        <w:ind w:firstLine="360"/>
        <w:jc w:val="both"/>
        <w:rPr>
          <w:rFonts w:ascii="Times New Roman" w:eastAsia="SimSun" w:hAnsi="Times New Roman" w:cs="Times New Roman"/>
          <w:sz w:val="22"/>
          <w:szCs w:val="24"/>
          <w:lang w:eastAsia="ru-RU"/>
        </w:rPr>
      </w:pPr>
    </w:p>
    <w:p w:rsidR="00BE7870" w:rsidRPr="005C5AFC" w:rsidRDefault="00BE7870" w:rsidP="00BE7870">
      <w:pPr>
        <w:rPr>
          <w:rFonts w:ascii="Times New Roman" w:eastAsia="Times New Roman" w:hAnsi="Times New Roman" w:cs="Times New Roman"/>
          <w:b/>
          <w:bCs/>
          <w:color w:val="000000"/>
          <w:sz w:val="24"/>
          <w:szCs w:val="24"/>
        </w:rPr>
      </w:pPr>
      <w:r w:rsidRPr="005C5AFC">
        <w:rPr>
          <w:rFonts w:ascii="Times New Roman" w:eastAsia="Times New Roman" w:hAnsi="Times New Roman" w:cs="Times New Roman"/>
          <w:b/>
          <w:color w:val="000000"/>
          <w:sz w:val="24"/>
          <w:szCs w:val="24"/>
        </w:rPr>
        <w:lastRenderedPageBreak/>
        <w:t>3</w:t>
      </w:r>
      <w:r w:rsidRPr="005C5AFC">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BE7870" w:rsidRPr="005C5AFC" w:rsidTr="000C21C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w:t>
            </w:r>
          </w:p>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Вимоги згідно п. 47 Особливостей*</w:t>
            </w:r>
          </w:p>
          <w:p w:rsidR="00BE7870" w:rsidRPr="005C5AFC" w:rsidRDefault="00BE7870" w:rsidP="000C21CD">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E7870" w:rsidRPr="005C5AFC" w:rsidTr="000C21C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5C5AFC" w:rsidRDefault="00BE7870" w:rsidP="000C21CD">
            <w:pPr>
              <w:jc w:val="both"/>
              <w:rPr>
                <w:rFonts w:ascii="Times New Roman" w:eastAsia="Times New Roman" w:hAnsi="Times New Roman" w:cs="Times New Roman"/>
                <w:b/>
              </w:rPr>
            </w:pPr>
            <w:r w:rsidRPr="005C5AFC">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right="140"/>
              <w:jc w:val="both"/>
              <w:rPr>
                <w:rFonts w:ascii="Times New Roman" w:eastAsia="Times New Roman" w:hAnsi="Times New Roman" w:cs="Times New Roman"/>
              </w:rPr>
            </w:pPr>
            <w:r w:rsidRPr="005C5AFC">
              <w:rPr>
                <w:rFonts w:ascii="Times New Roman" w:eastAsia="Times New Roman" w:hAnsi="Times New Roman" w:cs="Times New Roman"/>
                <w:b/>
              </w:rPr>
              <w:t>Інформаційна довідка з Єдиного державного реєстру</w:t>
            </w:r>
            <w:r w:rsidRPr="005C5AFC">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5AFC">
              <w:rPr>
                <w:rFonts w:ascii="Times New Roman" w:eastAsia="Times New Roman" w:hAnsi="Times New Roman" w:cs="Times New Roman"/>
              </w:rPr>
              <w:t>вебресурсі</w:t>
            </w:r>
            <w:proofErr w:type="spellEnd"/>
            <w:r w:rsidRPr="005C5AFC">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5C5AFC" w:rsidTr="000C21C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7870" w:rsidRPr="005C5AFC" w:rsidRDefault="00BE7870" w:rsidP="000C21CD">
            <w:pPr>
              <w:ind w:right="140"/>
              <w:jc w:val="both"/>
              <w:rPr>
                <w:rFonts w:ascii="Times New Roman" w:eastAsia="Times New Roman" w:hAnsi="Times New Roman" w:cs="Times New Roman"/>
                <w:b/>
              </w:rPr>
            </w:pPr>
            <w:r w:rsidRPr="005C5AFC">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5C5AFC" w:rsidRDefault="00BE7870" w:rsidP="000C21CD">
            <w:pPr>
              <w:jc w:val="both"/>
              <w:rPr>
                <w:rFonts w:ascii="Times New Roman" w:eastAsia="Times New Roman" w:hAnsi="Times New Roman" w:cs="Times New Roman"/>
              </w:rPr>
            </w:pPr>
            <w:r w:rsidRPr="005C5AFC">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E7870" w:rsidRPr="005C5AFC" w:rsidRDefault="00BE7870" w:rsidP="000C21CD">
            <w:pPr>
              <w:jc w:val="both"/>
              <w:rPr>
                <w:rFonts w:ascii="Times New Roman" w:eastAsia="Times New Roman" w:hAnsi="Times New Roman" w:cs="Times New Roman"/>
              </w:rPr>
            </w:pPr>
          </w:p>
          <w:p w:rsidR="00BE7870" w:rsidRPr="005C5AFC" w:rsidRDefault="00BE7870" w:rsidP="000C21CD">
            <w:pPr>
              <w:jc w:val="both"/>
              <w:rPr>
                <w:rFonts w:ascii="Times New Roman" w:eastAsia="Times New Roman" w:hAnsi="Times New Roman" w:cs="Times New Roman"/>
              </w:rPr>
            </w:pPr>
            <w:r w:rsidRPr="005C5AFC">
              <w:rPr>
                <w:rFonts w:ascii="Times New Roman" w:eastAsia="Times New Roman" w:hAnsi="Times New Roman" w:cs="Times New Roman"/>
              </w:rPr>
              <w:t xml:space="preserve">Документ повинен бути не більше </w:t>
            </w:r>
            <w:proofErr w:type="spellStart"/>
            <w:r w:rsidRPr="005C5AFC">
              <w:rPr>
                <w:rFonts w:ascii="Times New Roman" w:eastAsia="Times New Roman" w:hAnsi="Times New Roman" w:cs="Times New Roman"/>
              </w:rPr>
              <w:t>тридцятиденної</w:t>
            </w:r>
            <w:proofErr w:type="spellEnd"/>
            <w:r w:rsidRPr="005C5AFC">
              <w:rPr>
                <w:rFonts w:ascii="Times New Roman" w:eastAsia="Times New Roman" w:hAnsi="Times New Roman" w:cs="Times New Roman"/>
              </w:rPr>
              <w:t xml:space="preserve"> давнини від дати подання документа. </w:t>
            </w:r>
          </w:p>
        </w:tc>
      </w:tr>
      <w:tr w:rsidR="00BE7870" w:rsidRPr="005C5AFC" w:rsidTr="000C21C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Керівника*</w:t>
            </w:r>
            <w:r w:rsidRPr="005C5AFC">
              <w:rPr>
                <w:rFonts w:ascii="Times New Roman" w:eastAsia="Times New Roman" w:hAnsi="Times New Roman" w:cs="Times New Roman"/>
                <w:b/>
              </w:rPr>
              <w:t xml:space="preserve"> </w:t>
            </w:r>
            <w:r w:rsidRPr="005C5AFC">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5C5AFC" w:rsidRDefault="00BE7870" w:rsidP="000C21CD">
            <w:pPr>
              <w:jc w:val="both"/>
              <w:rPr>
                <w:rFonts w:ascii="Times New Roman" w:eastAsia="Times New Roman" w:hAnsi="Times New Roman" w:cs="Times New Roman"/>
                <w:b/>
              </w:rPr>
            </w:pPr>
            <w:r w:rsidRPr="005C5AFC">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5C5AFC" w:rsidTr="000C21C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5C5AFC" w:rsidRDefault="00BE7870" w:rsidP="000C21CD">
            <w:pPr>
              <w:pBdr>
                <w:top w:val="nil"/>
                <w:left w:val="nil"/>
                <w:bottom w:val="nil"/>
                <w:right w:val="nil"/>
                <w:between w:val="nil"/>
              </w:pBdr>
              <w:jc w:val="both"/>
              <w:rPr>
                <w:rFonts w:ascii="Times New Roman" w:eastAsia="Times New Roman" w:hAnsi="Times New Roman" w:cs="Times New Roman"/>
                <w:b/>
              </w:rPr>
            </w:pPr>
            <w:r w:rsidRPr="005C5AFC">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b/>
              </w:rPr>
              <w:t>Довідка в довільній формі</w:t>
            </w:r>
            <w:r w:rsidRPr="005C5A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Pr="005C5AFC" w:rsidRDefault="00BE7870" w:rsidP="00BE7870">
      <w:pPr>
        <w:spacing w:before="240"/>
        <w:jc w:val="center"/>
        <w:rPr>
          <w:rFonts w:ascii="Times New Roman" w:eastAsia="Times New Roman" w:hAnsi="Times New Roman" w:cs="Times New Roman"/>
          <w:b/>
          <w:bCs/>
          <w:color w:val="000000"/>
        </w:rPr>
      </w:pPr>
    </w:p>
    <w:p w:rsidR="00BE7870" w:rsidRPr="005C5AFC" w:rsidRDefault="00BE7870" w:rsidP="00BE7870">
      <w:pPr>
        <w:spacing w:before="240"/>
        <w:jc w:val="center"/>
        <w:rPr>
          <w:rFonts w:ascii="Times New Roman" w:eastAsia="Times New Roman" w:hAnsi="Times New Roman" w:cs="Times New Roman"/>
          <w:b/>
          <w:bCs/>
          <w:color w:val="000000"/>
        </w:rPr>
      </w:pPr>
    </w:p>
    <w:p w:rsidR="00BE7870" w:rsidRPr="005C5AFC" w:rsidRDefault="00BE7870" w:rsidP="00BE7870">
      <w:pPr>
        <w:spacing w:before="240"/>
        <w:jc w:val="center"/>
        <w:rPr>
          <w:rFonts w:ascii="Times New Roman" w:eastAsia="Times New Roman" w:hAnsi="Times New Roman" w:cs="Times New Roman"/>
          <w:b/>
          <w:bCs/>
          <w:color w:val="000000"/>
        </w:rPr>
      </w:pPr>
    </w:p>
    <w:p w:rsidR="00BE7870" w:rsidRPr="005C5AFC" w:rsidRDefault="00BE7870" w:rsidP="00C0402D">
      <w:pPr>
        <w:spacing w:before="240"/>
        <w:rPr>
          <w:rFonts w:ascii="Times New Roman" w:eastAsia="Times New Roman" w:hAnsi="Times New Roman" w:cs="Times New Roman"/>
          <w:b/>
          <w:bCs/>
          <w:color w:val="000000"/>
        </w:rPr>
      </w:pPr>
    </w:p>
    <w:p w:rsidR="00BE7870" w:rsidRPr="005C5AFC" w:rsidRDefault="00BE7870" w:rsidP="00BE7870">
      <w:pPr>
        <w:spacing w:before="240"/>
        <w:jc w:val="center"/>
        <w:rPr>
          <w:rFonts w:ascii="Times New Roman" w:eastAsia="Times New Roman" w:hAnsi="Times New Roman" w:cs="Times New Roman"/>
          <w:b/>
          <w:bCs/>
          <w:color w:val="000000"/>
        </w:rPr>
      </w:pPr>
    </w:p>
    <w:p w:rsidR="00BE7870" w:rsidRPr="005C5AFC" w:rsidRDefault="00BE7870" w:rsidP="00BE7870">
      <w:pPr>
        <w:spacing w:before="240"/>
        <w:jc w:val="center"/>
        <w:rPr>
          <w:rFonts w:ascii="Times New Roman" w:eastAsia="Times New Roman" w:hAnsi="Times New Roman" w:cs="Times New Roman"/>
          <w:b/>
          <w:bCs/>
          <w:color w:val="000000"/>
        </w:rPr>
      </w:pPr>
      <w:r w:rsidRPr="005C5AFC">
        <w:rPr>
          <w:rFonts w:ascii="Times New Roman" w:eastAsia="Times New Roman" w:hAnsi="Times New Roman" w:cs="Times New Roman"/>
          <w:b/>
          <w:bCs/>
          <w:color w:val="000000"/>
        </w:rPr>
        <w:lastRenderedPageBreak/>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BE7870" w:rsidRPr="005C5AFC" w:rsidTr="000C21C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w:t>
            </w:r>
          </w:p>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Вимоги згідно пункту 47 Особливостей*</w:t>
            </w:r>
          </w:p>
          <w:p w:rsidR="00BE7870" w:rsidRPr="005C5AFC" w:rsidRDefault="00BE7870" w:rsidP="000C21CD">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E7870" w:rsidRPr="005C5AFC" w:rsidTr="000C21C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5C5AFC" w:rsidRDefault="00BE7870" w:rsidP="000C21CD">
            <w:pPr>
              <w:jc w:val="both"/>
              <w:rPr>
                <w:rFonts w:ascii="Times New Roman" w:eastAsia="Times New Roman" w:hAnsi="Times New Roman" w:cs="Times New Roman"/>
                <w:b/>
              </w:rPr>
            </w:pPr>
            <w:r w:rsidRPr="005C5AFC">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right="140"/>
              <w:jc w:val="both"/>
              <w:rPr>
                <w:rFonts w:ascii="Times New Roman" w:eastAsia="Times New Roman" w:hAnsi="Times New Roman" w:cs="Times New Roman"/>
              </w:rPr>
            </w:pPr>
            <w:r w:rsidRPr="005C5AFC">
              <w:rPr>
                <w:rFonts w:ascii="Times New Roman" w:eastAsia="Times New Roman" w:hAnsi="Times New Roman" w:cs="Times New Roman"/>
                <w:b/>
              </w:rPr>
              <w:t>Інформаційна довідка з Єдиного державного реєстру</w:t>
            </w:r>
            <w:r w:rsidRPr="005C5AFC">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5AFC">
              <w:rPr>
                <w:rFonts w:ascii="Times New Roman" w:eastAsia="Times New Roman" w:hAnsi="Times New Roman" w:cs="Times New Roman"/>
              </w:rPr>
              <w:t>вебресурсі</w:t>
            </w:r>
            <w:proofErr w:type="spellEnd"/>
            <w:r w:rsidRPr="005C5AFC">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5C5AFC" w:rsidTr="000C21C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7870" w:rsidRPr="005C5AFC" w:rsidRDefault="00BE7870" w:rsidP="000C21CD">
            <w:pPr>
              <w:widowControl w:val="0"/>
              <w:pBdr>
                <w:top w:val="nil"/>
                <w:left w:val="nil"/>
                <w:bottom w:val="nil"/>
                <w:right w:val="nil"/>
                <w:between w:val="nil"/>
              </w:pBdr>
              <w:jc w:val="both"/>
              <w:rPr>
                <w:rFonts w:ascii="Times New Roman" w:eastAsia="Times New Roman" w:hAnsi="Times New Roman" w:cs="Times New Roman"/>
                <w:b/>
              </w:rPr>
            </w:pPr>
            <w:r w:rsidRPr="005C5AFC">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5C5AFC" w:rsidRDefault="00BE7870" w:rsidP="000C21CD">
            <w:pPr>
              <w:jc w:val="both"/>
              <w:rPr>
                <w:rFonts w:ascii="Times New Roman" w:eastAsia="Times New Roman" w:hAnsi="Times New Roman" w:cs="Times New Roman"/>
              </w:rPr>
            </w:pPr>
            <w:r w:rsidRPr="005C5AFC">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E7870" w:rsidRPr="005C5AFC" w:rsidRDefault="00BE7870" w:rsidP="000C21CD">
            <w:pPr>
              <w:jc w:val="both"/>
              <w:rPr>
                <w:rFonts w:ascii="Times New Roman" w:eastAsia="Times New Roman" w:hAnsi="Times New Roman" w:cs="Times New Roman"/>
              </w:rPr>
            </w:pPr>
          </w:p>
          <w:p w:rsidR="00BE7870" w:rsidRPr="005C5AFC" w:rsidRDefault="00BE7870" w:rsidP="000C21CD">
            <w:pPr>
              <w:jc w:val="both"/>
              <w:rPr>
                <w:rFonts w:ascii="Times New Roman" w:eastAsia="Times New Roman" w:hAnsi="Times New Roman" w:cs="Times New Roman"/>
              </w:rPr>
            </w:pPr>
            <w:r w:rsidRPr="005C5AFC">
              <w:rPr>
                <w:rFonts w:ascii="Times New Roman" w:eastAsia="Times New Roman" w:hAnsi="Times New Roman" w:cs="Times New Roman"/>
              </w:rPr>
              <w:t xml:space="preserve">Документ повинен бути не більше </w:t>
            </w:r>
            <w:proofErr w:type="spellStart"/>
            <w:r w:rsidRPr="005C5AFC">
              <w:rPr>
                <w:rFonts w:ascii="Times New Roman" w:eastAsia="Times New Roman" w:hAnsi="Times New Roman" w:cs="Times New Roman"/>
              </w:rPr>
              <w:t>тридцятиденної</w:t>
            </w:r>
            <w:proofErr w:type="spellEnd"/>
            <w:r w:rsidRPr="005C5AFC">
              <w:rPr>
                <w:rFonts w:ascii="Times New Roman" w:eastAsia="Times New Roman" w:hAnsi="Times New Roman" w:cs="Times New Roman"/>
              </w:rPr>
              <w:t xml:space="preserve"> давнини від дати подання документа. </w:t>
            </w:r>
          </w:p>
        </w:tc>
      </w:tr>
      <w:tr w:rsidR="00BE7870" w:rsidRPr="005C5AFC" w:rsidTr="000C21C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spacing w:before="120"/>
              <w:jc w:val="both"/>
              <w:rPr>
                <w:rFonts w:ascii="Times New Roman" w:eastAsia="Times New Roman" w:hAnsi="Times New Roman" w:cs="Times New Roman"/>
              </w:rPr>
            </w:pPr>
            <w:r w:rsidRPr="005C5AFC">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5C5AFC" w:rsidRDefault="00BE7870" w:rsidP="000C21CD">
            <w:pPr>
              <w:jc w:val="both"/>
              <w:rPr>
                <w:rFonts w:ascii="Times New Roman" w:eastAsia="Times New Roman" w:hAnsi="Times New Roman" w:cs="Times New Roman"/>
              </w:rPr>
            </w:pPr>
            <w:r w:rsidRPr="005C5AFC">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5C5AFC" w:rsidTr="000C21C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b/>
              </w:rPr>
            </w:pPr>
            <w:r w:rsidRPr="005C5AFC">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pBdr>
                <w:top w:val="nil"/>
                <w:left w:val="nil"/>
                <w:bottom w:val="nil"/>
                <w:right w:val="nil"/>
                <w:between w:val="nil"/>
              </w:pBdr>
              <w:jc w:val="both"/>
              <w:rPr>
                <w:rFonts w:ascii="Times New Roman" w:eastAsia="Times New Roman" w:hAnsi="Times New Roman" w:cs="Times New Roman"/>
              </w:rPr>
            </w:pPr>
            <w:r w:rsidRPr="005C5AFC">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5C5AFC" w:rsidRDefault="00BE7870" w:rsidP="000C21CD">
            <w:pPr>
              <w:pBdr>
                <w:top w:val="nil"/>
                <w:left w:val="nil"/>
                <w:bottom w:val="nil"/>
                <w:right w:val="nil"/>
                <w:between w:val="nil"/>
              </w:pBdr>
              <w:jc w:val="both"/>
              <w:rPr>
                <w:rFonts w:ascii="Times New Roman" w:eastAsia="Times New Roman" w:hAnsi="Times New Roman" w:cs="Times New Roman"/>
                <w:b/>
              </w:rPr>
            </w:pPr>
            <w:r w:rsidRPr="005C5AFC">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pBdr>
                <w:top w:val="nil"/>
                <w:left w:val="nil"/>
                <w:bottom w:val="nil"/>
                <w:right w:val="nil"/>
                <w:between w:val="nil"/>
              </w:pBdr>
              <w:spacing w:after="348"/>
              <w:jc w:val="both"/>
              <w:rPr>
                <w:rFonts w:ascii="Times New Roman" w:eastAsia="Times New Roman" w:hAnsi="Times New Roman" w:cs="Times New Roman"/>
              </w:rPr>
            </w:pPr>
            <w:r w:rsidRPr="005C5AFC">
              <w:rPr>
                <w:rFonts w:ascii="Times New Roman" w:eastAsia="Times New Roman" w:hAnsi="Times New Roman" w:cs="Times New Roman"/>
                <w:b/>
              </w:rPr>
              <w:t>Довідка в довільній формі</w:t>
            </w:r>
            <w:r w:rsidRPr="005C5A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Pr="005C5AFC" w:rsidRDefault="00BE7870" w:rsidP="00BE7870">
      <w:pPr>
        <w:jc w:val="center"/>
        <w:rPr>
          <w:rFonts w:ascii="Times New Roman" w:eastAsia="Times New Roman" w:hAnsi="Times New Roman" w:cs="Times New Roman"/>
          <w:b/>
          <w:bCs/>
          <w:color w:val="000000"/>
        </w:rPr>
      </w:pPr>
    </w:p>
    <w:p w:rsidR="00BE7870" w:rsidRPr="005C5AFC" w:rsidRDefault="00BE7870" w:rsidP="00BE7870">
      <w:pPr>
        <w:ind w:firstLine="708"/>
        <w:jc w:val="both"/>
        <w:rPr>
          <w:rFonts w:ascii="Times New Roman" w:hAnsi="Times New Roman" w:cs="Times New Roman"/>
          <w:sz w:val="24"/>
          <w:szCs w:val="24"/>
        </w:rPr>
      </w:pPr>
      <w:r w:rsidRPr="005C5AFC">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E7870" w:rsidRPr="005C5AFC" w:rsidRDefault="00BE7870" w:rsidP="00BE7870">
      <w:pPr>
        <w:ind w:firstLine="567"/>
        <w:jc w:val="both"/>
        <w:rPr>
          <w:rFonts w:ascii="Times New Roman" w:hAnsi="Times New Roman" w:cs="Times New Roman"/>
          <w:sz w:val="24"/>
          <w:szCs w:val="24"/>
        </w:rPr>
      </w:pPr>
      <w:r w:rsidRPr="005C5AFC">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w:t>
      </w:r>
      <w:r w:rsidRPr="005C5AFC">
        <w:rPr>
          <w:rFonts w:ascii="Times New Roman" w:hAnsi="Times New Roman" w:cs="Times New Roman"/>
          <w:sz w:val="24"/>
          <w:szCs w:val="24"/>
        </w:rPr>
        <w:lastRenderedPageBreak/>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BE7870" w:rsidRPr="005C5AFC" w:rsidRDefault="00BE7870" w:rsidP="00BE7870">
      <w:pPr>
        <w:shd w:val="clear" w:color="auto" w:fill="FFFFFF"/>
        <w:ind w:firstLine="567"/>
        <w:jc w:val="both"/>
        <w:rPr>
          <w:rFonts w:ascii="Times New Roman" w:eastAsia="Times New Roman" w:hAnsi="Times New Roman" w:cs="Times New Roman"/>
          <w:sz w:val="24"/>
          <w:szCs w:val="24"/>
        </w:rPr>
      </w:pPr>
      <w:r w:rsidRPr="005C5AF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7870" w:rsidRPr="005C5AFC" w:rsidRDefault="00BE7870" w:rsidP="00BE7870">
      <w:pPr>
        <w:ind w:firstLine="426"/>
        <w:jc w:val="both"/>
        <w:rPr>
          <w:rFonts w:ascii="Times New Roman" w:hAnsi="Times New Roman" w:cs="Times New Roman"/>
          <w:b/>
          <w:sz w:val="24"/>
          <w:szCs w:val="24"/>
          <w:lang w:eastAsia="ru-RU"/>
        </w:rPr>
      </w:pPr>
      <w:r w:rsidRPr="005C5AFC">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5C5AFC">
          <w:rPr>
            <w:rFonts w:ascii="Times New Roman" w:hAnsi="Times New Roman" w:cs="Times New Roman"/>
            <w:color w:val="0000FF"/>
            <w:sz w:val="24"/>
            <w:szCs w:val="24"/>
            <w:u w:val="single"/>
            <w:shd w:val="clear" w:color="auto" w:fill="FFFFFF"/>
          </w:rPr>
          <w:t>частини третьої</w:t>
        </w:r>
      </w:hyperlink>
      <w:r w:rsidRPr="005C5AFC">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E7870" w:rsidRDefault="00BE7870" w:rsidP="00BE7870">
      <w:pPr>
        <w:shd w:val="clear" w:color="auto" w:fill="FFFFFF"/>
        <w:ind w:firstLine="567"/>
        <w:jc w:val="both"/>
        <w:rPr>
          <w:rFonts w:ascii="Times New Roman" w:eastAsia="Times New Roman" w:hAnsi="Times New Roman" w:cs="Times New Roman"/>
          <w:sz w:val="24"/>
          <w:szCs w:val="24"/>
        </w:rPr>
      </w:pPr>
    </w:p>
    <w:p w:rsidR="00C0402D" w:rsidRDefault="00C0402D" w:rsidP="00BE7870">
      <w:pPr>
        <w:shd w:val="clear" w:color="auto" w:fill="FFFFFF"/>
        <w:ind w:firstLine="567"/>
        <w:jc w:val="both"/>
        <w:rPr>
          <w:rFonts w:ascii="Times New Roman" w:eastAsia="Times New Roman" w:hAnsi="Times New Roman" w:cs="Times New Roman"/>
          <w:sz w:val="24"/>
          <w:szCs w:val="24"/>
        </w:rPr>
      </w:pPr>
    </w:p>
    <w:p w:rsidR="004E332A" w:rsidRDefault="004E332A" w:rsidP="00BE7870">
      <w:pPr>
        <w:shd w:val="clear" w:color="auto" w:fill="FFFFFF"/>
        <w:ind w:firstLine="567"/>
        <w:jc w:val="both"/>
        <w:rPr>
          <w:rFonts w:ascii="Times New Roman" w:eastAsia="Times New Roman" w:hAnsi="Times New Roman" w:cs="Times New Roman"/>
          <w:sz w:val="24"/>
          <w:szCs w:val="24"/>
        </w:rPr>
      </w:pPr>
    </w:p>
    <w:p w:rsidR="004E332A" w:rsidRDefault="004E332A" w:rsidP="00BE7870">
      <w:pPr>
        <w:shd w:val="clear" w:color="auto" w:fill="FFFFFF"/>
        <w:ind w:firstLine="567"/>
        <w:jc w:val="both"/>
        <w:rPr>
          <w:rFonts w:ascii="Times New Roman" w:eastAsia="Times New Roman" w:hAnsi="Times New Roman" w:cs="Times New Roman"/>
          <w:sz w:val="24"/>
          <w:szCs w:val="24"/>
        </w:rPr>
      </w:pPr>
    </w:p>
    <w:p w:rsidR="004E332A" w:rsidRDefault="004E332A" w:rsidP="00BE7870">
      <w:pPr>
        <w:shd w:val="clear" w:color="auto" w:fill="FFFFFF"/>
        <w:ind w:firstLine="567"/>
        <w:jc w:val="both"/>
        <w:rPr>
          <w:rFonts w:ascii="Times New Roman" w:eastAsia="Times New Roman" w:hAnsi="Times New Roman" w:cs="Times New Roman"/>
          <w:sz w:val="24"/>
          <w:szCs w:val="24"/>
        </w:rPr>
      </w:pPr>
      <w:bookmarkStart w:id="0" w:name="_GoBack"/>
      <w:bookmarkEnd w:id="0"/>
    </w:p>
    <w:p w:rsidR="00C0402D" w:rsidRPr="005C5AFC" w:rsidRDefault="00C0402D" w:rsidP="00BE7870">
      <w:pPr>
        <w:shd w:val="clear" w:color="auto" w:fill="FFFFFF"/>
        <w:ind w:firstLine="567"/>
        <w:jc w:val="both"/>
        <w:rPr>
          <w:rFonts w:ascii="Times New Roman" w:eastAsia="Times New Roman" w:hAnsi="Times New Roman" w:cs="Times New Roman"/>
          <w:sz w:val="24"/>
          <w:szCs w:val="24"/>
        </w:rPr>
      </w:pPr>
    </w:p>
    <w:p w:rsidR="00BE7870" w:rsidRPr="005C5AFC" w:rsidRDefault="00BE7870" w:rsidP="00BE7870">
      <w:pPr>
        <w:shd w:val="clear" w:color="auto" w:fill="FFFFFF"/>
        <w:ind w:firstLine="567"/>
        <w:jc w:val="both"/>
        <w:rPr>
          <w:rFonts w:ascii="Times New Roman" w:eastAsia="Times New Roman" w:hAnsi="Times New Roman" w:cs="Times New Roman"/>
          <w:sz w:val="24"/>
          <w:szCs w:val="24"/>
        </w:rPr>
      </w:pPr>
    </w:p>
    <w:p w:rsidR="00BE7870" w:rsidRPr="005C5AFC" w:rsidRDefault="00BE7870" w:rsidP="00BE7870">
      <w:pPr>
        <w:numPr>
          <w:ilvl w:val="0"/>
          <w:numId w:val="1"/>
        </w:numPr>
        <w:shd w:val="clear" w:color="auto" w:fill="FFFFFF"/>
        <w:spacing w:after="160" w:line="259" w:lineRule="auto"/>
        <w:rPr>
          <w:rFonts w:ascii="Times New Roman" w:eastAsia="Times New Roman" w:hAnsi="Times New Roman" w:cs="Times New Roman"/>
          <w:b/>
          <w:color w:val="000000"/>
          <w:sz w:val="24"/>
          <w:szCs w:val="24"/>
        </w:rPr>
      </w:pPr>
      <w:r w:rsidRPr="005C5AFC">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5C5AFC">
        <w:rPr>
          <w:rFonts w:ascii="Times New Roman" w:eastAsia="Times New Roman" w:hAnsi="Times New Roman" w:cs="Times New Roman"/>
          <w:b/>
          <w:sz w:val="24"/>
          <w:szCs w:val="24"/>
        </w:rPr>
        <w:t>—</w:t>
      </w:r>
      <w:r w:rsidRPr="005C5AFC">
        <w:rPr>
          <w:rFonts w:ascii="Times New Roman" w:eastAsia="Times New Roman" w:hAnsi="Times New Roman" w:cs="Times New Roman"/>
          <w:b/>
          <w:color w:val="000000"/>
          <w:sz w:val="24"/>
          <w:szCs w:val="24"/>
        </w:rPr>
        <w:t xml:space="preserve"> юридичних осіб, фізичних осіб та фізичних осіб</w:t>
      </w:r>
      <w:r w:rsidRPr="005C5AFC">
        <w:rPr>
          <w:rFonts w:ascii="Times New Roman" w:eastAsia="Times New Roman" w:hAnsi="Times New Roman" w:cs="Times New Roman"/>
          <w:b/>
          <w:sz w:val="24"/>
          <w:szCs w:val="24"/>
        </w:rPr>
        <w:t xml:space="preserve"> — </w:t>
      </w:r>
      <w:r w:rsidRPr="005C5AFC">
        <w:rPr>
          <w:rFonts w:ascii="Times New Roman" w:eastAsia="Times New Roman" w:hAnsi="Times New Roman" w:cs="Times New Roman"/>
          <w:b/>
          <w:color w:val="000000"/>
          <w:sz w:val="24"/>
          <w:szCs w:val="24"/>
        </w:rPr>
        <w:t>підприємців).</w:t>
      </w:r>
    </w:p>
    <w:p w:rsidR="00BE7870" w:rsidRPr="005C5AFC" w:rsidRDefault="00BE7870" w:rsidP="00BE7870">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BE7870" w:rsidRPr="005C5AFC" w:rsidTr="000C21C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E7870" w:rsidRPr="005C5AFC" w:rsidRDefault="00BE7870" w:rsidP="000C21CD">
            <w:pPr>
              <w:ind w:left="100"/>
              <w:jc w:val="center"/>
              <w:rPr>
                <w:rFonts w:ascii="Times New Roman" w:eastAsia="Times New Roman" w:hAnsi="Times New Roman" w:cs="Times New Roman"/>
              </w:rPr>
            </w:pPr>
            <w:r w:rsidRPr="005C5AFC">
              <w:rPr>
                <w:rFonts w:ascii="Times New Roman" w:eastAsia="Times New Roman" w:hAnsi="Times New Roman" w:cs="Times New Roman"/>
                <w:b/>
                <w:color w:val="000000"/>
              </w:rPr>
              <w:t>Інші документи від Учасника:</w:t>
            </w:r>
          </w:p>
        </w:tc>
      </w:tr>
      <w:tr w:rsidR="00BE7870" w:rsidRPr="005C5AFC" w:rsidTr="000C21C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rPr>
                <w:rFonts w:ascii="Times New Roman" w:eastAsia="Times New Roman" w:hAnsi="Times New Roman" w:cs="Times New Roman"/>
              </w:rPr>
            </w:pPr>
            <w:r w:rsidRPr="005C5AF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widowControl w:val="0"/>
              <w:shd w:val="clear" w:color="auto" w:fill="FFFFFF"/>
              <w:ind w:left="126"/>
              <w:jc w:val="both"/>
              <w:rPr>
                <w:rFonts w:ascii="Times New Roman" w:hAnsi="Times New Roman" w:cs="Times New Roman"/>
              </w:rPr>
            </w:pPr>
            <w:r w:rsidRPr="005C5AFC">
              <w:rPr>
                <w:rFonts w:ascii="Times New Roman" w:hAnsi="Times New Roman" w:cs="Times New Roman"/>
              </w:rPr>
              <w:t>Документи, що підтверджують повноваження щодо підпису документів тендерної пропозиції:</w:t>
            </w:r>
          </w:p>
          <w:p w:rsidR="00BE7870" w:rsidRPr="005C5AFC" w:rsidRDefault="00BE7870" w:rsidP="000C21CD">
            <w:pPr>
              <w:widowControl w:val="0"/>
              <w:shd w:val="clear" w:color="auto" w:fill="FFFFFF"/>
              <w:ind w:left="126"/>
              <w:jc w:val="both"/>
              <w:rPr>
                <w:rFonts w:ascii="Times New Roman" w:hAnsi="Times New Roman" w:cs="Times New Roman"/>
              </w:rPr>
            </w:pPr>
            <w:r w:rsidRPr="005C5AFC">
              <w:rPr>
                <w:rFonts w:ascii="Times New Roman" w:hAnsi="Times New Roman" w:cs="Times New Roman"/>
              </w:rPr>
              <w:t xml:space="preserve">- </w:t>
            </w:r>
            <w:r w:rsidRPr="005C5AFC">
              <w:rPr>
                <w:rFonts w:ascii="Times New Roman" w:hAnsi="Times New Roman" w:cs="Times New Roman"/>
                <w:b/>
              </w:rPr>
              <w:t>для посадової особи або представника учасника закупівл</w:t>
            </w:r>
            <w:r w:rsidRPr="005C5AFC">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BE7870" w:rsidRPr="005C5AFC" w:rsidRDefault="00BE7870" w:rsidP="000C21CD">
            <w:pPr>
              <w:ind w:left="126"/>
              <w:jc w:val="both"/>
              <w:rPr>
                <w:rFonts w:ascii="Times New Roman" w:hAnsi="Times New Roman" w:cs="Times New Roman"/>
              </w:rPr>
            </w:pPr>
            <w:r w:rsidRPr="005C5AFC">
              <w:rPr>
                <w:rFonts w:ascii="Times New Roman" w:hAnsi="Times New Roman" w:cs="Times New Roman"/>
              </w:rPr>
              <w:t xml:space="preserve">- </w:t>
            </w:r>
            <w:r w:rsidRPr="005C5AFC">
              <w:rPr>
                <w:rFonts w:ascii="Times New Roman" w:hAnsi="Times New Roman" w:cs="Times New Roman"/>
                <w:b/>
              </w:rPr>
              <w:t>для фізичної особи:</w:t>
            </w:r>
            <w:r w:rsidRPr="005C5AFC">
              <w:rPr>
                <w:rFonts w:ascii="Times New Roman" w:hAnsi="Times New Roman" w:cs="Times New Roman"/>
              </w:rPr>
              <w:t xml:space="preserve"> копія паспорта та довідки про присвоєння ідентифікаційного коду.</w:t>
            </w:r>
          </w:p>
        </w:tc>
      </w:tr>
      <w:tr w:rsidR="00BE7870" w:rsidRPr="005C5AFC" w:rsidTr="000C21C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rPr>
                <w:rFonts w:ascii="Times New Roman" w:eastAsia="Times New Roman" w:hAnsi="Times New Roman" w:cs="Times New Roman"/>
                <w:b/>
                <w:color w:val="000000"/>
              </w:rPr>
            </w:pPr>
            <w:r w:rsidRPr="005C5AF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26"/>
              <w:jc w:val="both"/>
              <w:rPr>
                <w:rFonts w:ascii="Times New Roman" w:eastAsia="Times New Roman" w:hAnsi="Times New Roman" w:cs="Times New Roman"/>
                <w:color w:val="000000"/>
              </w:rPr>
            </w:pPr>
            <w:r w:rsidRPr="005C5AFC">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5C5AFC">
              <w:rPr>
                <w:rFonts w:ascii="Times New Roman" w:hAnsi="Times New Roman" w:cs="Times New Roman"/>
                <w:i/>
                <w:iCs/>
              </w:rPr>
              <w:t>для юридичних осіб</w:t>
            </w:r>
            <w:r w:rsidRPr="005C5AFC">
              <w:rPr>
                <w:rFonts w:ascii="Times New Roman" w:hAnsi="Times New Roman" w:cs="Times New Roman"/>
                <w:iCs/>
              </w:rPr>
              <w:t>)</w:t>
            </w:r>
            <w:r w:rsidRPr="005C5AFC">
              <w:rPr>
                <w:rFonts w:ascii="Times New Roman" w:eastAsia="Times New Roman" w:hAnsi="Times New Roman" w:cs="Times New Roman"/>
              </w:rPr>
              <w:t>.</w:t>
            </w:r>
          </w:p>
        </w:tc>
      </w:tr>
      <w:tr w:rsidR="00BE7870" w:rsidRPr="005C5AFC" w:rsidTr="000C21C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spacing w:before="240"/>
              <w:rPr>
                <w:rFonts w:ascii="Times New Roman" w:eastAsia="Times New Roman" w:hAnsi="Times New Roman" w:cs="Times New Roman"/>
                <w:b/>
              </w:rPr>
            </w:pPr>
            <w:r w:rsidRPr="005C5AF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5C5AFC" w:rsidRDefault="00BE7870" w:rsidP="000C21CD">
            <w:pPr>
              <w:ind w:left="100" w:right="120" w:hanging="20"/>
              <w:jc w:val="both"/>
              <w:rPr>
                <w:rFonts w:ascii="Times New Roman" w:eastAsia="Times New Roman" w:hAnsi="Times New Roman" w:cs="Times New Roman"/>
              </w:rPr>
            </w:pPr>
            <w:r w:rsidRPr="005C5AFC">
              <w:rPr>
                <w:rFonts w:ascii="Times New Roman" w:eastAsia="Times New Roman" w:hAnsi="Times New Roman" w:cs="Times New Roman"/>
                <w:b/>
                <w:color w:val="000000"/>
              </w:rPr>
              <w:t xml:space="preserve">Достовірна інформація у вигляді довідки довільної форми, </w:t>
            </w:r>
            <w:r w:rsidRPr="005C5AFC">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C5AF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BE7870" w:rsidRPr="005C5AFC" w:rsidRDefault="00BE7870" w:rsidP="00BE7870"/>
    <w:p w:rsidR="00FA7585" w:rsidRPr="005C5AFC" w:rsidRDefault="00FA7585"/>
    <w:sectPr w:rsidR="00FA7585" w:rsidRPr="005C5AFC" w:rsidSect="00D72BD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7A"/>
    <w:multiLevelType w:val="hybridMultilevel"/>
    <w:tmpl w:val="95961CBA"/>
    <w:lvl w:ilvl="0" w:tplc="8AB260AE">
      <w:start w:val="1"/>
      <w:numFmt w:val="decimal"/>
      <w:lvlText w:val="%1)"/>
      <w:lvlJc w:val="left"/>
      <w:pPr>
        <w:ind w:left="785" w:hanging="360"/>
      </w:pPr>
      <w:rPr>
        <w:rFonts w:ascii="Times New Roman" w:eastAsia="Calibri" w:hAnsi="Times New Roman" w:cs="Times New Roman"/>
        <w:color w:val="00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0"/>
    <w:rsid w:val="004E332A"/>
    <w:rsid w:val="00585B83"/>
    <w:rsid w:val="005C5AFC"/>
    <w:rsid w:val="006D00A2"/>
    <w:rsid w:val="00AB3576"/>
    <w:rsid w:val="00AD40D2"/>
    <w:rsid w:val="00BE7870"/>
    <w:rsid w:val="00C0402D"/>
    <w:rsid w:val="00D72BD0"/>
    <w:rsid w:val="00DA75FF"/>
    <w:rsid w:val="00E03985"/>
    <w:rsid w:val="00FA75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6F39"/>
  <w15:chartTrackingRefBased/>
  <w15:docId w15:val="{0912D46C-A466-4630-A009-6EE8DB8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7870"/>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AC List 01,Number Bullets,List Paragraph (numbered (a))"/>
    <w:basedOn w:val="a"/>
    <w:link w:val="a4"/>
    <w:uiPriority w:val="34"/>
    <w:qFormat/>
    <w:rsid w:val="00BE7870"/>
    <w:pPr>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3"/>
    <w:uiPriority w:val="34"/>
    <w:locked/>
    <w:rsid w:val="00BE78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11571</Words>
  <Characters>6597</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Home</cp:lastModifiedBy>
  <cp:revision>15</cp:revision>
  <dcterms:created xsi:type="dcterms:W3CDTF">2024-02-25T15:36:00Z</dcterms:created>
  <dcterms:modified xsi:type="dcterms:W3CDTF">2024-03-28T13:40:00Z</dcterms:modified>
</cp:coreProperties>
</file>