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C" w:rsidRPr="00B942AD" w:rsidRDefault="00A87B6C" w:rsidP="00A87B6C">
      <w:pPr>
        <w:contextualSpacing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  <w:r w:rsidRPr="00B942AD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                                                                                                 ДОДАТОК  №1</w:t>
      </w:r>
    </w:p>
    <w:p w:rsidR="00D737C5" w:rsidRPr="00B942AD" w:rsidRDefault="00A87B6C" w:rsidP="00D737C5">
      <w:pPr>
        <w:contextualSpacing/>
        <w:jc w:val="right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  <w:r w:rsidRPr="00B942AD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 xml:space="preserve">до ТЕНДЕРНОЇ ДОКУМЕНТАЦІЇ </w:t>
      </w:r>
    </w:p>
    <w:p w:rsidR="00A87B6C" w:rsidRPr="00230FEF" w:rsidRDefault="00A87B6C" w:rsidP="00A87B6C">
      <w:pPr>
        <w:rPr>
          <w:rStyle w:val="aa"/>
          <w:rFonts w:ascii="Times New Roman" w:hAnsi="Times New Roman" w:cs="Times New Roman"/>
          <w:b/>
          <w:lang w:val="uk-UA"/>
        </w:rPr>
      </w:pPr>
    </w:p>
    <w:p w:rsidR="00CB3FFA" w:rsidRPr="00230FEF" w:rsidRDefault="00CB3FFA" w:rsidP="00657DDC">
      <w:pPr>
        <w:contextualSpacing/>
        <w:jc w:val="center"/>
        <w:rPr>
          <w:rFonts w:ascii="Times New Roman" w:hAnsi="Times New Roman" w:cs="Times New Roman"/>
          <w:b/>
          <w:bCs/>
          <w:i/>
          <w:caps/>
          <w:lang w:val="uk-UA"/>
        </w:rPr>
      </w:pPr>
      <w:r w:rsidRPr="00230FEF">
        <w:rPr>
          <w:rFonts w:ascii="Times New Roman" w:hAnsi="Times New Roman" w:cs="Times New Roman"/>
          <w:b/>
          <w:bCs/>
          <w:i/>
          <w:caps/>
          <w:lang w:val="uk-UA"/>
        </w:rPr>
        <w:t>Технічні вимоги</w:t>
      </w:r>
    </w:p>
    <w:p w:rsidR="00CB3FFA" w:rsidRPr="00211E44" w:rsidRDefault="00CB3FFA" w:rsidP="00CB3FFA">
      <w:pPr>
        <w:contextualSpacing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  <w:r w:rsidRPr="00211E44">
        <w:rPr>
          <w:rFonts w:ascii="Times New Roman" w:hAnsi="Times New Roman" w:cs="Times New Roman"/>
          <w:b/>
          <w:i/>
          <w:lang w:val="uk-UA"/>
        </w:rPr>
        <w:t>Технічна  специфікація</w:t>
      </w:r>
    </w:p>
    <w:p w:rsidR="00CB3FFA" w:rsidRPr="00211E44" w:rsidRDefault="00CB3FFA" w:rsidP="00DA436D">
      <w:pPr>
        <w:contextualSpacing/>
        <w:jc w:val="center"/>
        <w:rPr>
          <w:rFonts w:ascii="Times New Roman" w:hAnsi="Times New Roman" w:cs="Times New Roman"/>
          <w:b/>
          <w:i/>
          <w:lang w:val="uk-UA"/>
        </w:rPr>
      </w:pPr>
      <w:r w:rsidRPr="00211E44">
        <w:rPr>
          <w:rFonts w:ascii="Times New Roman" w:hAnsi="Times New Roman" w:cs="Times New Roman"/>
          <w:b/>
          <w:i/>
          <w:lang w:val="uk-UA"/>
        </w:rPr>
        <w:t>Інформація про необхідні технічні, якісні та кількісні</w:t>
      </w:r>
      <w:r w:rsidR="00DA436D" w:rsidRPr="00211E4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211E44">
        <w:rPr>
          <w:rFonts w:ascii="Times New Roman" w:hAnsi="Times New Roman" w:cs="Times New Roman"/>
          <w:b/>
          <w:i/>
          <w:lang w:val="uk-UA"/>
        </w:rPr>
        <w:t>ха</w:t>
      </w:r>
      <w:r w:rsidR="00DA436D" w:rsidRPr="00211E44">
        <w:rPr>
          <w:rFonts w:ascii="Times New Roman" w:hAnsi="Times New Roman" w:cs="Times New Roman"/>
          <w:b/>
          <w:i/>
          <w:lang w:val="uk-UA"/>
        </w:rPr>
        <w:t>рактеристики предмета закупівлі</w:t>
      </w:r>
    </w:p>
    <w:p w:rsidR="00657DDC" w:rsidRPr="00211E44" w:rsidRDefault="00657DDC" w:rsidP="00DA436D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1E44">
        <w:rPr>
          <w:rFonts w:ascii="Times New Roman" w:hAnsi="Times New Roman" w:cs="Times New Roman"/>
          <w:b/>
          <w:i/>
          <w:sz w:val="24"/>
          <w:szCs w:val="24"/>
        </w:rPr>
        <w:t>Продуктові набори для проведення протокольних заходів для сімей з числа пільгових</w:t>
      </w:r>
    </w:p>
    <w:p w:rsidR="00CB3FFA" w:rsidRPr="00211E44" w:rsidRDefault="00657DDC" w:rsidP="00657DDC">
      <w:pPr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</w:pPr>
      <w:r w:rsidRPr="00211E44">
        <w:rPr>
          <w:rFonts w:ascii="Times New Roman" w:hAnsi="Times New Roman" w:cs="Times New Roman"/>
          <w:b/>
          <w:i/>
          <w:sz w:val="24"/>
          <w:szCs w:val="24"/>
        </w:rPr>
        <w:t xml:space="preserve">та </w:t>
      </w:r>
      <w:proofErr w:type="gramStart"/>
      <w:r w:rsidRPr="00211E44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211E44">
        <w:rPr>
          <w:rFonts w:ascii="Times New Roman" w:hAnsi="Times New Roman" w:cs="Times New Roman"/>
          <w:b/>
          <w:i/>
          <w:sz w:val="24"/>
          <w:szCs w:val="24"/>
        </w:rPr>
        <w:t>іально вразливих категорій населення</w:t>
      </w:r>
      <w:r w:rsidRPr="00211E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кількості --- 2 482 </w:t>
      </w:r>
      <w:r w:rsidR="00DA436D" w:rsidRPr="00211E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штук</w:t>
      </w:r>
      <w:r w:rsidRPr="00211E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код </w:t>
      </w:r>
      <w:r w:rsidR="00CB3FFA" w:rsidRPr="00211E44">
        <w:rPr>
          <w:rFonts w:ascii="Times New Roman" w:hAnsi="Times New Roman" w:cs="Times New Roman"/>
          <w:b/>
          <w:i/>
          <w:lang w:val="uk-UA"/>
        </w:rPr>
        <w:t>ДК 021:2015 15890000-3 - Продукти харчування та сушені продукти різні</w:t>
      </w:r>
      <w:r w:rsidRPr="00211E44">
        <w:rPr>
          <w:rFonts w:ascii="Times New Roman" w:hAnsi="Times New Roman" w:cs="Times New Roman"/>
          <w:b/>
          <w:i/>
          <w:caps/>
          <w:lang w:val="uk-UA"/>
        </w:rPr>
        <w:t>.</w:t>
      </w:r>
    </w:p>
    <w:p w:rsidR="00D737C5" w:rsidRPr="003A5214" w:rsidRDefault="00D737C5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5214">
        <w:rPr>
          <w:rFonts w:ascii="Times New Roman" w:hAnsi="Times New Roman" w:cs="Times New Roman"/>
          <w:b/>
          <w:i/>
          <w:sz w:val="24"/>
          <w:szCs w:val="24"/>
          <w:lang w:val="uk-UA"/>
        </w:rPr>
        <w:t>Склад ,асортимент продуктів харчування, що входять до продуктового набору,</w:t>
      </w:r>
    </w:p>
    <w:p w:rsidR="00657DDC" w:rsidRDefault="00657DDC" w:rsidP="00657DDC">
      <w:pPr>
        <w:contextualSpacing/>
        <w:jc w:val="center"/>
        <w:outlineLvl w:val="0"/>
        <w:rPr>
          <w:rFonts w:ascii="Times New Roman" w:hAnsi="Times New Roman" w:cs="Times New Roman"/>
          <w:b/>
          <w:caps/>
          <w:color w:val="FF0000"/>
          <w:sz w:val="24"/>
          <w:szCs w:val="24"/>
          <w:lang w:val="uk-UA"/>
        </w:rPr>
      </w:pPr>
      <w:r w:rsidRPr="003A52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кількість- 1 982 </w:t>
      </w:r>
      <w:r w:rsidR="00D737C5" w:rsidRPr="003A52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штук </w:t>
      </w:r>
      <w:r w:rsidR="00A52DF6" w:rsidRPr="003A5214">
        <w:rPr>
          <w:rFonts w:ascii="Times New Roman" w:hAnsi="Times New Roman" w:cs="Times New Roman"/>
          <w:b/>
          <w:caps/>
          <w:color w:val="FF0000"/>
          <w:sz w:val="24"/>
          <w:szCs w:val="24"/>
          <w:lang w:val="uk-UA"/>
        </w:rPr>
        <w:t>Продуктовий набір№1</w:t>
      </w:r>
    </w:p>
    <w:p w:rsidR="00B942AD" w:rsidRPr="00B942AD" w:rsidRDefault="00B942AD" w:rsidP="00B942AD">
      <w:pPr>
        <w:contextualSpacing/>
        <w:jc w:val="right"/>
        <w:outlineLvl w:val="0"/>
        <w:rPr>
          <w:rFonts w:ascii="Times New Roman" w:hAnsi="Times New Roman" w:cs="Times New Roman"/>
          <w:b/>
          <w:i/>
          <w:caps/>
          <w:color w:val="FF0000"/>
          <w:sz w:val="24"/>
          <w:szCs w:val="24"/>
          <w:lang w:val="uk-UA"/>
        </w:rPr>
      </w:pPr>
      <w:r w:rsidRPr="00B942AD">
        <w:rPr>
          <w:rFonts w:ascii="Times New Roman" w:hAnsi="Times New Roman" w:cs="Times New Roman"/>
          <w:b/>
          <w:i/>
          <w:caps/>
          <w:color w:val="FF0000"/>
          <w:sz w:val="24"/>
          <w:szCs w:val="24"/>
          <w:lang w:val="uk-UA"/>
        </w:rPr>
        <w:t xml:space="preserve">                                                           Таблиця 1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"/>
        <w:gridCol w:w="3638"/>
        <w:gridCol w:w="1323"/>
        <w:gridCol w:w="1228"/>
        <w:gridCol w:w="2410"/>
      </w:tblGrid>
      <w:tr w:rsidR="00657DDC" w:rsidRPr="003A5214" w:rsidTr="00BB4E3F">
        <w:trPr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638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228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товарів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зазначених товарів у продуктовому </w:t>
            </w: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наборі №</w:t>
            </w:r>
            <w:r w:rsidRPr="003A52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шт.</w:t>
            </w:r>
          </w:p>
        </w:tc>
      </w:tr>
      <w:tr w:rsidR="00657DDC" w:rsidRPr="003A5214" w:rsidTr="00BB4E3F">
        <w:trPr>
          <w:trHeight w:val="106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638" w:type="dxa"/>
            <w:vAlign w:val="center"/>
            <w:hideMark/>
          </w:tcPr>
          <w:p w:rsidR="009F39D2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Олія соняшникова рафінована ємкістю не менше 920 г </w:t>
            </w:r>
          </w:p>
          <w:p w:rsidR="00657DDC" w:rsidRPr="003A5214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4492:2017</w:t>
            </w:r>
          </w:p>
          <w:p w:rsidR="00657DDC" w:rsidRPr="003A5214" w:rsidRDefault="00657DDC" w:rsidP="008362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83622D">
        <w:trPr>
          <w:trHeight w:val="775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638" w:type="dxa"/>
            <w:vAlign w:val="center"/>
            <w:hideMark/>
          </w:tcPr>
          <w:p w:rsidR="009F39D2" w:rsidRDefault="00657DDC" w:rsidP="0083622D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Рис шліфований  першого ґатунку фасований по 1 кг</w:t>
            </w:r>
          </w:p>
          <w:p w:rsidR="00657DDC" w:rsidRPr="0083622D" w:rsidRDefault="00657DDC" w:rsidP="0083622D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відповідає ДСТУ 4965:2008</w:t>
            </w: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BB4E3F">
        <w:trPr>
          <w:trHeight w:val="1048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638" w:type="dxa"/>
            <w:vAlign w:val="center"/>
            <w:hideMark/>
          </w:tcPr>
          <w:p w:rsidR="00657DDC" w:rsidRPr="0083622D" w:rsidRDefault="00657DDC" w:rsidP="0083622D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Крупа гречана </w:t>
            </w:r>
            <w:r w:rsidR="008362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ядриця </w:t>
            </w:r>
            <w:proofErr w:type="spellStart"/>
            <w:r w:rsidR="008362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швидкорозварювальна</w:t>
            </w:r>
            <w:proofErr w:type="spellEnd"/>
            <w:r w:rsidR="008362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фасована  по 1 кг відповідає ДСТУ 7697:2015</w:t>
            </w:r>
            <w:r w:rsidRPr="003A5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83622D">
        <w:trPr>
          <w:trHeight w:val="785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638" w:type="dxa"/>
            <w:vAlign w:val="center"/>
            <w:hideMark/>
          </w:tcPr>
          <w:p w:rsidR="00657DDC" w:rsidRPr="0083622D" w:rsidRDefault="00657DDC" w:rsidP="0063159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Цукор білий кристалічний фасований по 1 кг</w:t>
            </w:r>
            <w:r w:rsidR="008362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4623:2006</w:t>
            </w: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83622D">
        <w:trPr>
          <w:trHeight w:val="649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638" w:type="dxa"/>
            <w:vAlign w:val="center"/>
          </w:tcPr>
          <w:p w:rsidR="00657DDC" w:rsidRPr="003A5214" w:rsidRDefault="00657DDC" w:rsidP="0083622D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Свинина тушкована не менше 500 г Ж/Б  відповідає ДСТУ 4450:2005</w:t>
            </w:r>
            <w:r w:rsid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83622D">
        <w:trPr>
          <w:trHeight w:val="996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638" w:type="dxa"/>
            <w:vAlign w:val="center"/>
          </w:tcPr>
          <w:p w:rsidR="009F39D2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Чай чорний вищого ґатунку, по 25 фільтр-пакетиків в упаковці </w:t>
            </w:r>
          </w:p>
          <w:p w:rsidR="00657DDC" w:rsidRPr="0083622D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відповідає ДСТУ або ТУ У 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BB4E3F">
        <w:trPr>
          <w:trHeight w:val="1300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3638" w:type="dxa"/>
            <w:vAlign w:val="center"/>
          </w:tcPr>
          <w:p w:rsidR="00C71751" w:rsidRDefault="00657DDC" w:rsidP="006B78E8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Печиво</w:t>
            </w:r>
            <w:r w:rsidR="00750C59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затяжне </w:t>
            </w:r>
            <w:proofErr w:type="spellStart"/>
            <w:r w:rsidR="00622E16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цільнозернове</w:t>
            </w:r>
            <w:proofErr w:type="spellEnd"/>
            <w:r w:rsidR="0083622D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C71751" w:rsidRDefault="00657DDC" w:rsidP="006B78E8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не менше 1</w:t>
            </w:r>
            <w:r w:rsidR="0001136F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55</w:t>
            </w: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г </w:t>
            </w:r>
          </w:p>
          <w:p w:rsidR="00657DDC" w:rsidRPr="0054397C" w:rsidRDefault="00657DDC" w:rsidP="006B78E8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відповідає </w:t>
            </w:r>
            <w:r w:rsidR="00622E16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ТУ</w:t>
            </w:r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У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83622D" w:rsidTr="0083622D">
        <w:trPr>
          <w:trHeight w:val="1394"/>
          <w:jc w:val="center"/>
        </w:trPr>
        <w:tc>
          <w:tcPr>
            <w:tcW w:w="686" w:type="dxa"/>
            <w:vAlign w:val="center"/>
          </w:tcPr>
          <w:p w:rsidR="00657DDC" w:rsidRPr="00B942AD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B942AD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8.</w:t>
            </w:r>
          </w:p>
        </w:tc>
        <w:tc>
          <w:tcPr>
            <w:tcW w:w="3661" w:type="dxa"/>
            <w:gridSpan w:val="2"/>
            <w:vAlign w:val="center"/>
          </w:tcPr>
          <w:p w:rsidR="00703410" w:rsidRDefault="00703410" w:rsidP="0070341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Консерва</w:t>
            </w:r>
            <w:proofErr w:type="spellEnd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рибна сардина атлантична бланшована в олії – </w:t>
            </w:r>
            <w:proofErr w:type="spellStart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фасовка</w:t>
            </w:r>
            <w:proofErr w:type="spellEnd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230-240 г., Ж/Б. </w:t>
            </w:r>
          </w:p>
          <w:p w:rsidR="00657DDC" w:rsidRPr="00B942AD" w:rsidRDefault="00703410" w:rsidP="0070341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 xml:space="preserve">Відповідає </w:t>
            </w:r>
            <w:r w:rsidRPr="00B942A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>ГОСТ/ або ДСТУ/або ТУ</w:t>
            </w:r>
            <w:r w:rsidR="00AA572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 xml:space="preserve"> У виробника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83622D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8362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63159A" w:rsidTr="0083622D">
        <w:trPr>
          <w:trHeight w:val="988"/>
          <w:jc w:val="center"/>
        </w:trPr>
        <w:tc>
          <w:tcPr>
            <w:tcW w:w="709" w:type="dxa"/>
            <w:gridSpan w:val="2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3638" w:type="dxa"/>
            <w:vAlign w:val="center"/>
          </w:tcPr>
          <w:p w:rsidR="0083622D" w:rsidRPr="009F39D2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B6F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Молоко згущене з цукром,</w:t>
            </w:r>
            <w:r w:rsidR="008362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біле 8.5% жиру</w:t>
            </w:r>
            <w:r w:rsidRPr="004B6F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Pr="004B6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9F3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вага не менше 380 г. </w:t>
            </w:r>
            <w:r w:rsidR="0063159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ж/б</w:t>
            </w:r>
          </w:p>
          <w:p w:rsidR="00657DDC" w:rsidRPr="004B6F18" w:rsidRDefault="0083622D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  <w:r w:rsidRPr="009F3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відповідає </w:t>
            </w:r>
            <w:r w:rsidR="00657DDC" w:rsidRPr="009F3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ДСТУ 4274-2019.</w:t>
            </w:r>
            <w:r w:rsidR="00657DDC" w:rsidRPr="004B6F18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63159A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631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63159A" w:rsidTr="00BB4E3F">
        <w:trPr>
          <w:trHeight w:val="106"/>
          <w:jc w:val="center"/>
        </w:trPr>
        <w:tc>
          <w:tcPr>
            <w:tcW w:w="709" w:type="dxa"/>
            <w:gridSpan w:val="2"/>
            <w:vAlign w:val="center"/>
          </w:tcPr>
          <w:p w:rsidR="00657DDC" w:rsidRPr="0063159A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1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3638" w:type="dxa"/>
            <w:vAlign w:val="center"/>
          </w:tcPr>
          <w:p w:rsidR="003A5214" w:rsidRDefault="00657DDC" w:rsidP="003A521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Яловичи</w:t>
            </w:r>
            <w:r w:rsidR="0063159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 тушкована не менше 500 г ж/б </w:t>
            </w: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4450:2005</w:t>
            </w:r>
          </w:p>
          <w:p w:rsidR="00657DDC" w:rsidRPr="0063159A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63159A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631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</w:tbl>
    <w:p w:rsidR="0083622D" w:rsidRDefault="0083622D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622D" w:rsidRDefault="0083622D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622D" w:rsidRDefault="0083622D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622D" w:rsidRDefault="0083622D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57DDC" w:rsidRPr="003A5214" w:rsidRDefault="00657DDC" w:rsidP="003A5214">
      <w:pPr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5214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Склад ,асортимент продуктів харчування, що входять до продуктового набору,</w:t>
      </w:r>
    </w:p>
    <w:p w:rsidR="00657DDC" w:rsidRDefault="00657DDC" w:rsidP="00657DDC">
      <w:pPr>
        <w:contextualSpacing/>
        <w:jc w:val="center"/>
        <w:outlineLvl w:val="0"/>
        <w:rPr>
          <w:rFonts w:ascii="Times New Roman" w:hAnsi="Times New Roman" w:cs="Times New Roman"/>
          <w:b/>
          <w:caps/>
          <w:color w:val="FF0000"/>
          <w:sz w:val="24"/>
          <w:szCs w:val="24"/>
          <w:lang w:val="uk-UA"/>
        </w:rPr>
      </w:pPr>
      <w:r w:rsidRPr="003A52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кількість- 500 штук </w:t>
      </w:r>
      <w:r w:rsidRPr="003A5214">
        <w:rPr>
          <w:rFonts w:ascii="Times New Roman" w:hAnsi="Times New Roman" w:cs="Times New Roman"/>
          <w:b/>
          <w:caps/>
          <w:color w:val="FF0000"/>
          <w:sz w:val="24"/>
          <w:szCs w:val="24"/>
          <w:lang w:val="uk-UA"/>
        </w:rPr>
        <w:t>Продуктовий набір№2</w:t>
      </w:r>
    </w:p>
    <w:p w:rsidR="00B942AD" w:rsidRPr="00B942AD" w:rsidRDefault="00B942AD" w:rsidP="00B942AD">
      <w:pPr>
        <w:contextualSpacing/>
        <w:jc w:val="righ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B942A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ТАБЛИЦЯ 2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638"/>
        <w:gridCol w:w="1323"/>
        <w:gridCol w:w="1228"/>
        <w:gridCol w:w="2410"/>
      </w:tblGrid>
      <w:tr w:rsidR="00657DDC" w:rsidRPr="003A5214" w:rsidTr="00027AF1">
        <w:trPr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638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228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товарів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зазначених товарів у продуктовому </w:t>
            </w: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наборі №2 шт.</w:t>
            </w:r>
          </w:p>
        </w:tc>
      </w:tr>
      <w:tr w:rsidR="00657DDC" w:rsidRPr="003A5214" w:rsidTr="00027AF1">
        <w:trPr>
          <w:trHeight w:val="106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638" w:type="dxa"/>
            <w:vAlign w:val="center"/>
            <w:hideMark/>
          </w:tcPr>
          <w:p w:rsidR="009F39D2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Олія соняшникова рафінована ємкістю не менше 920 г </w:t>
            </w:r>
          </w:p>
          <w:p w:rsidR="00657DDC" w:rsidRPr="003A5214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4492:2017</w:t>
            </w:r>
          </w:p>
          <w:p w:rsidR="00657DDC" w:rsidRPr="003A5214" w:rsidRDefault="00657DDC" w:rsidP="00027AF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027AF1">
        <w:trPr>
          <w:trHeight w:val="106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638" w:type="dxa"/>
            <w:vAlign w:val="center"/>
            <w:hideMark/>
          </w:tcPr>
          <w:p w:rsidR="009F39D2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Рис шліфований  першого ґатунку фасований по 1 кг</w:t>
            </w:r>
          </w:p>
          <w:p w:rsidR="00657DDC" w:rsidRPr="003A5214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відповідає ДСТУ 4965:2008</w:t>
            </w:r>
          </w:p>
          <w:p w:rsidR="00657DDC" w:rsidRPr="003A5214" w:rsidRDefault="00657DDC" w:rsidP="00027AF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027AF1">
        <w:trPr>
          <w:trHeight w:val="1048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638" w:type="dxa"/>
            <w:vAlign w:val="center"/>
            <w:hideMark/>
          </w:tcPr>
          <w:p w:rsidR="00657DDC" w:rsidRPr="003A5214" w:rsidRDefault="0083622D" w:rsidP="00027AF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Крупа гречана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ядриця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швидкорозварювальна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фасована  по 1 кг відповідає ДСТУ 7697:2015</w:t>
            </w: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027AF1">
        <w:trPr>
          <w:trHeight w:val="106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638" w:type="dxa"/>
            <w:vAlign w:val="center"/>
            <w:hideMark/>
          </w:tcPr>
          <w:p w:rsidR="00657DDC" w:rsidRPr="003A5214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Цукор білий кристалічний фасований по 1 кг</w:t>
            </w:r>
            <w:r w:rsidR="008362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63159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4623:2006</w:t>
            </w:r>
          </w:p>
          <w:p w:rsidR="00657DDC" w:rsidRPr="003A5214" w:rsidRDefault="00657DDC" w:rsidP="00027AF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uk-UA" w:eastAsia="ar-SA"/>
              </w:rPr>
            </w:pPr>
          </w:p>
        </w:tc>
        <w:tc>
          <w:tcPr>
            <w:tcW w:w="1323" w:type="dxa"/>
            <w:vAlign w:val="center"/>
            <w:hideMark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9F39D2">
        <w:trPr>
          <w:trHeight w:val="798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638" w:type="dxa"/>
            <w:vAlign w:val="center"/>
          </w:tcPr>
          <w:p w:rsidR="00657DDC" w:rsidRPr="003A5214" w:rsidRDefault="0083622D" w:rsidP="00027AF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Свинина тушкована не менше 500 г Ж/Б  відповідає ДСТУ 4450:2005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9F39D2">
        <w:trPr>
          <w:trHeight w:val="839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638" w:type="dxa"/>
            <w:vAlign w:val="center"/>
          </w:tcPr>
          <w:p w:rsidR="009F39D2" w:rsidRDefault="0083622D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Чай чорний вищого ґатунку, по 25 фільтр-пакетиків в упаковці </w:t>
            </w:r>
          </w:p>
          <w:p w:rsidR="00657DDC" w:rsidRPr="003A5214" w:rsidRDefault="0083622D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або ТУ У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9F39D2">
        <w:trPr>
          <w:trHeight w:val="978"/>
          <w:jc w:val="center"/>
        </w:trPr>
        <w:tc>
          <w:tcPr>
            <w:tcW w:w="662" w:type="dxa"/>
            <w:vAlign w:val="center"/>
          </w:tcPr>
          <w:p w:rsidR="00230FEF" w:rsidRDefault="00230FEF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3638" w:type="dxa"/>
            <w:vAlign w:val="center"/>
          </w:tcPr>
          <w:p w:rsidR="00230FEF" w:rsidRDefault="00230FEF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71751" w:rsidRDefault="0001136F" w:rsidP="006B78E8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Печиво затяжне </w:t>
            </w:r>
            <w:proofErr w:type="spellStart"/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цільнозернове</w:t>
            </w:r>
            <w:proofErr w:type="spellEnd"/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C71751" w:rsidRDefault="0001136F" w:rsidP="006B78E8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не менше 155 г </w:t>
            </w:r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57DDC" w:rsidRPr="0054397C" w:rsidRDefault="0001136F" w:rsidP="006B78E8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відповідає ТУ</w:t>
            </w:r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У</w:t>
            </w:r>
          </w:p>
        </w:tc>
        <w:tc>
          <w:tcPr>
            <w:tcW w:w="1323" w:type="dxa"/>
            <w:vAlign w:val="center"/>
          </w:tcPr>
          <w:p w:rsidR="00230FEF" w:rsidRDefault="00230FEF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230FEF" w:rsidRDefault="00230FEF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230FEF" w:rsidRDefault="00230FEF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027AF1">
        <w:trPr>
          <w:trHeight w:val="106"/>
          <w:jc w:val="center"/>
        </w:trPr>
        <w:tc>
          <w:tcPr>
            <w:tcW w:w="662" w:type="dxa"/>
            <w:vAlign w:val="center"/>
          </w:tcPr>
          <w:p w:rsidR="00657DDC" w:rsidRPr="00B942AD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B942AD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8.</w:t>
            </w:r>
          </w:p>
        </w:tc>
        <w:tc>
          <w:tcPr>
            <w:tcW w:w="3638" w:type="dxa"/>
            <w:vAlign w:val="center"/>
          </w:tcPr>
          <w:p w:rsidR="00703410" w:rsidRDefault="0083622D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Консерва</w:t>
            </w:r>
            <w:proofErr w:type="spellEnd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рибна сардина атлантична бланшована в олії – </w:t>
            </w:r>
            <w:proofErr w:type="spellStart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фасовка</w:t>
            </w:r>
            <w:proofErr w:type="spellEnd"/>
            <w:r w:rsidRPr="00B942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230-240 г., Ж/Б. </w:t>
            </w:r>
          </w:p>
          <w:p w:rsidR="00657DDC" w:rsidRPr="00B942AD" w:rsidRDefault="00703410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 xml:space="preserve">Відповідає </w:t>
            </w:r>
            <w:r w:rsidR="0083622D" w:rsidRPr="00B942A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>ГОСТ/ або ДСТУ/або ТУ</w:t>
            </w:r>
            <w:r w:rsidR="00AA572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 xml:space="preserve"> У виробника</w:t>
            </w:r>
            <w:r w:rsidR="0083622D" w:rsidRPr="00B942A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027AF1">
        <w:trPr>
          <w:trHeight w:val="106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3638" w:type="dxa"/>
            <w:vAlign w:val="center"/>
          </w:tcPr>
          <w:p w:rsidR="0083622D" w:rsidRPr="00B942AD" w:rsidRDefault="0083622D" w:rsidP="0083622D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942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Молоко згущене з цукром, біле 8.5% жиру</w:t>
            </w:r>
            <w:r w:rsidRPr="00B942A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Pr="00B942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вага не менше 380 г. Ж/Б </w:t>
            </w:r>
          </w:p>
          <w:p w:rsidR="00657DDC" w:rsidRPr="00B942AD" w:rsidRDefault="0083622D" w:rsidP="0083622D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  <w:r w:rsidRPr="00B942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4274-2019</w:t>
            </w:r>
            <w:r w:rsidR="00657DDC" w:rsidRPr="00B942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657DDC" w:rsidRPr="00B942A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9F39D2">
        <w:trPr>
          <w:trHeight w:val="651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3638" w:type="dxa"/>
            <w:vAlign w:val="center"/>
          </w:tcPr>
          <w:p w:rsidR="009F39D2" w:rsidRPr="00B942AD" w:rsidRDefault="009F39D2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942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Яловичина тушкована не менше 500 г Ж/Б  </w:t>
            </w:r>
          </w:p>
          <w:p w:rsidR="00657DDC" w:rsidRPr="00B942AD" w:rsidRDefault="009F39D2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942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відповідає ДСТУ 4450:2005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3A5214" w:rsidTr="009F39D2">
        <w:trPr>
          <w:trHeight w:val="561"/>
          <w:jc w:val="center"/>
        </w:trPr>
        <w:tc>
          <w:tcPr>
            <w:tcW w:w="662" w:type="dxa"/>
            <w:vAlign w:val="center"/>
          </w:tcPr>
          <w:p w:rsidR="00657DDC" w:rsidRPr="00A84EDD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3638" w:type="dxa"/>
            <w:vAlign w:val="center"/>
          </w:tcPr>
          <w:p w:rsidR="009F39D2" w:rsidRPr="0054397C" w:rsidRDefault="00657DDC" w:rsidP="009F39D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Кукурудза консервована, ж/б, </w:t>
            </w:r>
            <w:r w:rsidR="00A84EDD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не менше 4</w:t>
            </w:r>
            <w:r w:rsidR="0001136F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2</w:t>
            </w:r>
            <w:r w:rsidR="00A84EDD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0г</w:t>
            </w:r>
            <w:r w:rsidR="009F39D2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A84EDD" w:rsidRPr="00A84EDD" w:rsidRDefault="009F39D2" w:rsidP="00A84ED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відповідає </w:t>
            </w:r>
            <w:r w:rsidR="00E449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ДСТУ 7164:2010.</w:t>
            </w:r>
          </w:p>
          <w:p w:rsidR="00657DDC" w:rsidRPr="00A84EDD" w:rsidRDefault="00A84EDD" w:rsidP="009F39D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9F39D2" w:rsidTr="009F39D2">
        <w:trPr>
          <w:trHeight w:val="888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3638" w:type="dxa"/>
            <w:vAlign w:val="center"/>
          </w:tcPr>
          <w:p w:rsidR="003A0B13" w:rsidRPr="00A84EDD" w:rsidRDefault="00657DDC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Горошок зелений консервований, ж/б, не менше </w:t>
            </w:r>
            <w:r w:rsidR="009F39D2"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420 г. </w:t>
            </w:r>
          </w:p>
          <w:p w:rsidR="00657DDC" w:rsidRPr="00B942AD" w:rsidRDefault="009F39D2" w:rsidP="00027AF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</w:t>
            </w:r>
            <w:r w:rsidRPr="00A84EDD">
              <w:rPr>
                <w:rFonts w:ascii="Times New Roman" w:hAnsi="Times New Roman" w:cs="Times New Roman"/>
                <w:b/>
                <w:sz w:val="18"/>
                <w:szCs w:val="18"/>
              </w:rPr>
              <w:t>ає</w:t>
            </w:r>
            <w:proofErr w:type="spellEnd"/>
            <w:r w:rsidRPr="00A84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7DDC"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ДСТУ 7165:2</w:t>
            </w:r>
            <w:r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010</w:t>
            </w:r>
            <w:r w:rsidR="00E449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657DDC" w:rsidRPr="00A84E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9F39D2" w:rsidTr="00027AF1">
        <w:trPr>
          <w:trHeight w:val="106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3638" w:type="dxa"/>
            <w:vAlign w:val="center"/>
          </w:tcPr>
          <w:p w:rsidR="0083272C" w:rsidRPr="0054397C" w:rsidRDefault="00657DDC" w:rsidP="00027AF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Булгур</w:t>
            </w:r>
            <w:proofErr w:type="spellEnd"/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="009F39D2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–</w:t>
            </w:r>
            <w:r w:rsidR="00703410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Фасування: пачка вагою не </w:t>
            </w:r>
            <w:r w:rsidR="0001136F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менше</w:t>
            </w:r>
            <w:r w:rsidR="00703410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1 кг </w:t>
            </w:r>
          </w:p>
          <w:p w:rsidR="00657DDC" w:rsidRPr="0083272C" w:rsidRDefault="00703410" w:rsidP="00027AF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Відповідає </w:t>
            </w:r>
            <w:r w:rsidR="003A0B13" w:rsidRPr="007876B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ДСТУ/ ГОСТ/</w:t>
            </w:r>
            <w:r w:rsidR="00657DDC" w:rsidRPr="007876B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ТУ.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6B78E8" w:rsidTr="009F39D2">
        <w:trPr>
          <w:trHeight w:val="579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3638" w:type="dxa"/>
            <w:vAlign w:val="center"/>
          </w:tcPr>
          <w:p w:rsidR="009F39D2" w:rsidRPr="0054397C" w:rsidRDefault="00657DDC" w:rsidP="00AA572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Макаронні вироби – пачки масою</w:t>
            </w:r>
            <w:r w:rsidR="009F39D2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57DDC" w:rsidRPr="009F39D2" w:rsidRDefault="009F39D2" w:rsidP="006B78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від 400 г. </w:t>
            </w:r>
            <w:r w:rsidR="00AA572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відповідає </w:t>
            </w:r>
            <w:r w:rsidR="00657DDC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ДСТУ</w:t>
            </w:r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="00AA572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7043:</w:t>
            </w:r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2020. Фо</w:t>
            </w:r>
            <w:r w:rsidR="00DA54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рма виробу за типом: </w:t>
            </w:r>
            <w:proofErr w:type="spellStart"/>
            <w:r w:rsidR="00DA54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спагетті</w:t>
            </w:r>
            <w:proofErr w:type="spellEnd"/>
            <w:r w:rsidR="00DA54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 xml:space="preserve">Макаронні вироби виготовлені з борошна твердих сортів пшениці вищого </w:t>
            </w:r>
            <w:proofErr w:type="spellStart"/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гатунку</w:t>
            </w:r>
            <w:proofErr w:type="spellEnd"/>
            <w:r w:rsidR="006B78E8" w:rsidRPr="00543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, група А, клас Екстра</w:t>
            </w:r>
            <w:r w:rsidR="00DA54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57DDC" w:rsidRPr="006B78E8" w:rsidTr="00027AF1">
        <w:trPr>
          <w:trHeight w:val="106"/>
          <w:jc w:val="center"/>
        </w:trPr>
        <w:tc>
          <w:tcPr>
            <w:tcW w:w="662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3638" w:type="dxa"/>
            <w:vAlign w:val="center"/>
          </w:tcPr>
          <w:p w:rsidR="009F39D2" w:rsidRDefault="00657DDC" w:rsidP="009F39D2">
            <w:pPr>
              <w:pStyle w:val="ae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9F39D2">
              <w:rPr>
                <w:b/>
                <w:color w:val="000000"/>
                <w:sz w:val="18"/>
                <w:szCs w:val="18"/>
              </w:rPr>
              <w:t xml:space="preserve">Шпроти в олії ж/б 150г </w:t>
            </w:r>
            <w:r w:rsidR="009F39D2" w:rsidRPr="009F39D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657DDC" w:rsidRPr="009F39D2" w:rsidRDefault="009F39D2" w:rsidP="009F39D2">
            <w:pPr>
              <w:pStyle w:val="ae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9F39D2">
              <w:rPr>
                <w:b/>
                <w:color w:val="000000"/>
                <w:sz w:val="18"/>
                <w:szCs w:val="18"/>
              </w:rPr>
              <w:t>відповідає ДСТУ або ТУ виробника.</w:t>
            </w:r>
            <w:r w:rsidR="00657DDC" w:rsidRPr="009F39D2">
              <w:rPr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323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228" w:type="dxa"/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657DDC" w:rsidRPr="003A5214" w:rsidRDefault="00657DDC" w:rsidP="00027AF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2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</w:tbl>
    <w:p w:rsidR="00A84EDD" w:rsidRDefault="00A84EDD" w:rsidP="005009E0">
      <w:pPr>
        <w:contextualSpacing/>
        <w:rPr>
          <w:rFonts w:ascii="Times New Roman" w:hAnsi="Times New Roman" w:cs="Times New Roman"/>
          <w:lang w:val="uk-UA"/>
        </w:rPr>
      </w:pPr>
    </w:p>
    <w:p w:rsidR="005009E0" w:rsidRPr="0071166C" w:rsidRDefault="005009E0" w:rsidP="005009E0">
      <w:pPr>
        <w:contextualSpacing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lastRenderedPageBreak/>
        <w:t>Всі продукти, що надходять до управління праці та соціального захисту населення Хмельницької міської ради , повинні відповідати вимогам державних стандартів, відповідно до ДСТУ, ТУ У, ГСТУ.</w:t>
      </w:r>
    </w:p>
    <w:p w:rsidR="005009E0" w:rsidRPr="0071166C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>Гарантія якості діє протягом строку, встановленого виробником товару та вказаної на упаковці товару. Строк придатності товару на момент поставки повинен становити не менше 80% від загального терміну зберігання.</w:t>
      </w:r>
    </w:p>
    <w:p w:rsidR="00BA7D9B" w:rsidRPr="0071166C" w:rsidRDefault="005009E0" w:rsidP="00BA7D9B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>Кожен продукт харчування, що входить до продуктового набору, повинен мати відповідне пакування, яке забезпечує цілісність товару та збереження його якості під час транспортування.</w:t>
      </w:r>
    </w:p>
    <w:p w:rsidR="00BA7D9B" w:rsidRPr="0071166C" w:rsidRDefault="00BA7D9B" w:rsidP="00BA7D9B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eastAsia="Times New Roman" w:hAnsi="Times New Roman" w:cs="Times New Roman"/>
          <w:szCs w:val="24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медогляду.</w:t>
      </w:r>
    </w:p>
    <w:p w:rsidR="005009E0" w:rsidRPr="0071166C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71166C">
        <w:rPr>
          <w:rFonts w:ascii="Times New Roman" w:hAnsi="Times New Roman" w:cs="Times New Roman"/>
          <w:b/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5009E0" w:rsidRPr="0071166C" w:rsidRDefault="005009E0" w:rsidP="005009E0">
      <w:pPr>
        <w:contextualSpacing/>
        <w:jc w:val="both"/>
        <w:rPr>
          <w:rFonts w:ascii="Times New Roman" w:hAnsi="Times New Roman" w:cs="Times New Roman"/>
          <w:bCs/>
          <w:lang w:val="uk-UA" w:eastAsia="zh-CN"/>
        </w:rPr>
      </w:pPr>
      <w:r w:rsidRPr="0071166C">
        <w:rPr>
          <w:rFonts w:ascii="Times New Roman" w:hAnsi="Times New Roman" w:cs="Times New Roman"/>
          <w:bCs/>
          <w:lang w:val="uk-UA"/>
        </w:rPr>
        <w:t xml:space="preserve">         1.</w:t>
      </w:r>
      <w:r w:rsidRPr="0071166C">
        <w:rPr>
          <w:rFonts w:ascii="Times New Roman" w:hAnsi="Times New Roman" w:cs="Times New Roman"/>
          <w:bCs/>
          <w:lang w:val="uk-UA" w:eastAsia="zh-CN"/>
        </w:rPr>
        <w:t xml:space="preserve"> Оригінал (або копію) декларації виробника або сертифікату/посвідчення якості на кожний продукт, що входить до складу запропонованого учасником продуктового набору.</w:t>
      </w:r>
    </w:p>
    <w:p w:rsidR="005009E0" w:rsidRPr="0071166C" w:rsidRDefault="005009E0" w:rsidP="005009E0">
      <w:pPr>
        <w:tabs>
          <w:tab w:val="left" w:pos="708"/>
        </w:tabs>
        <w:suppressAutoHyphens/>
        <w:autoSpaceDN w:val="0"/>
        <w:contextualSpacing/>
        <w:jc w:val="both"/>
        <w:textAlignment w:val="baseline"/>
        <w:rPr>
          <w:rFonts w:ascii="Times New Roman" w:hAnsi="Times New Roman" w:cs="Times New Roman"/>
          <w:kern w:val="3"/>
          <w:lang w:val="uk-UA" w:eastAsia="zh-CN"/>
        </w:rPr>
      </w:pPr>
      <w:r w:rsidRPr="0071166C">
        <w:rPr>
          <w:rFonts w:ascii="Times New Roman" w:hAnsi="Times New Roman" w:cs="Times New Roman"/>
          <w:bCs/>
          <w:kern w:val="3"/>
          <w:lang w:val="uk-UA" w:eastAsia="zh-CN"/>
        </w:rPr>
        <w:t xml:space="preserve">         2.</w:t>
      </w:r>
      <w:r w:rsidRPr="0071166C">
        <w:rPr>
          <w:rFonts w:ascii="Times New Roman" w:hAnsi="Times New Roman" w:cs="Times New Roman"/>
          <w:kern w:val="3"/>
          <w:lang w:val="uk-UA" w:eastAsia="zh-CN"/>
        </w:rPr>
        <w:t xml:space="preserve">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282C22" w:rsidRPr="0071166C" w:rsidRDefault="00282C22" w:rsidP="00282C22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3.Скан-копію діючого на момент розкриття тендерних пропозицій сертифікату відповідності на систему управління безпечністю харчових продуктів відповідно до ДСТУ </w:t>
      </w:r>
      <w:r w:rsidRPr="0071166C">
        <w:rPr>
          <w:rFonts w:ascii="Times New Roman" w:hAnsi="Times New Roman" w:cs="Times New Roman"/>
        </w:rPr>
        <w:t>ISO</w:t>
      </w:r>
      <w:r w:rsidRPr="0071166C">
        <w:rPr>
          <w:rFonts w:ascii="Times New Roman" w:hAnsi="Times New Roman" w:cs="Times New Roman"/>
          <w:lang w:val="uk-UA"/>
        </w:rPr>
        <w:t xml:space="preserve"> 22000:2019 (</w:t>
      </w:r>
      <w:r w:rsidRPr="0071166C">
        <w:rPr>
          <w:rFonts w:ascii="Times New Roman" w:hAnsi="Times New Roman" w:cs="Times New Roman"/>
        </w:rPr>
        <w:t>ISO</w:t>
      </w:r>
      <w:r w:rsidRPr="0071166C">
        <w:rPr>
          <w:rFonts w:ascii="Times New Roman" w:hAnsi="Times New Roman" w:cs="Times New Roman"/>
          <w:lang w:val="uk-UA"/>
        </w:rPr>
        <w:t xml:space="preserve"> 22000:2018, </w:t>
      </w:r>
      <w:r w:rsidRPr="0071166C">
        <w:rPr>
          <w:rFonts w:ascii="Times New Roman" w:hAnsi="Times New Roman" w:cs="Times New Roman"/>
        </w:rPr>
        <w:t>IDT</w:t>
      </w:r>
      <w:r w:rsidRPr="0071166C">
        <w:rPr>
          <w:rFonts w:ascii="Times New Roman" w:hAnsi="Times New Roman" w:cs="Times New Roman"/>
          <w:lang w:val="uk-UA"/>
        </w:rPr>
        <w:t>), що виданий на ім’я учасника.</w:t>
      </w:r>
    </w:p>
    <w:p w:rsidR="00282C22" w:rsidRPr="0071166C" w:rsidRDefault="00282C22" w:rsidP="00282C22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71166C">
        <w:rPr>
          <w:rFonts w:ascii="Times New Roman" w:hAnsi="Times New Roman" w:cs="Times New Roman"/>
          <w:lang w:val="uk-UA"/>
        </w:rPr>
        <w:t>Скан-копію</w:t>
      </w:r>
      <w:proofErr w:type="spellEnd"/>
      <w:r w:rsidRPr="0071166C">
        <w:rPr>
          <w:rFonts w:ascii="Times New Roman" w:hAnsi="Times New Roman" w:cs="Times New Roman"/>
          <w:lang w:val="uk-UA"/>
        </w:rPr>
        <w:t xml:space="preserve"> діючого на момент розкриття тендерних пропозицій сертифікату відповідності на систему  управління якістю відповідно до ДСТУ </w:t>
      </w:r>
      <w:r w:rsidRPr="0071166C">
        <w:rPr>
          <w:rFonts w:ascii="Times New Roman" w:hAnsi="Times New Roman" w:cs="Times New Roman"/>
        </w:rPr>
        <w:t>ISO</w:t>
      </w:r>
      <w:r w:rsidRPr="0071166C">
        <w:rPr>
          <w:rFonts w:ascii="Times New Roman" w:hAnsi="Times New Roman" w:cs="Times New Roman"/>
          <w:lang w:val="uk-UA"/>
        </w:rPr>
        <w:t xml:space="preserve"> 9001:2015 (</w:t>
      </w:r>
      <w:r w:rsidRPr="0071166C">
        <w:rPr>
          <w:rFonts w:ascii="Times New Roman" w:hAnsi="Times New Roman" w:cs="Times New Roman"/>
        </w:rPr>
        <w:t>ISO</w:t>
      </w:r>
      <w:r w:rsidRPr="0071166C">
        <w:rPr>
          <w:rFonts w:ascii="Times New Roman" w:hAnsi="Times New Roman" w:cs="Times New Roman"/>
          <w:lang w:val="uk-UA"/>
        </w:rPr>
        <w:t xml:space="preserve"> 9001:2015, </w:t>
      </w:r>
      <w:r w:rsidRPr="0071166C">
        <w:rPr>
          <w:rFonts w:ascii="Times New Roman" w:hAnsi="Times New Roman" w:cs="Times New Roman"/>
        </w:rPr>
        <w:t>IDT</w:t>
      </w:r>
      <w:r w:rsidRPr="0071166C">
        <w:rPr>
          <w:rFonts w:ascii="Times New Roman" w:hAnsi="Times New Roman" w:cs="Times New Roman"/>
          <w:lang w:val="uk-UA"/>
        </w:rPr>
        <w:t>), що виданий на ім’я учасника.</w:t>
      </w:r>
    </w:p>
    <w:p w:rsidR="00282C22" w:rsidRPr="0071166C" w:rsidRDefault="00282C22" w:rsidP="00282C22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5.. </w:t>
      </w:r>
      <w:proofErr w:type="spellStart"/>
      <w:r w:rsidRPr="0071166C">
        <w:rPr>
          <w:rFonts w:ascii="Times New Roman" w:hAnsi="Times New Roman" w:cs="Times New Roman"/>
          <w:lang w:val="uk-UA"/>
        </w:rPr>
        <w:t>Скан-копію</w:t>
      </w:r>
      <w:proofErr w:type="spellEnd"/>
      <w:r w:rsidRPr="0071166C">
        <w:rPr>
          <w:rFonts w:ascii="Times New Roman" w:hAnsi="Times New Roman" w:cs="Times New Roman"/>
          <w:lang w:val="uk-UA"/>
        </w:rPr>
        <w:t xml:space="preserve"> діючого на момент розкриття тендерних пропозицій сертифікату відповідності на систему екологічного управління відповідно до ДСТУ </w:t>
      </w:r>
      <w:r w:rsidRPr="0071166C">
        <w:rPr>
          <w:rFonts w:ascii="Times New Roman" w:hAnsi="Times New Roman" w:cs="Times New Roman"/>
        </w:rPr>
        <w:t>ISO</w:t>
      </w:r>
      <w:r w:rsidRPr="0071166C">
        <w:rPr>
          <w:rFonts w:ascii="Times New Roman" w:hAnsi="Times New Roman" w:cs="Times New Roman"/>
          <w:lang w:val="uk-UA"/>
        </w:rPr>
        <w:t xml:space="preserve"> 14001:2015 (</w:t>
      </w:r>
      <w:r w:rsidRPr="0071166C">
        <w:rPr>
          <w:rFonts w:ascii="Times New Roman" w:hAnsi="Times New Roman" w:cs="Times New Roman"/>
        </w:rPr>
        <w:t>ISO</w:t>
      </w:r>
      <w:r w:rsidRPr="0071166C">
        <w:rPr>
          <w:rFonts w:ascii="Times New Roman" w:hAnsi="Times New Roman" w:cs="Times New Roman"/>
          <w:lang w:val="uk-UA"/>
        </w:rPr>
        <w:t xml:space="preserve"> 14001:2015, </w:t>
      </w:r>
      <w:r w:rsidRPr="0071166C">
        <w:rPr>
          <w:rFonts w:ascii="Times New Roman" w:hAnsi="Times New Roman" w:cs="Times New Roman"/>
        </w:rPr>
        <w:t>IDT</w:t>
      </w:r>
      <w:r w:rsidRPr="0071166C">
        <w:rPr>
          <w:rFonts w:ascii="Times New Roman" w:hAnsi="Times New Roman" w:cs="Times New Roman"/>
          <w:lang w:val="uk-UA"/>
        </w:rPr>
        <w:t xml:space="preserve">), що виданий на ім’я учасника. </w:t>
      </w:r>
    </w:p>
    <w:p w:rsidR="00282C22" w:rsidRPr="0071166C" w:rsidRDefault="00282C22" w:rsidP="00282C22">
      <w:pPr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        6. </w:t>
      </w:r>
      <w:r w:rsidRPr="0071166C">
        <w:rPr>
          <w:rFonts w:ascii="Times New Roman" w:hAnsi="Times New Roman" w:cs="Times New Roman"/>
          <w:bCs/>
        </w:rPr>
        <w:t xml:space="preserve">Гарантійний лист-згода з усіма технічними, кількісними та якісними вимогами замовника </w:t>
      </w:r>
      <w:proofErr w:type="gramStart"/>
      <w:r w:rsidRPr="0071166C">
        <w:rPr>
          <w:rFonts w:ascii="Times New Roman" w:hAnsi="Times New Roman" w:cs="Times New Roman"/>
          <w:bCs/>
        </w:rPr>
        <w:t>до</w:t>
      </w:r>
      <w:proofErr w:type="gramEnd"/>
      <w:r w:rsidRPr="0071166C">
        <w:rPr>
          <w:rFonts w:ascii="Times New Roman" w:hAnsi="Times New Roman" w:cs="Times New Roman"/>
          <w:bCs/>
        </w:rPr>
        <w:t xml:space="preserve"> предмету закупівлі.</w:t>
      </w:r>
    </w:p>
    <w:p w:rsidR="00493D19" w:rsidRPr="0071166C" w:rsidRDefault="00493D19" w:rsidP="00493D19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bCs/>
          <w:lang w:val="uk-UA"/>
        </w:rPr>
        <w:t xml:space="preserve">       7. </w:t>
      </w:r>
      <w:r w:rsidRPr="0071166C">
        <w:rPr>
          <w:rFonts w:ascii="Times New Roman" w:hAnsi="Times New Roman" w:cs="Times New Roman"/>
          <w:lang w:val="uk-UA"/>
        </w:rPr>
        <w:t xml:space="preserve">Договір на дезінфекцію, дезінсекцію, дератизацію усіх приміщень та дезінфекцію автотранспортних засобів з установами, які мають право на проведення таких робіт дійсні на період постачання предмету закупівлі (протягом 2023 року) </w:t>
      </w:r>
      <w:r w:rsidRPr="003A0B13">
        <w:rPr>
          <w:rFonts w:ascii="Times New Roman" w:hAnsi="Times New Roman" w:cs="Times New Roman"/>
          <w:u w:val="single"/>
          <w:lang w:val="uk-UA"/>
        </w:rPr>
        <w:t xml:space="preserve">та акти виконаних робіт </w:t>
      </w:r>
      <w:r w:rsidRPr="0071166C">
        <w:rPr>
          <w:rFonts w:ascii="Times New Roman" w:hAnsi="Times New Roman" w:cs="Times New Roman"/>
          <w:lang w:val="uk-UA"/>
        </w:rPr>
        <w:t>за останній місяць до кінцевої дати подання пропозиції Учасника, виданий на ім’я Учасника.</w:t>
      </w:r>
    </w:p>
    <w:p w:rsidR="005009E0" w:rsidRPr="0071166C" w:rsidRDefault="000025FD" w:rsidP="000025FD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           </w:t>
      </w:r>
      <w:r w:rsidR="005009E0" w:rsidRPr="0071166C">
        <w:rPr>
          <w:rFonts w:ascii="Times New Roman" w:hAnsi="Times New Roman" w:cs="Times New Roman"/>
          <w:lang w:val="uk-UA"/>
        </w:rPr>
        <w:t>Неякісний товар підлягає обов’язковій заміні та всі витрати пов’язані із заміною товару несе постачальник.</w:t>
      </w:r>
      <w:r w:rsidR="000B4400" w:rsidRPr="0071166C">
        <w:rPr>
          <w:rFonts w:ascii="Times New Roman" w:hAnsi="Times New Roman" w:cs="Times New Roman"/>
          <w:lang w:val="uk-UA"/>
        </w:rPr>
        <w:t xml:space="preserve"> У разі виявлення неякісного товару постачальник зобов’язаний замінити цей товар на якісний товар протягом одного календарного дня (надати гарантійний лист).</w:t>
      </w:r>
    </w:p>
    <w:p w:rsidR="00C40AC1" w:rsidRPr="0071166C" w:rsidRDefault="00C40AC1" w:rsidP="00C40AC1">
      <w:pPr>
        <w:ind w:firstLine="567"/>
        <w:jc w:val="both"/>
        <w:rPr>
          <w:rFonts w:ascii="Times New Roman" w:hAnsi="Times New Roman" w:cs="Times New Roman"/>
        </w:rPr>
      </w:pPr>
      <w:r w:rsidRPr="0071166C">
        <w:rPr>
          <w:rFonts w:ascii="Times New Roman" w:hAnsi="Times New Roman" w:cs="Times New Roman"/>
        </w:rPr>
        <w:t>Продуктовий набі</w:t>
      </w:r>
      <w:proofErr w:type="gramStart"/>
      <w:r w:rsidRPr="0071166C">
        <w:rPr>
          <w:rFonts w:ascii="Times New Roman" w:hAnsi="Times New Roman" w:cs="Times New Roman"/>
        </w:rPr>
        <w:t>р</w:t>
      </w:r>
      <w:proofErr w:type="gramEnd"/>
      <w:r w:rsidR="00346769">
        <w:rPr>
          <w:rFonts w:ascii="Times New Roman" w:hAnsi="Times New Roman" w:cs="Times New Roman"/>
        </w:rPr>
        <w:t xml:space="preserve"> </w:t>
      </w:r>
      <w:r w:rsidR="00657DDC">
        <w:rPr>
          <w:rFonts w:ascii="Times New Roman" w:hAnsi="Times New Roman" w:cs="Times New Roman"/>
        </w:rPr>
        <w:t xml:space="preserve"> №1, №2 </w:t>
      </w:r>
      <w:r w:rsidRPr="0071166C">
        <w:rPr>
          <w:rFonts w:ascii="Times New Roman" w:hAnsi="Times New Roman" w:cs="Times New Roman"/>
        </w:rPr>
        <w:t>повинен бути сформований з вищезазначеного переліку товарів.</w:t>
      </w:r>
    </w:p>
    <w:p w:rsidR="005009E0" w:rsidRPr="0071166C" w:rsidRDefault="00C40AC1" w:rsidP="00230FEF">
      <w:pPr>
        <w:contextualSpacing/>
        <w:jc w:val="both"/>
        <w:rPr>
          <w:rFonts w:ascii="Times New Roman" w:hAnsi="Times New Roman" w:cs="Times New Roman"/>
          <w:u w:val="single"/>
          <w:lang w:val="uk-UA"/>
        </w:rPr>
      </w:pPr>
      <w:r w:rsidRPr="0071166C">
        <w:rPr>
          <w:rFonts w:ascii="Times New Roman" w:hAnsi="Times New Roman" w:cs="Times New Roman"/>
        </w:rPr>
        <w:t xml:space="preserve">           </w:t>
      </w:r>
      <w:r w:rsidR="005009E0" w:rsidRPr="0071166C">
        <w:rPr>
          <w:rFonts w:ascii="Times New Roman" w:hAnsi="Times New Roman" w:cs="Times New Roman"/>
          <w:lang w:val="uk-UA"/>
        </w:rPr>
        <w:t xml:space="preserve">Продуктові набори повинні постачатись запакованими у щільний поліетиленовий пакет з ручками (майка), розміром не менше  40х65 см., білого кольору </w:t>
      </w:r>
      <w:r w:rsidR="005009E0" w:rsidRPr="0071166C">
        <w:rPr>
          <w:rFonts w:ascii="Times New Roman" w:hAnsi="Times New Roman" w:cs="Times New Roman"/>
          <w:u w:val="single"/>
          <w:lang w:val="uk-UA"/>
        </w:rPr>
        <w:t xml:space="preserve">з логотипом (за </w:t>
      </w:r>
      <w:proofErr w:type="spellStart"/>
      <w:r w:rsidR="005009E0" w:rsidRPr="0071166C">
        <w:rPr>
          <w:rFonts w:ascii="Times New Roman" w:hAnsi="Times New Roman" w:cs="Times New Roman"/>
          <w:u w:val="single"/>
          <w:lang w:val="uk-UA"/>
        </w:rPr>
        <w:t>проєктом</w:t>
      </w:r>
      <w:proofErr w:type="spellEnd"/>
      <w:r w:rsidR="005009E0" w:rsidRPr="0071166C">
        <w:rPr>
          <w:rFonts w:ascii="Times New Roman" w:hAnsi="Times New Roman" w:cs="Times New Roman"/>
          <w:u w:val="single"/>
          <w:lang w:val="uk-UA"/>
        </w:rPr>
        <w:t xml:space="preserve"> замовника).</w:t>
      </w:r>
    </w:p>
    <w:p w:rsidR="005009E0" w:rsidRPr="0071166C" w:rsidRDefault="005009E0" w:rsidP="005009E0">
      <w:pPr>
        <w:ind w:firstLine="567"/>
        <w:contextualSpacing/>
        <w:jc w:val="center"/>
        <w:rPr>
          <w:rFonts w:ascii="Times New Roman" w:hAnsi="Times New Roman" w:cs="Times New Roman"/>
          <w:u w:val="single"/>
          <w:lang w:val="uk-UA"/>
        </w:rPr>
      </w:pPr>
      <w:r w:rsidRPr="0071166C">
        <w:rPr>
          <w:rFonts w:ascii="Times New Roman" w:hAnsi="Times New Roman" w:cs="Times New Roman"/>
          <w:noProof/>
          <w:u w:val="single"/>
          <w:lang w:val="uk-UA" w:eastAsia="uk-UA"/>
        </w:rPr>
        <w:lastRenderedPageBreak/>
        <w:drawing>
          <wp:inline distT="0" distB="0" distL="0" distR="0">
            <wp:extent cx="16097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E0" w:rsidRPr="0071166C" w:rsidRDefault="005009E0" w:rsidP="00230FEF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>Доставка товару транспортом постачальника, завантажувально-розвантажувальні роботи за рахунок постачальника.</w:t>
      </w:r>
    </w:p>
    <w:p w:rsidR="005009E0" w:rsidRPr="0071166C" w:rsidRDefault="005009E0" w:rsidP="005009E0">
      <w:pPr>
        <w:widowControl w:val="0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>Всі документи мають бути чинними на дату розкриття.</w:t>
      </w:r>
    </w:p>
    <w:p w:rsidR="005009E0" w:rsidRPr="0071166C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71166C">
        <w:rPr>
          <w:rFonts w:ascii="Times New Roman" w:hAnsi="Times New Roman" w:cs="Times New Roman"/>
          <w:color w:val="auto"/>
          <w:lang w:val="uk-UA"/>
        </w:rPr>
        <w:t>Ціни вказуються за одну одиницю товару (з ПДВ) з урахуванням податків і зборів, що сплачуються або мають бути сплачені, транспортних витрат, навантажувально-розвантажувальних робіт,  упакуванням товару в поліетиленовий пакет.</w:t>
      </w:r>
    </w:p>
    <w:p w:rsidR="001823D1" w:rsidRPr="003425CD" w:rsidRDefault="003425CD" w:rsidP="001823D1">
      <w:pPr>
        <w:tabs>
          <w:tab w:val="left" w:pos="1352"/>
        </w:tabs>
        <w:spacing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54397C">
        <w:rPr>
          <w:rFonts w:ascii="Times New Roman" w:hAnsi="Times New Roman" w:cs="Times New Roman"/>
          <w:b/>
          <w:color w:val="auto"/>
        </w:rPr>
        <w:t>Термін поставки –</w:t>
      </w:r>
      <w:r w:rsidR="007D49C3" w:rsidRPr="0054397C">
        <w:rPr>
          <w:rFonts w:ascii="Times New Roman" w:hAnsi="Times New Roman" w:cs="Times New Roman"/>
          <w:b/>
          <w:color w:val="auto"/>
        </w:rPr>
        <w:t xml:space="preserve"> пост</w:t>
      </w:r>
      <w:r w:rsidR="002F2DF9" w:rsidRPr="0054397C">
        <w:rPr>
          <w:rFonts w:ascii="Times New Roman" w:hAnsi="Times New Roman" w:cs="Times New Roman"/>
          <w:b/>
          <w:color w:val="auto"/>
        </w:rPr>
        <w:t xml:space="preserve">авка </w:t>
      </w:r>
      <w:proofErr w:type="spellStart"/>
      <w:r w:rsidR="002F2DF9" w:rsidRPr="0054397C">
        <w:rPr>
          <w:rFonts w:ascii="Times New Roman" w:hAnsi="Times New Roman" w:cs="Times New Roman"/>
          <w:b/>
          <w:color w:val="auto"/>
        </w:rPr>
        <w:t>здійснюється</w:t>
      </w:r>
      <w:proofErr w:type="spellEnd"/>
      <w:r w:rsidR="002F2DF9" w:rsidRPr="0054397C">
        <w:rPr>
          <w:rFonts w:ascii="Times New Roman" w:hAnsi="Times New Roman" w:cs="Times New Roman"/>
          <w:b/>
          <w:color w:val="auto"/>
        </w:rPr>
        <w:t xml:space="preserve">  до</w:t>
      </w:r>
      <w:r w:rsidR="00703410" w:rsidRPr="0054397C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="00016C2C" w:rsidRPr="0054397C">
        <w:rPr>
          <w:rFonts w:ascii="Times New Roman" w:hAnsi="Times New Roman" w:cs="Times New Roman"/>
          <w:b/>
          <w:color w:val="auto"/>
        </w:rPr>
        <w:t>20</w:t>
      </w:r>
      <w:r w:rsidR="002F2DF9" w:rsidRPr="0054397C">
        <w:rPr>
          <w:rFonts w:ascii="Times New Roman" w:hAnsi="Times New Roman" w:cs="Times New Roman"/>
          <w:b/>
          <w:color w:val="auto"/>
        </w:rPr>
        <w:t>.11</w:t>
      </w:r>
      <w:r w:rsidRPr="0054397C">
        <w:rPr>
          <w:rFonts w:ascii="Times New Roman" w:hAnsi="Times New Roman" w:cs="Times New Roman"/>
          <w:b/>
          <w:color w:val="auto"/>
        </w:rPr>
        <w:t>.2023 року</w:t>
      </w:r>
      <w:r w:rsidRPr="0054397C">
        <w:rPr>
          <w:rFonts w:ascii="Times New Roman" w:hAnsi="Times New Roman" w:cs="Times New Roman"/>
          <w:b/>
        </w:rPr>
        <w:t xml:space="preserve">. Постачання  </w:t>
      </w:r>
      <w:proofErr w:type="gramStart"/>
      <w:r w:rsidRPr="0054397C">
        <w:rPr>
          <w:rFonts w:ascii="Times New Roman" w:hAnsi="Times New Roman" w:cs="Times New Roman"/>
          <w:b/>
        </w:rPr>
        <w:t>др</w:t>
      </w:r>
      <w:proofErr w:type="gramEnd"/>
      <w:r w:rsidRPr="0054397C">
        <w:rPr>
          <w:rFonts w:ascii="Times New Roman" w:hAnsi="Times New Roman" w:cs="Times New Roman"/>
          <w:b/>
        </w:rPr>
        <w:t>ібними партіями відповідно до заявки</w:t>
      </w:r>
      <w:r w:rsidRPr="0054397C">
        <w:rPr>
          <w:rFonts w:ascii="Times New Roman" w:hAnsi="Times New Roman" w:cs="Times New Roman"/>
          <w:b/>
          <w:i/>
          <w:lang w:val="uk-UA"/>
        </w:rPr>
        <w:t xml:space="preserve"> Замовника </w:t>
      </w:r>
      <w:r w:rsidR="001823D1" w:rsidRPr="0054397C">
        <w:rPr>
          <w:rFonts w:ascii="Times New Roman" w:hAnsi="Times New Roman" w:cs="Times New Roman"/>
          <w:b/>
          <w:i/>
          <w:lang w:val="uk-UA"/>
        </w:rPr>
        <w:t xml:space="preserve"> протягом 2-х діб</w:t>
      </w:r>
      <w:r w:rsidR="001823D1" w:rsidRPr="00A84EDD">
        <w:rPr>
          <w:rFonts w:ascii="Times New Roman" w:hAnsi="Times New Roman" w:cs="Times New Roman"/>
          <w:b/>
          <w:i/>
          <w:lang w:val="uk-UA"/>
        </w:rPr>
        <w:t>, з моменту отримання виконавцем такого замовлення.</w:t>
      </w:r>
      <w:r w:rsidR="004550E9" w:rsidRPr="00A84EDD">
        <w:rPr>
          <w:rFonts w:ascii="Times New Roman" w:hAnsi="Times New Roman" w:cs="Times New Roman"/>
          <w:b/>
          <w:i/>
          <w:lang w:val="uk-UA"/>
        </w:rPr>
        <w:t xml:space="preserve"> </w:t>
      </w:r>
      <w:r w:rsidR="001823D1" w:rsidRPr="00A84EDD">
        <w:rPr>
          <w:rFonts w:ascii="Times New Roman" w:hAnsi="Times New Roman" w:cs="Times New Roman"/>
          <w:b/>
          <w:i/>
          <w:lang w:val="uk-UA"/>
        </w:rPr>
        <w:t xml:space="preserve">З метою забезпечення цієї вимоги Учасник у складі пропозиції </w:t>
      </w:r>
      <w:r w:rsidR="001823D1" w:rsidRPr="00A84EDD">
        <w:rPr>
          <w:rFonts w:ascii="Times New Roman" w:hAnsi="Times New Roman" w:cs="Times New Roman"/>
          <w:b/>
          <w:i/>
          <w:u w:val="single"/>
          <w:lang w:val="uk-UA"/>
        </w:rPr>
        <w:t>надає лист щодо гарантування  здійснення поставки</w:t>
      </w:r>
      <w:r w:rsidR="001823D1" w:rsidRPr="00A84ED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3410" w:rsidRPr="00A84EDD">
        <w:rPr>
          <w:rFonts w:ascii="Times New Roman" w:hAnsi="Times New Roman" w:cs="Times New Roman"/>
          <w:b/>
          <w:i/>
          <w:lang w:val="uk-UA"/>
        </w:rPr>
        <w:t xml:space="preserve"> </w:t>
      </w:r>
      <w:r w:rsidR="001823D1" w:rsidRPr="00A84EDD">
        <w:rPr>
          <w:rFonts w:ascii="Times New Roman" w:hAnsi="Times New Roman" w:cs="Times New Roman"/>
          <w:b/>
          <w:i/>
          <w:lang w:val="uk-UA"/>
        </w:rPr>
        <w:t>товару в терміни, визначені Тендерною документацією.</w:t>
      </w:r>
    </w:p>
    <w:p w:rsidR="005009E0" w:rsidRPr="0071166C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Прийом товару по кількості та якості здійснюється працівником </w:t>
      </w:r>
      <w:r w:rsidR="00DA436D" w:rsidRPr="0071166C">
        <w:rPr>
          <w:rFonts w:ascii="Times New Roman" w:hAnsi="Times New Roman" w:cs="Times New Roman"/>
          <w:lang w:val="uk-UA"/>
        </w:rPr>
        <w:t xml:space="preserve"> управління праці та соціального захисту населення</w:t>
      </w:r>
      <w:r w:rsidRPr="0071166C">
        <w:rPr>
          <w:rFonts w:ascii="Times New Roman" w:hAnsi="Times New Roman" w:cs="Times New Roman"/>
          <w:lang w:val="uk-UA"/>
        </w:rPr>
        <w:t>.</w:t>
      </w:r>
    </w:p>
    <w:p w:rsidR="005009E0" w:rsidRPr="0071166C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71166C">
        <w:rPr>
          <w:rFonts w:ascii="Times New Roman" w:hAnsi="Times New Roman" w:cs="Times New Roman"/>
          <w:b/>
          <w:lang w:val="uk-UA"/>
        </w:rPr>
        <w:t xml:space="preserve">Прийманню не підлягає товар: </w:t>
      </w:r>
      <w:bookmarkStart w:id="0" w:name="_GoBack"/>
      <w:bookmarkEnd w:id="0"/>
    </w:p>
    <w:p w:rsidR="005009E0" w:rsidRPr="0071166C" w:rsidRDefault="005009E0" w:rsidP="005009E0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         -  без маркування;</w:t>
      </w:r>
    </w:p>
    <w:p w:rsidR="005009E0" w:rsidRPr="0071166C" w:rsidRDefault="005009E0" w:rsidP="005009E0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900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>у пошкодженій упаковці;</w:t>
      </w:r>
    </w:p>
    <w:p w:rsidR="005009E0" w:rsidRPr="0071166C" w:rsidRDefault="005009E0" w:rsidP="005009E0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900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 xml:space="preserve">на який оформлені супроводжувальні документи з порушенням; </w:t>
      </w:r>
    </w:p>
    <w:p w:rsidR="005009E0" w:rsidRPr="0071166C" w:rsidRDefault="005009E0" w:rsidP="005009E0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900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>без документів, що засвідчують якість;</w:t>
      </w:r>
    </w:p>
    <w:p w:rsidR="005009E0" w:rsidRPr="0071166C" w:rsidRDefault="005009E0" w:rsidP="005009E0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900"/>
        <w:contextualSpacing/>
        <w:jc w:val="both"/>
        <w:rPr>
          <w:rFonts w:ascii="Times New Roman" w:hAnsi="Times New Roman" w:cs="Times New Roman"/>
          <w:lang w:val="uk-UA"/>
        </w:rPr>
      </w:pPr>
      <w:r w:rsidRPr="0071166C">
        <w:rPr>
          <w:rFonts w:ascii="Times New Roman" w:hAnsi="Times New Roman" w:cs="Times New Roman"/>
          <w:lang w:val="uk-UA"/>
        </w:rPr>
        <w:t>після  закінчення терміну придатності.</w:t>
      </w:r>
    </w:p>
    <w:p w:rsidR="008839BC" w:rsidRPr="0054397C" w:rsidRDefault="005009E0" w:rsidP="00657DD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u w:val="single"/>
          <w:lang w:val="uk-UA"/>
        </w:rPr>
      </w:pPr>
      <w:r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 xml:space="preserve">При підготовці інформації про необхідні технічні, якісні та кількісні характеристики предмета закупівлі Учасники </w:t>
      </w:r>
      <w:r w:rsidR="00E449C9"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 xml:space="preserve">мають надати порівняльну таблицю згідно (таблиці 1, таблиці 2 ) Замовника  та </w:t>
      </w:r>
      <w:r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>повинні чітко зазначати назву товару</w:t>
      </w:r>
      <w:r w:rsidR="0080034A"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>,</w:t>
      </w:r>
      <w:r w:rsidR="00B942AD"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 xml:space="preserve"> (</w:t>
      </w:r>
      <w:r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>торгова марка або виробник (в разі відсутності торгової марки)),</w:t>
      </w:r>
      <w:r w:rsidR="00B942AD"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 xml:space="preserve"> вагу  </w:t>
      </w:r>
      <w:r w:rsidR="0001136F"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 xml:space="preserve">та фото товару, </w:t>
      </w:r>
      <w:r w:rsidRPr="0054397C">
        <w:rPr>
          <w:rFonts w:ascii="Times New Roman" w:hAnsi="Times New Roman" w:cs="Times New Roman"/>
          <w:b/>
          <w:i/>
          <w:color w:val="FF0000"/>
          <w:u w:val="single"/>
          <w:lang w:val="uk-UA"/>
        </w:rPr>
        <w:t>що пропонується для постачання</w:t>
      </w:r>
      <w:r w:rsidRPr="0054397C">
        <w:rPr>
          <w:rFonts w:ascii="Times New Roman" w:hAnsi="Times New Roman" w:cs="Times New Roman"/>
          <w:b/>
          <w:i/>
          <w:color w:val="FF0000"/>
          <w:lang w:val="uk-UA"/>
        </w:rPr>
        <w:t>.</w:t>
      </w:r>
    </w:p>
    <w:p w:rsidR="000855F6" w:rsidRPr="0054397C" w:rsidRDefault="000855F6" w:rsidP="00657DD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FF0000"/>
          <w:u w:val="single"/>
          <w:lang w:val="uk-UA"/>
        </w:rPr>
      </w:pPr>
    </w:p>
    <w:p w:rsidR="0080034A" w:rsidRDefault="005009E0" w:rsidP="00B942AD">
      <w:pPr>
        <w:suppressAutoHyphens/>
        <w:spacing w:line="240" w:lineRule="auto"/>
        <w:contextualSpacing/>
        <w:jc w:val="both"/>
        <w:rPr>
          <w:b/>
          <w:i/>
          <w:sz w:val="18"/>
          <w:szCs w:val="18"/>
          <w:lang w:val="uk-UA" w:eastAsia="zh-CN"/>
        </w:rPr>
      </w:pPr>
      <w:r w:rsidRPr="00B942AD">
        <w:rPr>
          <w:rFonts w:ascii="Times New Roman" w:hAnsi="Times New Roman" w:cs="Times New Roman"/>
          <w:i/>
          <w:sz w:val="18"/>
          <w:szCs w:val="18"/>
          <w:lang w:val="uk-U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  <w:r w:rsidR="00A55310" w:rsidRPr="00B942AD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40AC1" w:rsidRPr="00B942AD">
        <w:rPr>
          <w:rFonts w:ascii="Times New Roman" w:hAnsi="Times New Roman" w:cs="Times New Roman"/>
          <w:i/>
          <w:sz w:val="18"/>
          <w:szCs w:val="18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</w:t>
      </w:r>
      <w:r w:rsidR="00D12E65" w:rsidRPr="00B942AD"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«Або еквівалент» передбачає, що технічні параметри та характеристики еквіваленту повинні відповідати вимогам, зазначеним в тендерній документації або мати не гірші показники, ніж зазначені в даній документації</w:t>
      </w:r>
      <w:r w:rsidR="00D12E65" w:rsidRPr="0071166C">
        <w:rPr>
          <w:b/>
          <w:i/>
          <w:sz w:val="18"/>
          <w:szCs w:val="18"/>
          <w:lang w:eastAsia="zh-CN"/>
        </w:rPr>
        <w:t>.</w:t>
      </w:r>
      <w:r w:rsidR="003A0B13">
        <w:rPr>
          <w:b/>
          <w:i/>
          <w:sz w:val="18"/>
          <w:szCs w:val="18"/>
          <w:lang w:val="uk-UA" w:eastAsia="zh-CN"/>
        </w:rPr>
        <w:t xml:space="preserve"> </w:t>
      </w:r>
    </w:p>
    <w:sectPr w:rsidR="0080034A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8C2"/>
    <w:multiLevelType w:val="multilevel"/>
    <w:tmpl w:val="E1760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94C32A5"/>
    <w:multiLevelType w:val="hybridMultilevel"/>
    <w:tmpl w:val="F0D6EE8A"/>
    <w:lvl w:ilvl="0" w:tplc="BC1E4A5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A52"/>
    <w:multiLevelType w:val="multilevel"/>
    <w:tmpl w:val="2F24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666"/>
    <w:multiLevelType w:val="hybridMultilevel"/>
    <w:tmpl w:val="FD72CC0E"/>
    <w:lvl w:ilvl="0" w:tplc="55D415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E7652"/>
    <w:multiLevelType w:val="hybridMultilevel"/>
    <w:tmpl w:val="E156207C"/>
    <w:lvl w:ilvl="0" w:tplc="486C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64CD"/>
    <w:multiLevelType w:val="multilevel"/>
    <w:tmpl w:val="6C24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B91"/>
    <w:rsid w:val="000025FD"/>
    <w:rsid w:val="00007F0B"/>
    <w:rsid w:val="0001109F"/>
    <w:rsid w:val="0001136F"/>
    <w:rsid w:val="00016C2C"/>
    <w:rsid w:val="00025F5E"/>
    <w:rsid w:val="00044E0D"/>
    <w:rsid w:val="0007586F"/>
    <w:rsid w:val="000855F6"/>
    <w:rsid w:val="00090FF1"/>
    <w:rsid w:val="000A6790"/>
    <w:rsid w:val="000B01B6"/>
    <w:rsid w:val="000B4400"/>
    <w:rsid w:val="000F4DDA"/>
    <w:rsid w:val="001253F0"/>
    <w:rsid w:val="001330B3"/>
    <w:rsid w:val="0013441E"/>
    <w:rsid w:val="0013612F"/>
    <w:rsid w:val="001641CF"/>
    <w:rsid w:val="001655D1"/>
    <w:rsid w:val="0016715B"/>
    <w:rsid w:val="001823D1"/>
    <w:rsid w:val="0018632D"/>
    <w:rsid w:val="001B111F"/>
    <w:rsid w:val="001D03FE"/>
    <w:rsid w:val="001E0F8E"/>
    <w:rsid w:val="001F4FF1"/>
    <w:rsid w:val="00200273"/>
    <w:rsid w:val="00200574"/>
    <w:rsid w:val="00211E44"/>
    <w:rsid w:val="00222BC1"/>
    <w:rsid w:val="00230FEF"/>
    <w:rsid w:val="00235430"/>
    <w:rsid w:val="002513B8"/>
    <w:rsid w:val="00254B91"/>
    <w:rsid w:val="002571B6"/>
    <w:rsid w:val="002766B7"/>
    <w:rsid w:val="00280E3D"/>
    <w:rsid w:val="00282C22"/>
    <w:rsid w:val="002A0797"/>
    <w:rsid w:val="002F2034"/>
    <w:rsid w:val="002F2DF9"/>
    <w:rsid w:val="002F3739"/>
    <w:rsid w:val="00314915"/>
    <w:rsid w:val="00331525"/>
    <w:rsid w:val="00333077"/>
    <w:rsid w:val="003361CE"/>
    <w:rsid w:val="003425CD"/>
    <w:rsid w:val="00346769"/>
    <w:rsid w:val="0034714F"/>
    <w:rsid w:val="00380B29"/>
    <w:rsid w:val="003A0B13"/>
    <w:rsid w:val="003A5214"/>
    <w:rsid w:val="003B1FC1"/>
    <w:rsid w:val="003B510B"/>
    <w:rsid w:val="003F0C46"/>
    <w:rsid w:val="004550E9"/>
    <w:rsid w:val="00457A01"/>
    <w:rsid w:val="00457F17"/>
    <w:rsid w:val="0046759B"/>
    <w:rsid w:val="00483351"/>
    <w:rsid w:val="004842C4"/>
    <w:rsid w:val="00493D19"/>
    <w:rsid w:val="004B6F18"/>
    <w:rsid w:val="004E067B"/>
    <w:rsid w:val="005009E0"/>
    <w:rsid w:val="00521A4E"/>
    <w:rsid w:val="00521ACE"/>
    <w:rsid w:val="00536779"/>
    <w:rsid w:val="0054397C"/>
    <w:rsid w:val="00547F3A"/>
    <w:rsid w:val="00556C96"/>
    <w:rsid w:val="00570A42"/>
    <w:rsid w:val="005756BA"/>
    <w:rsid w:val="005C606A"/>
    <w:rsid w:val="005C6CBE"/>
    <w:rsid w:val="005C7A81"/>
    <w:rsid w:val="005F7091"/>
    <w:rsid w:val="005F7539"/>
    <w:rsid w:val="00612DFA"/>
    <w:rsid w:val="00613BFE"/>
    <w:rsid w:val="00620161"/>
    <w:rsid w:val="00622E16"/>
    <w:rsid w:val="0062410E"/>
    <w:rsid w:val="0063159A"/>
    <w:rsid w:val="00657DDC"/>
    <w:rsid w:val="00666DA8"/>
    <w:rsid w:val="00687A46"/>
    <w:rsid w:val="006B78E8"/>
    <w:rsid w:val="006F11BD"/>
    <w:rsid w:val="00700DA9"/>
    <w:rsid w:val="00703410"/>
    <w:rsid w:val="0071166C"/>
    <w:rsid w:val="00732EAD"/>
    <w:rsid w:val="00745BEC"/>
    <w:rsid w:val="00750C59"/>
    <w:rsid w:val="007876B1"/>
    <w:rsid w:val="00792E7B"/>
    <w:rsid w:val="00796972"/>
    <w:rsid w:val="007A27C3"/>
    <w:rsid w:val="007B2B91"/>
    <w:rsid w:val="007C2654"/>
    <w:rsid w:val="007C68C8"/>
    <w:rsid w:val="007D49C3"/>
    <w:rsid w:val="007D6814"/>
    <w:rsid w:val="0080034A"/>
    <w:rsid w:val="00800A4B"/>
    <w:rsid w:val="00806B93"/>
    <w:rsid w:val="00815F93"/>
    <w:rsid w:val="0082645A"/>
    <w:rsid w:val="0083272C"/>
    <w:rsid w:val="0083622D"/>
    <w:rsid w:val="0086188D"/>
    <w:rsid w:val="008624A8"/>
    <w:rsid w:val="00873E33"/>
    <w:rsid w:val="0088123B"/>
    <w:rsid w:val="008839BC"/>
    <w:rsid w:val="008A1819"/>
    <w:rsid w:val="008D479F"/>
    <w:rsid w:val="008D4BC9"/>
    <w:rsid w:val="008E50EC"/>
    <w:rsid w:val="008E6017"/>
    <w:rsid w:val="008F496F"/>
    <w:rsid w:val="00900236"/>
    <w:rsid w:val="00905419"/>
    <w:rsid w:val="00937D16"/>
    <w:rsid w:val="009473E5"/>
    <w:rsid w:val="009538DD"/>
    <w:rsid w:val="009720DD"/>
    <w:rsid w:val="0097761A"/>
    <w:rsid w:val="009A1FC2"/>
    <w:rsid w:val="009B262E"/>
    <w:rsid w:val="009C6470"/>
    <w:rsid w:val="009D3EAE"/>
    <w:rsid w:val="009F39D2"/>
    <w:rsid w:val="009F4176"/>
    <w:rsid w:val="009F6973"/>
    <w:rsid w:val="00A0116E"/>
    <w:rsid w:val="00A05DF8"/>
    <w:rsid w:val="00A24238"/>
    <w:rsid w:val="00A52B5C"/>
    <w:rsid w:val="00A52DF6"/>
    <w:rsid w:val="00A55310"/>
    <w:rsid w:val="00A84EDD"/>
    <w:rsid w:val="00A87B6C"/>
    <w:rsid w:val="00AA4DD4"/>
    <w:rsid w:val="00AA5728"/>
    <w:rsid w:val="00AB1F5E"/>
    <w:rsid w:val="00AB688D"/>
    <w:rsid w:val="00AD4828"/>
    <w:rsid w:val="00B213C3"/>
    <w:rsid w:val="00B26C56"/>
    <w:rsid w:val="00B508DB"/>
    <w:rsid w:val="00B67798"/>
    <w:rsid w:val="00B74D68"/>
    <w:rsid w:val="00B9334C"/>
    <w:rsid w:val="00B942AD"/>
    <w:rsid w:val="00B9769D"/>
    <w:rsid w:val="00BA2CCA"/>
    <w:rsid w:val="00BA3BBE"/>
    <w:rsid w:val="00BA7D9B"/>
    <w:rsid w:val="00BB4E3F"/>
    <w:rsid w:val="00BC3745"/>
    <w:rsid w:val="00BD21BE"/>
    <w:rsid w:val="00C045AE"/>
    <w:rsid w:val="00C10782"/>
    <w:rsid w:val="00C36B32"/>
    <w:rsid w:val="00C40AC1"/>
    <w:rsid w:val="00C41B15"/>
    <w:rsid w:val="00C64D75"/>
    <w:rsid w:val="00C66BB1"/>
    <w:rsid w:val="00C71751"/>
    <w:rsid w:val="00C75C9D"/>
    <w:rsid w:val="00C76C94"/>
    <w:rsid w:val="00C961DA"/>
    <w:rsid w:val="00CB3FFA"/>
    <w:rsid w:val="00CC211E"/>
    <w:rsid w:val="00CE1DD2"/>
    <w:rsid w:val="00CF7915"/>
    <w:rsid w:val="00D010FE"/>
    <w:rsid w:val="00D05692"/>
    <w:rsid w:val="00D07832"/>
    <w:rsid w:val="00D12E65"/>
    <w:rsid w:val="00D178D2"/>
    <w:rsid w:val="00D34913"/>
    <w:rsid w:val="00D56D28"/>
    <w:rsid w:val="00D647AE"/>
    <w:rsid w:val="00D737C5"/>
    <w:rsid w:val="00D80CFB"/>
    <w:rsid w:val="00D84656"/>
    <w:rsid w:val="00D938E0"/>
    <w:rsid w:val="00DA436D"/>
    <w:rsid w:val="00DA5402"/>
    <w:rsid w:val="00DB1569"/>
    <w:rsid w:val="00DB2A82"/>
    <w:rsid w:val="00DF5DAE"/>
    <w:rsid w:val="00E028A1"/>
    <w:rsid w:val="00E22FB0"/>
    <w:rsid w:val="00E233EF"/>
    <w:rsid w:val="00E449C9"/>
    <w:rsid w:val="00EE050A"/>
    <w:rsid w:val="00EF7CB9"/>
    <w:rsid w:val="00F037A9"/>
    <w:rsid w:val="00F41B9E"/>
    <w:rsid w:val="00F6175F"/>
    <w:rsid w:val="00F63AAB"/>
    <w:rsid w:val="00F77BD8"/>
    <w:rsid w:val="00F77D1B"/>
    <w:rsid w:val="00FC5A15"/>
    <w:rsid w:val="00FC71F4"/>
    <w:rsid w:val="00FE24BC"/>
    <w:rsid w:val="00FE2918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a0"/>
    <w:rsid w:val="005F7091"/>
  </w:style>
  <w:style w:type="paragraph" w:styleId="a8">
    <w:name w:val="No Spacing"/>
    <w:uiPriority w:val="1"/>
    <w:qFormat/>
    <w:rsid w:val="0033152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9">
    <w:name w:val="Hyperlink"/>
    <w:rsid w:val="0046759B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46759B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Standard">
    <w:name w:val="Standard"/>
    <w:rsid w:val="0046759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a">
    <w:name w:val="Emphasis"/>
    <w:qFormat/>
    <w:rsid w:val="0046759B"/>
    <w:rPr>
      <w:i/>
      <w:iCs/>
    </w:rPr>
  </w:style>
  <w:style w:type="paragraph" w:customStyle="1" w:styleId="1">
    <w:name w:val="Без інтервалів1"/>
    <w:rsid w:val="004675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EE050A"/>
    <w:rPr>
      <w:color w:val="954F72" w:themeColor="followed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A87B6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87B6C"/>
    <w:rPr>
      <w:rFonts w:ascii="Arial" w:eastAsia="Arial" w:hAnsi="Arial" w:cs="Arial"/>
      <w:b/>
      <w:bCs/>
      <w:i/>
      <w:iCs/>
      <w:color w:val="5B9BD5" w:themeColor="accent1"/>
      <w:lang w:eastAsia="ru-RU"/>
    </w:rPr>
  </w:style>
  <w:style w:type="paragraph" w:styleId="ae">
    <w:name w:val="Normal (Web)"/>
    <w:basedOn w:val="a"/>
    <w:uiPriority w:val="99"/>
    <w:unhideWhenUsed/>
    <w:rsid w:val="006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5743</Words>
  <Characters>3274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8</cp:revision>
  <cp:lastPrinted>2023-10-25T11:02:00Z</cp:lastPrinted>
  <dcterms:created xsi:type="dcterms:W3CDTF">2023-10-27T08:03:00Z</dcterms:created>
  <dcterms:modified xsi:type="dcterms:W3CDTF">2023-10-27T09:16:00Z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