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4F" w:rsidRPr="007C47F3"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7C47F3">
        <w:rPr>
          <w:rFonts w:ascii="Times New Roman" w:hAnsi="Times New Roman" w:cs="Times New Roman"/>
          <w:color w:val="000000"/>
        </w:rPr>
        <w:t>Додаток 1</w:t>
      </w:r>
    </w:p>
    <w:p w:rsidR="0010524F" w:rsidRPr="007C47F3" w:rsidRDefault="0010524F" w:rsidP="000247E2">
      <w:pPr>
        <w:widowControl w:val="0"/>
        <w:spacing w:line="240" w:lineRule="auto"/>
        <w:ind w:firstLine="5954"/>
        <w:contextualSpacing/>
        <w:rPr>
          <w:rFonts w:ascii="Times New Roman" w:hAnsi="Times New Roman" w:cs="Times New Roman"/>
          <w:color w:val="000000"/>
        </w:rPr>
      </w:pPr>
      <w:r w:rsidRPr="007C47F3">
        <w:rPr>
          <w:rFonts w:ascii="Times New Roman" w:hAnsi="Times New Roman" w:cs="Times New Roman"/>
          <w:color w:val="000000"/>
        </w:rPr>
        <w:t>до тендерної документації</w:t>
      </w:r>
    </w:p>
    <w:p w:rsidR="0010524F" w:rsidRPr="007C47F3" w:rsidRDefault="0010524F" w:rsidP="000247E2">
      <w:pPr>
        <w:widowControl w:val="0"/>
        <w:spacing w:line="240" w:lineRule="auto"/>
        <w:contextualSpacing/>
        <w:rPr>
          <w:rFonts w:ascii="Times New Roman" w:hAnsi="Times New Roman" w:cs="Times New Roman"/>
          <w:color w:val="000000"/>
        </w:rPr>
      </w:pPr>
    </w:p>
    <w:p w:rsidR="0010524F" w:rsidRPr="007C47F3" w:rsidRDefault="0010524F" w:rsidP="000247E2">
      <w:pPr>
        <w:spacing w:after="0" w:line="240" w:lineRule="auto"/>
        <w:jc w:val="center"/>
        <w:rPr>
          <w:rFonts w:ascii="Times New Roman" w:eastAsia="Times New Roman" w:hAnsi="Times New Roman" w:cs="Times New Roman"/>
          <w:b/>
          <w:bCs/>
          <w:lang w:eastAsia="ru-RU"/>
        </w:rPr>
      </w:pPr>
      <w:r w:rsidRPr="007C47F3">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Pr="007C47F3" w:rsidRDefault="0010524F" w:rsidP="000247E2">
      <w:pPr>
        <w:spacing w:after="0" w:line="240" w:lineRule="auto"/>
        <w:jc w:val="center"/>
        <w:rPr>
          <w:rFonts w:ascii="Times New Roman" w:eastAsia="Times New Roman" w:hAnsi="Times New Roman" w:cs="Times New Roman"/>
          <w:b/>
          <w:bCs/>
          <w:lang w:eastAsia="ru-RU"/>
        </w:rPr>
      </w:pPr>
    </w:p>
    <w:p w:rsidR="006F19B3" w:rsidRPr="007C47F3" w:rsidRDefault="006F19B3" w:rsidP="00733D1F">
      <w:pPr>
        <w:spacing w:after="0" w:line="240" w:lineRule="auto"/>
        <w:rPr>
          <w:rFonts w:ascii="Times New Roman" w:eastAsia="Times New Roman" w:hAnsi="Times New Roman" w:cs="Times New Roman"/>
          <w:b/>
          <w:bCs/>
          <w:lang w:val="ru-RU" w:eastAsia="ru-RU"/>
        </w:rPr>
      </w:pPr>
    </w:p>
    <w:p w:rsidR="00733D1F" w:rsidRPr="007C47F3" w:rsidRDefault="00733D1F" w:rsidP="00733D1F">
      <w:pPr>
        <w:spacing w:after="0" w:line="240" w:lineRule="auto"/>
        <w:rPr>
          <w:rFonts w:ascii="Times New Roman" w:eastAsia="Times New Roman" w:hAnsi="Times New Roman" w:cs="Times New Roman"/>
          <w:b/>
          <w:lang w:eastAsia="ru-RU"/>
        </w:rPr>
      </w:pPr>
    </w:p>
    <w:p w:rsidR="0010524F" w:rsidRPr="007C47F3" w:rsidRDefault="0010524F" w:rsidP="000247E2">
      <w:pPr>
        <w:spacing w:after="0" w:line="240" w:lineRule="auto"/>
        <w:jc w:val="center"/>
        <w:rPr>
          <w:rFonts w:ascii="Times New Roman" w:eastAsia="Times New Roman" w:hAnsi="Times New Roman" w:cs="Times New Roman"/>
          <w:b/>
          <w:lang w:eastAsia="ru-RU"/>
        </w:rPr>
      </w:pPr>
      <w:r w:rsidRPr="007C47F3">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7C47F3"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914" w:type="dxa"/>
        <w:tblInd w:w="-34" w:type="dxa"/>
        <w:tblLayout w:type="fixed"/>
        <w:tblLook w:val="04A0" w:firstRow="1" w:lastRow="0" w:firstColumn="1" w:lastColumn="0" w:noHBand="0" w:noVBand="1"/>
      </w:tblPr>
      <w:tblGrid>
        <w:gridCol w:w="417"/>
        <w:gridCol w:w="1984"/>
        <w:gridCol w:w="4111"/>
        <w:gridCol w:w="3402"/>
      </w:tblGrid>
      <w:tr w:rsidR="00A1461E" w:rsidRPr="007C47F3" w:rsidTr="00A1461E">
        <w:trPr>
          <w:trHeight w:val="88"/>
        </w:trPr>
        <w:tc>
          <w:tcPr>
            <w:tcW w:w="417" w:type="dxa"/>
            <w:tcBorders>
              <w:top w:val="single" w:sz="4" w:space="0" w:color="000000"/>
              <w:left w:val="single" w:sz="4" w:space="0" w:color="000000"/>
              <w:bottom w:val="single" w:sz="4" w:space="0" w:color="000000"/>
              <w:right w:val="nil"/>
            </w:tcBorders>
          </w:tcPr>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lang w:eastAsia="ru-RU"/>
              </w:rPr>
              <w:t>№</w:t>
            </w:r>
          </w:p>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p>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nil"/>
            </w:tcBorders>
            <w:shd w:val="clear" w:color="auto" w:fill="auto"/>
            <w:hideMark/>
          </w:tcPr>
          <w:p w:rsidR="00A1461E" w:rsidRPr="007C47F3" w:rsidRDefault="00A1461E" w:rsidP="00D50406">
            <w:pPr>
              <w:tabs>
                <w:tab w:val="left" w:pos="284"/>
              </w:tabs>
              <w:suppressAutoHyphens/>
              <w:spacing w:after="0" w:line="240" w:lineRule="auto"/>
              <w:jc w:val="center"/>
              <w:rPr>
                <w:rFonts w:ascii="Times New Roman" w:eastAsia="Times New Roman" w:hAnsi="Times New Roman"/>
                <w:b/>
                <w:lang w:eastAsia="ru-RU"/>
              </w:rPr>
            </w:pPr>
            <w:r w:rsidRPr="007C47F3">
              <w:rPr>
                <w:rFonts w:ascii="Times New Roman" w:eastAsia="Times New Roman" w:hAnsi="Times New Roman"/>
                <w:b/>
                <w:lang w:eastAsia="ru-RU"/>
              </w:rPr>
              <w:t>Кваліфікаційні</w:t>
            </w:r>
          </w:p>
          <w:p w:rsidR="00A1461E" w:rsidRPr="007C47F3" w:rsidRDefault="00A1461E" w:rsidP="00D50406">
            <w:pPr>
              <w:tabs>
                <w:tab w:val="left" w:pos="284"/>
              </w:tabs>
              <w:suppressAutoHyphens/>
              <w:spacing w:after="0" w:line="240" w:lineRule="auto"/>
              <w:jc w:val="center"/>
              <w:rPr>
                <w:rFonts w:ascii="Times New Roman" w:eastAsia="Times New Roman" w:hAnsi="Times New Roman"/>
                <w:b/>
                <w:lang w:eastAsia="ru-RU"/>
              </w:rPr>
            </w:pPr>
            <w:r w:rsidRPr="007C47F3">
              <w:rPr>
                <w:rFonts w:ascii="Times New Roman" w:eastAsia="Times New Roman" w:hAnsi="Times New Roman"/>
                <w:b/>
                <w:lang w:eastAsia="ru-RU"/>
              </w:rPr>
              <w:t>критерії та</w:t>
            </w:r>
          </w:p>
          <w:p w:rsidR="00A1461E" w:rsidRPr="007C47F3" w:rsidRDefault="00A1461E" w:rsidP="00D50406">
            <w:pPr>
              <w:tabs>
                <w:tab w:val="left" w:pos="284"/>
              </w:tabs>
              <w:suppressAutoHyphens/>
              <w:spacing w:after="0" w:line="240" w:lineRule="auto"/>
              <w:jc w:val="center"/>
              <w:rPr>
                <w:rFonts w:ascii="Times New Roman" w:eastAsia="Times New Roman" w:hAnsi="Times New Roman"/>
                <w:b/>
                <w:bCs/>
                <w:color w:val="000000"/>
                <w:lang w:eastAsia="ru-RU"/>
              </w:rPr>
            </w:pPr>
            <w:r w:rsidRPr="007C47F3">
              <w:rPr>
                <w:rFonts w:ascii="Times New Roman" w:eastAsia="Times New Roman" w:hAnsi="Times New Roman"/>
                <w:b/>
                <w:lang w:eastAsia="ru-RU"/>
              </w:rPr>
              <w:t>вимоги</w:t>
            </w:r>
          </w:p>
        </w:tc>
        <w:tc>
          <w:tcPr>
            <w:tcW w:w="4111" w:type="dxa"/>
            <w:tcBorders>
              <w:top w:val="single" w:sz="4" w:space="0" w:color="000000"/>
              <w:left w:val="single" w:sz="4" w:space="0" w:color="000000"/>
              <w:bottom w:val="single" w:sz="4" w:space="0" w:color="000000"/>
              <w:right w:val="nil"/>
            </w:tcBorders>
            <w:hideMark/>
          </w:tcPr>
          <w:p w:rsidR="00A1461E" w:rsidRPr="007C47F3" w:rsidRDefault="00A1461E" w:rsidP="00D50406">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C47F3">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A1461E" w:rsidRPr="007C47F3" w:rsidRDefault="00A1461E" w:rsidP="00D50406">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C47F3">
              <w:rPr>
                <w:rFonts w:ascii="Times New Roman" w:eastAsia="Times New Roman" w:hAnsi="Times New Roman"/>
                <w:b/>
                <w:bCs/>
                <w:color w:val="000000"/>
                <w:lang w:eastAsia="ru-RU"/>
              </w:rPr>
              <w:t>Критерії оцінки</w:t>
            </w:r>
          </w:p>
          <w:p w:rsidR="00A1461E" w:rsidRPr="007C47F3" w:rsidRDefault="00A1461E" w:rsidP="00D50406">
            <w:pPr>
              <w:tabs>
                <w:tab w:val="left" w:pos="253"/>
              </w:tabs>
              <w:suppressAutoHyphens/>
              <w:spacing w:after="0" w:line="240" w:lineRule="auto"/>
              <w:ind w:left="34" w:right="22"/>
              <w:jc w:val="center"/>
              <w:rPr>
                <w:rFonts w:ascii="Times New Roman" w:hAnsi="Times New Roman"/>
                <w:lang w:eastAsia="zh-CN"/>
              </w:rPr>
            </w:pPr>
            <w:r w:rsidRPr="007C47F3">
              <w:rPr>
                <w:rFonts w:ascii="Times New Roman" w:eastAsia="Times New Roman" w:hAnsi="Times New Roman"/>
                <w:b/>
                <w:bCs/>
                <w:color w:val="000000"/>
                <w:lang w:eastAsia="ru-RU"/>
              </w:rPr>
              <w:t>відповідності</w:t>
            </w:r>
          </w:p>
        </w:tc>
      </w:tr>
      <w:tr w:rsidR="00A1461E" w:rsidRPr="007C47F3" w:rsidTr="00A1461E">
        <w:trPr>
          <w:trHeight w:val="88"/>
        </w:trPr>
        <w:tc>
          <w:tcPr>
            <w:tcW w:w="417" w:type="dxa"/>
            <w:tcBorders>
              <w:top w:val="single" w:sz="4" w:space="0" w:color="000000"/>
              <w:left w:val="single" w:sz="4" w:space="0" w:color="000000"/>
              <w:bottom w:val="single" w:sz="4" w:space="0" w:color="000000"/>
              <w:right w:val="nil"/>
            </w:tcBorders>
            <w:hideMark/>
          </w:tcPr>
          <w:p w:rsidR="00A1461E" w:rsidRPr="007C47F3" w:rsidRDefault="00A1461E" w:rsidP="00D50406">
            <w:pPr>
              <w:tabs>
                <w:tab w:val="left" w:pos="70"/>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lang w:eastAsia="ru-RU"/>
              </w:rPr>
              <w:t>1.</w:t>
            </w:r>
          </w:p>
        </w:tc>
        <w:tc>
          <w:tcPr>
            <w:tcW w:w="1984" w:type="dxa"/>
            <w:tcBorders>
              <w:top w:val="single" w:sz="4" w:space="0" w:color="000000"/>
              <w:left w:val="single" w:sz="4" w:space="0" w:color="000000"/>
              <w:bottom w:val="single" w:sz="4" w:space="0" w:color="000000"/>
              <w:right w:val="nil"/>
            </w:tcBorders>
            <w:shd w:val="clear" w:color="auto" w:fill="auto"/>
            <w:hideMark/>
          </w:tcPr>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lang w:eastAsia="ru-RU"/>
              </w:rPr>
              <w:t>Наявність обладнання та матеріально-технічної бази</w:t>
            </w:r>
          </w:p>
        </w:tc>
        <w:tc>
          <w:tcPr>
            <w:tcW w:w="4111" w:type="dxa"/>
            <w:tcBorders>
              <w:top w:val="single" w:sz="4" w:space="0" w:color="000000"/>
              <w:left w:val="single" w:sz="4" w:space="0" w:color="000000"/>
              <w:bottom w:val="single" w:sz="4" w:space="0" w:color="000000"/>
              <w:right w:val="nil"/>
            </w:tcBorders>
            <w:hideMark/>
          </w:tcPr>
          <w:p w:rsidR="00A1461E" w:rsidRPr="007C47F3" w:rsidRDefault="00A1461E" w:rsidP="00D50406">
            <w:pPr>
              <w:tabs>
                <w:tab w:val="left" w:pos="495"/>
              </w:tabs>
              <w:suppressAutoHyphens/>
              <w:spacing w:after="0" w:line="240" w:lineRule="auto"/>
              <w:ind w:right="22"/>
              <w:jc w:val="both"/>
              <w:rPr>
                <w:rFonts w:ascii="Times New Roman" w:eastAsia="Times New Roman" w:hAnsi="Times New Roman"/>
                <w:bCs/>
                <w:lang w:eastAsia="ru-RU"/>
              </w:rPr>
            </w:pPr>
            <w:r w:rsidRPr="007C47F3">
              <w:rPr>
                <w:rFonts w:ascii="Times New Roman" w:eastAsia="Times New Roman" w:hAnsi="Times New Roman"/>
                <w:bCs/>
                <w:color w:val="000000"/>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A1461E" w:rsidRPr="007C47F3" w:rsidRDefault="00A1461E" w:rsidP="00D50406">
            <w:pPr>
              <w:tabs>
                <w:tab w:val="left" w:pos="495"/>
              </w:tabs>
              <w:suppressAutoHyphens/>
              <w:spacing w:after="0" w:line="240" w:lineRule="auto"/>
              <w:ind w:right="22"/>
              <w:jc w:val="both"/>
              <w:rPr>
                <w:rFonts w:ascii="Times New Roman" w:eastAsia="Times New Roman" w:hAnsi="Times New Roman"/>
                <w:bCs/>
                <w:lang w:eastAsia="ru-RU"/>
              </w:rPr>
            </w:pPr>
            <w:r w:rsidRPr="007C47F3">
              <w:rPr>
                <w:rFonts w:ascii="Times New Roman" w:eastAsia="Times New Roman" w:hAnsi="Times New Roman"/>
                <w:bCs/>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7C47F3">
              <w:t xml:space="preserve"> </w:t>
            </w:r>
            <w:r w:rsidRPr="007C47F3">
              <w:rPr>
                <w:rFonts w:ascii="Times New Roman" w:eastAsia="Times New Roman" w:hAnsi="Times New Roman"/>
                <w:bCs/>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або копії чинних договорів про надання послуг технікою.</w:t>
            </w:r>
          </w:p>
          <w:p w:rsidR="00A1461E" w:rsidRPr="007C47F3" w:rsidRDefault="00A1461E" w:rsidP="00D50406">
            <w:pPr>
              <w:tabs>
                <w:tab w:val="left" w:pos="495"/>
              </w:tabs>
              <w:suppressAutoHyphens/>
              <w:spacing w:after="0" w:line="240" w:lineRule="auto"/>
              <w:ind w:right="22"/>
              <w:jc w:val="both"/>
              <w:rPr>
                <w:rFonts w:ascii="Times New Roman" w:eastAsia="Times New Roman" w:hAnsi="Times New Roman"/>
                <w:bCs/>
                <w:color w:val="000000"/>
                <w:lang w:eastAsia="ru-RU"/>
              </w:rPr>
            </w:pPr>
            <w:r w:rsidRPr="007C47F3">
              <w:rPr>
                <w:rFonts w:ascii="Times New Roman" w:eastAsia="Times New Roman" w:hAnsi="Times New Roman"/>
                <w:bCs/>
                <w:color w:val="000000"/>
                <w:lang w:eastAsia="ru-RU"/>
              </w:rPr>
              <w:t>1.3. У разі залучення до виконання робіт власного обладнання та матеріально-технічної бази – надаються документи, які підтверджують право власності.</w:t>
            </w:r>
          </w:p>
        </w:tc>
        <w:tc>
          <w:tcPr>
            <w:tcW w:w="3402" w:type="dxa"/>
            <w:tcBorders>
              <w:top w:val="single" w:sz="4" w:space="0" w:color="000000"/>
              <w:left w:val="single" w:sz="4" w:space="0" w:color="000000"/>
              <w:bottom w:val="single" w:sz="4" w:space="0" w:color="000000"/>
              <w:right w:val="single" w:sz="4" w:space="0" w:color="000000"/>
            </w:tcBorders>
          </w:tcPr>
          <w:p w:rsidR="00A1461E" w:rsidRPr="007C47F3" w:rsidRDefault="00A1461E" w:rsidP="00D50406">
            <w:pPr>
              <w:tabs>
                <w:tab w:val="left" w:pos="253"/>
              </w:tabs>
              <w:suppressAutoHyphens/>
              <w:spacing w:after="0" w:line="240" w:lineRule="auto"/>
              <w:ind w:right="22"/>
              <w:jc w:val="both"/>
              <w:rPr>
                <w:rFonts w:ascii="Times New Roman" w:eastAsia="Times New Roman" w:hAnsi="Times New Roman"/>
                <w:bCs/>
                <w:color w:val="000000"/>
                <w:lang w:eastAsia="ru-RU"/>
              </w:rPr>
            </w:pPr>
            <w:r w:rsidRPr="007C47F3">
              <w:rPr>
                <w:rFonts w:ascii="Times New Roman" w:eastAsia="Times New Roman" w:hAnsi="Times New Roman"/>
                <w:bCs/>
                <w:color w:val="000000"/>
                <w:lang w:eastAsia="ru-RU"/>
              </w:rPr>
              <w:t>– учасник повинен мати власне або орендоване основне обладнання, необхідне для виконання робіт;</w:t>
            </w:r>
          </w:p>
          <w:p w:rsidR="00A1461E" w:rsidRPr="007C47F3" w:rsidRDefault="00A1461E" w:rsidP="00D50406">
            <w:pPr>
              <w:tabs>
                <w:tab w:val="left" w:pos="253"/>
              </w:tabs>
              <w:suppressAutoHyphens/>
              <w:spacing w:after="0" w:line="240" w:lineRule="auto"/>
              <w:ind w:right="22"/>
              <w:jc w:val="both"/>
              <w:rPr>
                <w:rFonts w:ascii="Times New Roman" w:eastAsia="Times New Roman" w:hAnsi="Times New Roman"/>
                <w:bCs/>
                <w:color w:val="000000"/>
                <w:lang w:eastAsia="ru-RU"/>
              </w:rPr>
            </w:pPr>
            <w:r w:rsidRPr="007C47F3">
              <w:rPr>
                <w:rFonts w:ascii="Times New Roman" w:eastAsia="Times New Roman" w:hAnsi="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p w:rsidR="00A1461E" w:rsidRPr="007C47F3" w:rsidRDefault="00A1461E" w:rsidP="00A1461E">
            <w:pPr>
              <w:pStyle w:val="a6"/>
              <w:widowControl w:val="0"/>
              <w:numPr>
                <w:ilvl w:val="1"/>
                <w:numId w:val="13"/>
              </w:numPr>
              <w:spacing w:after="0" w:line="240" w:lineRule="auto"/>
              <w:ind w:left="0" w:right="113" w:hanging="39"/>
              <w:jc w:val="both"/>
              <w:rPr>
                <w:rFonts w:ascii="Times New Roman" w:eastAsia="Times New Roman" w:hAnsi="Times New Roman"/>
                <w:bCs/>
                <w:color w:val="000000"/>
                <w:lang w:eastAsia="ru-RU"/>
              </w:rPr>
            </w:pPr>
          </w:p>
        </w:tc>
      </w:tr>
      <w:tr w:rsidR="00A1461E" w:rsidRPr="007C47F3" w:rsidTr="00A1461E">
        <w:trPr>
          <w:trHeight w:val="88"/>
        </w:trPr>
        <w:tc>
          <w:tcPr>
            <w:tcW w:w="417" w:type="dxa"/>
            <w:tcBorders>
              <w:top w:val="single" w:sz="4" w:space="0" w:color="000000"/>
              <w:left w:val="single" w:sz="4" w:space="0" w:color="000000"/>
              <w:bottom w:val="single" w:sz="4" w:space="0" w:color="000000"/>
              <w:right w:val="nil"/>
            </w:tcBorders>
            <w:hideMark/>
          </w:tcPr>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bCs/>
                <w:color w:val="000000"/>
                <w:lang w:eastAsia="ru-RU"/>
              </w:rPr>
              <w:t>2.</w:t>
            </w:r>
          </w:p>
        </w:tc>
        <w:tc>
          <w:tcPr>
            <w:tcW w:w="1984" w:type="dxa"/>
            <w:tcBorders>
              <w:top w:val="single" w:sz="4" w:space="0" w:color="000000"/>
              <w:left w:val="single" w:sz="4" w:space="0" w:color="000000"/>
              <w:bottom w:val="single" w:sz="4" w:space="0" w:color="000000"/>
              <w:right w:val="nil"/>
            </w:tcBorders>
            <w:shd w:val="clear" w:color="auto" w:fill="auto"/>
            <w:hideMark/>
          </w:tcPr>
          <w:p w:rsidR="00A1461E" w:rsidRPr="007C47F3" w:rsidRDefault="00A1461E" w:rsidP="00D50406">
            <w:pPr>
              <w:tabs>
                <w:tab w:val="left" w:pos="284"/>
              </w:tabs>
              <w:suppressAutoHyphens/>
              <w:spacing w:after="0" w:line="240" w:lineRule="auto"/>
              <w:rPr>
                <w:rFonts w:ascii="Times New Roman" w:hAnsi="Times New Roman"/>
                <w:lang w:eastAsia="zh-CN"/>
              </w:rPr>
            </w:pPr>
            <w:r w:rsidRPr="007C47F3">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111" w:type="dxa"/>
            <w:tcBorders>
              <w:top w:val="single" w:sz="4" w:space="0" w:color="000000"/>
              <w:left w:val="single" w:sz="4" w:space="0" w:color="000000"/>
              <w:bottom w:val="single" w:sz="4" w:space="0" w:color="000000"/>
              <w:right w:val="nil"/>
            </w:tcBorders>
            <w:hideMark/>
          </w:tcPr>
          <w:p w:rsidR="00A1461E" w:rsidRPr="007C47F3" w:rsidRDefault="00A1461E" w:rsidP="00A1461E">
            <w:pPr>
              <w:widowControl w:val="0"/>
              <w:numPr>
                <w:ilvl w:val="1"/>
                <w:numId w:val="11"/>
              </w:numPr>
              <w:suppressAutoHyphens/>
              <w:spacing w:after="0" w:line="240" w:lineRule="auto"/>
              <w:ind w:left="33" w:hanging="33"/>
              <w:contextualSpacing/>
              <w:jc w:val="both"/>
              <w:rPr>
                <w:rFonts w:ascii="Times New Roman" w:hAnsi="Times New Roman"/>
                <w:lang w:eastAsia="zh-CN"/>
              </w:rPr>
            </w:pPr>
            <w:r w:rsidRPr="007C47F3">
              <w:rPr>
                <w:rFonts w:ascii="Times New Roman" w:eastAsia="Times New Roman" w:hAnsi="Times New Roman"/>
                <w:bCs/>
                <w:lang w:eastAsia="ru-RU"/>
              </w:rPr>
              <w:t xml:space="preserve">Інформаційна довідка учасника закупівлі про наявність штатних працівників профільних професій (інженерно-технічні працівники та робітники) у довільній табличній формі із зазначенням ПІБ, посади, досвіду роботи тощо, з долученням: </w:t>
            </w:r>
          </w:p>
          <w:p w:rsidR="00A1461E" w:rsidRPr="007C47F3" w:rsidRDefault="00A1461E" w:rsidP="00A1461E">
            <w:pPr>
              <w:widowControl w:val="0"/>
              <w:numPr>
                <w:ilvl w:val="1"/>
                <w:numId w:val="11"/>
              </w:numPr>
              <w:suppressAutoHyphens/>
              <w:spacing w:after="0" w:line="240" w:lineRule="auto"/>
              <w:ind w:left="33" w:hanging="33"/>
              <w:contextualSpacing/>
              <w:jc w:val="both"/>
              <w:rPr>
                <w:rFonts w:ascii="Times New Roman" w:hAnsi="Times New Roman"/>
                <w:lang w:eastAsia="zh-CN"/>
              </w:rPr>
            </w:pPr>
            <w:r w:rsidRPr="007C47F3">
              <w:rPr>
                <w:rFonts w:ascii="Times New Roman" w:hAnsi="Times New Roman"/>
                <w:lang w:eastAsia="zh-CN"/>
              </w:rPr>
              <w:t xml:space="preserve">копій наказів про призначення/прийняття на роботу вказаних у довідці працівників або </w:t>
            </w:r>
            <w:proofErr w:type="spellStart"/>
            <w:r w:rsidRPr="007C47F3">
              <w:rPr>
                <w:rFonts w:ascii="Times New Roman" w:hAnsi="Times New Roman"/>
                <w:lang w:eastAsia="zh-CN"/>
              </w:rPr>
              <w:t>Скан</w:t>
            </w:r>
            <w:proofErr w:type="spellEnd"/>
            <w:r w:rsidRPr="007C47F3">
              <w:rPr>
                <w:rFonts w:ascii="Times New Roman" w:hAnsi="Times New Roman"/>
                <w:lang w:eastAsia="zh-CN"/>
              </w:rPr>
              <w:t xml:space="preserve">-копії трудових книжок (при наданні </w:t>
            </w:r>
            <w:proofErr w:type="spellStart"/>
            <w:r w:rsidRPr="007C47F3">
              <w:rPr>
                <w:rFonts w:ascii="Times New Roman" w:hAnsi="Times New Roman"/>
                <w:lang w:eastAsia="zh-CN"/>
              </w:rPr>
              <w:t>скан</w:t>
            </w:r>
            <w:proofErr w:type="spellEnd"/>
            <w:r w:rsidRPr="007C47F3">
              <w:rPr>
                <w:rFonts w:ascii="Times New Roman" w:hAnsi="Times New Roman"/>
                <w:lang w:eastAsia="zh-CN"/>
              </w:rPr>
              <w:t xml:space="preserve">-копії трудових книжок достатньо надати копію сторінки з ПІБ працівника та копію сторінки з записом про прийом на роботу працівника Учасником торгів) або </w:t>
            </w:r>
            <w:proofErr w:type="spellStart"/>
            <w:r w:rsidRPr="007C47F3">
              <w:rPr>
                <w:rFonts w:ascii="Times New Roman" w:hAnsi="Times New Roman"/>
                <w:lang w:eastAsia="zh-CN"/>
              </w:rPr>
              <w:t>скан</w:t>
            </w:r>
            <w:proofErr w:type="spellEnd"/>
            <w:r w:rsidRPr="007C47F3">
              <w:rPr>
                <w:rFonts w:ascii="Times New Roman" w:hAnsi="Times New Roman"/>
                <w:lang w:eastAsia="zh-CN"/>
              </w:rPr>
              <w:t>-копії цивільно-правових угод;</w:t>
            </w:r>
          </w:p>
          <w:p w:rsidR="00A1461E" w:rsidRPr="007C47F3" w:rsidRDefault="00A1461E" w:rsidP="00A1461E">
            <w:pPr>
              <w:widowControl w:val="0"/>
              <w:numPr>
                <w:ilvl w:val="1"/>
                <w:numId w:val="11"/>
              </w:numPr>
              <w:suppressAutoHyphens/>
              <w:spacing w:after="0" w:line="240" w:lineRule="auto"/>
              <w:ind w:left="0" w:firstLine="70"/>
              <w:contextualSpacing/>
              <w:jc w:val="both"/>
              <w:rPr>
                <w:rFonts w:ascii="Times New Roman" w:hAnsi="Times New Roman"/>
                <w:color w:val="000000" w:themeColor="text1"/>
                <w:lang w:eastAsia="ru-RU"/>
              </w:rPr>
            </w:pPr>
            <w:r w:rsidRPr="007C47F3">
              <w:rPr>
                <w:rFonts w:ascii="Times New Roman" w:hAnsi="Times New Roman"/>
                <w:lang w:eastAsia="zh-CN"/>
              </w:rPr>
              <w:t xml:space="preserve">Учасник повинен підтвердити трудові відносини із працівниками, які мають знання з охорони праці. На підтвердження надаються </w:t>
            </w:r>
            <w:proofErr w:type="spellStart"/>
            <w:r w:rsidRPr="007C47F3">
              <w:rPr>
                <w:rFonts w:ascii="Times New Roman" w:hAnsi="Times New Roman"/>
                <w:lang w:eastAsia="zh-CN"/>
              </w:rPr>
              <w:t>скан</w:t>
            </w:r>
            <w:proofErr w:type="spellEnd"/>
            <w:r w:rsidRPr="007C47F3">
              <w:rPr>
                <w:rFonts w:ascii="Times New Roman" w:hAnsi="Times New Roman"/>
                <w:lang w:eastAsia="zh-CN"/>
              </w:rPr>
              <w:t xml:space="preserve">-копії </w:t>
            </w:r>
            <w:r w:rsidRPr="007C47F3">
              <w:rPr>
                <w:rFonts w:ascii="Times New Roman" w:hAnsi="Times New Roman"/>
                <w:lang w:eastAsia="zh-CN"/>
              </w:rPr>
              <w:lastRenderedPageBreak/>
              <w:t>протоколів перевірки знань з охорони праці працівників, які будуть  залучатися на виконання робіт та видані на підставі цих протоколів посвідчення. Зокрема, знання з охорони праці повинні мати: головний інженер, виконроб, директор та начальник дільниці;</w:t>
            </w:r>
          </w:p>
          <w:p w:rsidR="00A1461E" w:rsidRPr="007C47F3" w:rsidRDefault="00A1461E" w:rsidP="00A1461E">
            <w:pPr>
              <w:widowControl w:val="0"/>
              <w:numPr>
                <w:ilvl w:val="1"/>
                <w:numId w:val="11"/>
              </w:numPr>
              <w:suppressAutoHyphens/>
              <w:spacing w:after="0" w:line="240" w:lineRule="auto"/>
              <w:ind w:left="33" w:hanging="33"/>
              <w:contextualSpacing/>
              <w:jc w:val="both"/>
              <w:rPr>
                <w:rFonts w:ascii="Times New Roman" w:hAnsi="Times New Roman"/>
                <w:color w:val="000000" w:themeColor="text1"/>
                <w:lang w:eastAsia="ru-RU"/>
              </w:rPr>
            </w:pPr>
            <w:r w:rsidRPr="007C47F3">
              <w:rPr>
                <w:rFonts w:ascii="Times New Roman" w:hAnsi="Times New Roman"/>
                <w:color w:val="000000" w:themeColor="text1"/>
                <w:lang w:eastAsia="ru-RU"/>
              </w:rPr>
              <w:t>Копія звіту з праці (форма №1-ПВ) за останній звітній період або офіційний лист від органу статистики (виданий у поточному році) про те, що даний учасник не звітує за даною формою та копію штатного розпису.</w:t>
            </w:r>
          </w:p>
        </w:tc>
        <w:tc>
          <w:tcPr>
            <w:tcW w:w="3402" w:type="dxa"/>
            <w:tcBorders>
              <w:top w:val="single" w:sz="4" w:space="0" w:color="000000"/>
              <w:left w:val="single" w:sz="4" w:space="0" w:color="000000"/>
              <w:bottom w:val="single" w:sz="4" w:space="0" w:color="000000"/>
              <w:right w:val="single" w:sz="4" w:space="0" w:color="000000"/>
            </w:tcBorders>
            <w:hideMark/>
          </w:tcPr>
          <w:p w:rsidR="00A1461E" w:rsidRPr="007C47F3" w:rsidRDefault="00A1461E" w:rsidP="00D50406">
            <w:pPr>
              <w:shd w:val="clear" w:color="auto" w:fill="FFFFFF"/>
              <w:tabs>
                <w:tab w:val="left" w:pos="253"/>
              </w:tabs>
              <w:suppressAutoHyphens/>
              <w:spacing w:after="0" w:line="240" w:lineRule="auto"/>
              <w:ind w:right="22"/>
              <w:jc w:val="both"/>
              <w:rPr>
                <w:rFonts w:ascii="Times New Roman" w:hAnsi="Times New Roman"/>
                <w:lang w:eastAsia="ru-RU"/>
              </w:rPr>
            </w:pPr>
            <w:r w:rsidRPr="007C47F3">
              <w:rPr>
                <w:rFonts w:ascii="Times New Roman" w:hAnsi="Times New Roman"/>
                <w:lang w:eastAsia="ru-RU"/>
              </w:rPr>
              <w:lastRenderedPageBreak/>
              <w:t>Учасник повинен мати достатню кількість кваліфікованого персоналу для виконання робіт за закупівлею. Учасник повинен підтвердити наявність інженера-електрика та інженера – кошторисника.</w:t>
            </w:r>
          </w:p>
          <w:p w:rsidR="00A1461E" w:rsidRPr="007C47F3" w:rsidRDefault="00A1461E" w:rsidP="00D50406">
            <w:pPr>
              <w:tabs>
                <w:tab w:val="left" w:pos="253"/>
              </w:tabs>
              <w:suppressAutoHyphens/>
              <w:spacing w:after="0" w:line="240" w:lineRule="auto"/>
              <w:ind w:right="22"/>
              <w:jc w:val="both"/>
              <w:rPr>
                <w:rFonts w:ascii="Times New Roman" w:hAnsi="Times New Roman"/>
                <w:lang w:eastAsia="ru-RU"/>
              </w:rPr>
            </w:pPr>
          </w:p>
          <w:p w:rsidR="00A1461E" w:rsidRPr="007C47F3" w:rsidRDefault="00A1461E" w:rsidP="00D50406">
            <w:pPr>
              <w:tabs>
                <w:tab w:val="left" w:pos="253"/>
              </w:tabs>
              <w:suppressAutoHyphens/>
              <w:spacing w:after="0" w:line="240" w:lineRule="auto"/>
              <w:ind w:right="22"/>
              <w:jc w:val="both"/>
              <w:rPr>
                <w:rFonts w:ascii="Times New Roman" w:hAnsi="Times New Roman"/>
                <w:lang w:eastAsia="ru-RU"/>
              </w:rPr>
            </w:pPr>
          </w:p>
        </w:tc>
      </w:tr>
      <w:tr w:rsidR="00A1461E" w:rsidRPr="007C47F3" w:rsidTr="00A1461E">
        <w:trPr>
          <w:trHeight w:val="88"/>
        </w:trPr>
        <w:tc>
          <w:tcPr>
            <w:tcW w:w="417" w:type="dxa"/>
            <w:tcBorders>
              <w:top w:val="single" w:sz="4" w:space="0" w:color="000000"/>
              <w:left w:val="single" w:sz="4" w:space="0" w:color="000000"/>
              <w:bottom w:val="single" w:sz="4" w:space="0" w:color="000000"/>
              <w:right w:val="nil"/>
            </w:tcBorders>
            <w:hideMark/>
          </w:tcPr>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bCs/>
                <w:color w:val="000000"/>
                <w:lang w:eastAsia="ru-RU"/>
              </w:rPr>
              <w:t>3.</w:t>
            </w:r>
          </w:p>
        </w:tc>
        <w:tc>
          <w:tcPr>
            <w:tcW w:w="1984" w:type="dxa"/>
            <w:tcBorders>
              <w:top w:val="single" w:sz="4" w:space="0" w:color="000000"/>
              <w:left w:val="single" w:sz="4" w:space="0" w:color="000000"/>
              <w:bottom w:val="single" w:sz="4" w:space="0" w:color="000000"/>
              <w:right w:val="nil"/>
            </w:tcBorders>
            <w:shd w:val="clear" w:color="auto" w:fill="auto"/>
            <w:hideMark/>
          </w:tcPr>
          <w:p w:rsidR="00A1461E" w:rsidRPr="007C47F3" w:rsidRDefault="00A1461E" w:rsidP="00D50406">
            <w:pPr>
              <w:tabs>
                <w:tab w:val="left" w:pos="284"/>
              </w:tabs>
              <w:suppressAutoHyphens/>
              <w:spacing w:after="0" w:line="240" w:lineRule="auto"/>
              <w:rPr>
                <w:rFonts w:ascii="Times New Roman" w:eastAsia="Times New Roman" w:hAnsi="Times New Roman"/>
                <w:lang w:eastAsia="ru-RU"/>
              </w:rPr>
            </w:pPr>
            <w:r w:rsidRPr="007C47F3">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4111" w:type="dxa"/>
            <w:tcBorders>
              <w:top w:val="single" w:sz="4" w:space="0" w:color="000000"/>
              <w:left w:val="single" w:sz="4" w:space="0" w:color="000000"/>
              <w:bottom w:val="single" w:sz="4" w:space="0" w:color="000000"/>
              <w:right w:val="nil"/>
            </w:tcBorders>
            <w:hideMark/>
          </w:tcPr>
          <w:p w:rsidR="00A1461E" w:rsidRPr="007C47F3" w:rsidRDefault="00A1461E" w:rsidP="00D50406">
            <w:pPr>
              <w:spacing w:after="0" w:line="240" w:lineRule="auto"/>
              <w:ind w:left="66"/>
              <w:jc w:val="both"/>
              <w:rPr>
                <w:rFonts w:ascii="Times New Roman" w:hAnsi="Times New Roman"/>
              </w:rPr>
            </w:pPr>
            <w:r w:rsidRPr="007C47F3">
              <w:rPr>
                <w:rFonts w:ascii="Times New Roman" w:hAnsi="Times New Roman"/>
              </w:rPr>
              <w:t>Учасник повинен надати:</w:t>
            </w:r>
          </w:p>
          <w:p w:rsidR="00A1461E" w:rsidRPr="007C47F3" w:rsidRDefault="00A1461E" w:rsidP="00A1461E">
            <w:pPr>
              <w:numPr>
                <w:ilvl w:val="1"/>
                <w:numId w:val="12"/>
              </w:numPr>
              <w:spacing w:after="0" w:line="240" w:lineRule="auto"/>
              <w:ind w:left="66" w:firstLine="0"/>
              <w:jc w:val="both"/>
              <w:rPr>
                <w:rFonts w:ascii="Times New Roman" w:hAnsi="Times New Roman"/>
              </w:rPr>
            </w:pPr>
            <w:r w:rsidRPr="007C47F3">
              <w:rPr>
                <w:rFonts w:ascii="Times New Roman" w:hAnsi="Times New Roman"/>
              </w:rPr>
              <w:t xml:space="preserve">довідку у довільній формі про наявність в учасника досвіду виконання  аналогічних договорів/аналогічного договору (не менше одного), виконаних учасником,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7C47F3">
              <w:rPr>
                <w:rFonts w:ascii="Times New Roman" w:hAnsi="Times New Roman"/>
              </w:rPr>
              <w:t>закупівель</w:t>
            </w:r>
            <w:proofErr w:type="spellEnd"/>
            <w:r w:rsidRPr="007C47F3">
              <w:rPr>
                <w:rFonts w:ascii="Times New Roman" w:hAnsi="Times New Roman"/>
              </w:rPr>
              <w:t>, обсягу (у кількісному або вартісному виразі) та строків виконання.</w:t>
            </w:r>
            <w:r w:rsidRPr="007C47F3">
              <w:rPr>
                <w:rFonts w:ascii="Times New Roman" w:eastAsia="Times New Roman" w:hAnsi="Times New Roman"/>
                <w:color w:val="FFFFFF" w:themeColor="background1"/>
                <w:lang w:eastAsia="ru-RU"/>
              </w:rPr>
              <w:t>.</w:t>
            </w:r>
          </w:p>
          <w:p w:rsidR="00A1461E" w:rsidRPr="007C47F3" w:rsidRDefault="00A1461E" w:rsidP="00A1461E">
            <w:pPr>
              <w:numPr>
                <w:ilvl w:val="1"/>
                <w:numId w:val="12"/>
              </w:numPr>
              <w:spacing w:after="0" w:line="240" w:lineRule="auto"/>
              <w:ind w:left="66" w:firstLine="0"/>
              <w:jc w:val="both"/>
              <w:rPr>
                <w:rFonts w:ascii="Times New Roman" w:hAnsi="Times New Roman"/>
              </w:rPr>
            </w:pPr>
            <w:r w:rsidRPr="007C47F3">
              <w:rPr>
                <w:rFonts w:ascii="Times New Roman" w:eastAsia="Times New Roman" w:hAnsi="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rsidR="00A1461E" w:rsidRPr="007C47F3" w:rsidRDefault="00A1461E" w:rsidP="00A1461E">
            <w:pPr>
              <w:numPr>
                <w:ilvl w:val="1"/>
                <w:numId w:val="12"/>
              </w:numPr>
              <w:spacing w:line="240" w:lineRule="auto"/>
              <w:ind w:left="0" w:firstLine="0"/>
              <w:jc w:val="both"/>
              <w:rPr>
                <w:rFonts w:ascii="Times New Roman" w:eastAsia="Times New Roman" w:hAnsi="Times New Roman"/>
                <w:lang w:eastAsia="ru-RU"/>
              </w:rPr>
            </w:pPr>
            <w:r w:rsidRPr="007C47F3">
              <w:rPr>
                <w:rFonts w:ascii="Times New Roman" w:eastAsia="Times New Roman" w:hAnsi="Times New Roman"/>
                <w:lang w:eastAsia="ru-RU"/>
              </w:rPr>
              <w:t>Позитивні відгуки від замовника/-</w:t>
            </w:r>
            <w:proofErr w:type="spellStart"/>
            <w:r w:rsidRPr="007C47F3">
              <w:rPr>
                <w:rFonts w:ascii="Times New Roman" w:eastAsia="Times New Roman" w:hAnsi="Times New Roman"/>
                <w:lang w:eastAsia="ru-RU"/>
              </w:rPr>
              <w:t>ів</w:t>
            </w:r>
            <w:proofErr w:type="spellEnd"/>
            <w:r w:rsidRPr="007C47F3">
              <w:rPr>
                <w:rFonts w:ascii="Times New Roman" w:eastAsia="Times New Roman" w:hAnsi="Times New Roman"/>
                <w:lang w:eastAsia="ru-RU"/>
              </w:rPr>
              <w:t xml:space="preserve">,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w:t>
            </w:r>
          </w:p>
        </w:tc>
        <w:tc>
          <w:tcPr>
            <w:tcW w:w="3402" w:type="dxa"/>
            <w:tcBorders>
              <w:top w:val="single" w:sz="4" w:space="0" w:color="000000"/>
              <w:left w:val="single" w:sz="4" w:space="0" w:color="000000"/>
              <w:bottom w:val="single" w:sz="4" w:space="0" w:color="000000"/>
              <w:right w:val="single" w:sz="4" w:space="0" w:color="000000"/>
            </w:tcBorders>
          </w:tcPr>
          <w:p w:rsidR="00A1461E" w:rsidRPr="007C47F3" w:rsidRDefault="00A1461E" w:rsidP="00A1461E">
            <w:pPr>
              <w:numPr>
                <w:ilvl w:val="0"/>
                <w:numId w:val="10"/>
              </w:numPr>
              <w:suppressAutoHyphens/>
              <w:spacing w:after="0" w:line="240" w:lineRule="auto"/>
              <w:ind w:left="0" w:right="22" w:firstLine="34"/>
              <w:jc w:val="both"/>
              <w:rPr>
                <w:rFonts w:ascii="Times New Roman" w:eastAsia="Times New Roman" w:hAnsi="Times New Roman"/>
                <w:color w:val="000000"/>
                <w:lang w:eastAsia="ru-RU"/>
              </w:rPr>
            </w:pPr>
            <w:r w:rsidRPr="007C47F3">
              <w:rPr>
                <w:rFonts w:ascii="Times New Roman" w:eastAsia="Times New Roman" w:hAnsi="Times New Roman"/>
                <w:lang w:eastAsia="ru-RU"/>
              </w:rPr>
              <w:t xml:space="preserve">З огляду на предмет закупівлі, аналогічним буде вважатися договір, який  подібний за змістом, своєю правовою природою  та предметом закупівлі (поточний ремонт дороги або відновлення дорожнього покриття) щодо виконання робіт, визначених відповідно до Закону України “Про публічні закупівлі”; </w:t>
            </w:r>
          </w:p>
          <w:p w:rsidR="00A1461E" w:rsidRPr="007C47F3" w:rsidRDefault="00A1461E" w:rsidP="00D50406">
            <w:pPr>
              <w:suppressAutoHyphens/>
              <w:spacing w:after="0" w:line="240" w:lineRule="auto"/>
              <w:ind w:right="22"/>
              <w:jc w:val="both"/>
              <w:rPr>
                <w:rFonts w:ascii="Times New Roman" w:eastAsia="Times New Roman" w:hAnsi="Times New Roman"/>
                <w:color w:val="000000"/>
                <w:lang w:eastAsia="ru-RU"/>
              </w:rPr>
            </w:pPr>
          </w:p>
          <w:p w:rsidR="00A1461E" w:rsidRPr="007C47F3" w:rsidRDefault="00A1461E" w:rsidP="00D50406">
            <w:pPr>
              <w:suppressAutoHyphens/>
              <w:spacing w:after="0" w:line="240" w:lineRule="auto"/>
              <w:ind w:right="22"/>
              <w:jc w:val="both"/>
              <w:rPr>
                <w:rFonts w:ascii="Times New Roman" w:eastAsia="Times New Roman" w:hAnsi="Times New Roman"/>
                <w:lang w:eastAsia="ru-RU"/>
              </w:rPr>
            </w:pPr>
          </w:p>
        </w:tc>
      </w:tr>
      <w:tr w:rsidR="00A1461E" w:rsidRPr="007C47F3" w:rsidTr="00A1461E">
        <w:trPr>
          <w:trHeight w:val="88"/>
        </w:trPr>
        <w:tc>
          <w:tcPr>
            <w:tcW w:w="417" w:type="dxa"/>
            <w:tcBorders>
              <w:top w:val="single" w:sz="4" w:space="0" w:color="000000"/>
              <w:left w:val="single" w:sz="4" w:space="0" w:color="000000"/>
              <w:bottom w:val="single" w:sz="4" w:space="0" w:color="000000"/>
              <w:right w:val="nil"/>
            </w:tcBorders>
          </w:tcPr>
          <w:p w:rsidR="00A1461E" w:rsidRPr="007C47F3" w:rsidRDefault="00A1461E" w:rsidP="00D50406">
            <w:pPr>
              <w:tabs>
                <w:tab w:val="left" w:pos="284"/>
              </w:tabs>
              <w:suppressAutoHyphens/>
              <w:spacing w:after="0" w:line="240" w:lineRule="auto"/>
              <w:rPr>
                <w:rFonts w:ascii="Times New Roman" w:eastAsia="Times New Roman" w:hAnsi="Times New Roman"/>
                <w:b/>
                <w:bCs/>
                <w:lang w:eastAsia="ru-RU"/>
              </w:rPr>
            </w:pPr>
            <w:r w:rsidRPr="007C47F3">
              <w:rPr>
                <w:rFonts w:ascii="Times New Roman" w:eastAsia="Times New Roman" w:hAnsi="Times New Roman"/>
                <w:b/>
                <w:bCs/>
                <w:lang w:eastAsia="ru-RU"/>
              </w:rPr>
              <w:t>4.</w:t>
            </w:r>
          </w:p>
        </w:tc>
        <w:tc>
          <w:tcPr>
            <w:tcW w:w="1984" w:type="dxa"/>
            <w:tcBorders>
              <w:top w:val="single" w:sz="4" w:space="0" w:color="000000"/>
              <w:left w:val="single" w:sz="4" w:space="0" w:color="000000"/>
              <w:bottom w:val="single" w:sz="4" w:space="0" w:color="000000"/>
              <w:right w:val="nil"/>
            </w:tcBorders>
            <w:shd w:val="clear" w:color="auto" w:fill="auto"/>
          </w:tcPr>
          <w:p w:rsidR="00A1461E" w:rsidRPr="007C47F3" w:rsidRDefault="00A1461E" w:rsidP="00D50406">
            <w:pPr>
              <w:tabs>
                <w:tab w:val="left" w:pos="284"/>
              </w:tabs>
              <w:suppressAutoHyphens/>
              <w:spacing w:after="0" w:line="240" w:lineRule="auto"/>
              <w:rPr>
                <w:rFonts w:ascii="Times New Roman" w:eastAsia="Times New Roman" w:hAnsi="Times New Roman"/>
                <w:b/>
                <w:lang w:eastAsia="ru-RU"/>
              </w:rPr>
            </w:pPr>
            <w:r w:rsidRPr="007C47F3">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4111" w:type="dxa"/>
            <w:tcBorders>
              <w:top w:val="single" w:sz="4" w:space="0" w:color="000000"/>
              <w:left w:val="single" w:sz="4" w:space="0" w:color="000000"/>
              <w:bottom w:val="single" w:sz="4" w:space="0" w:color="000000"/>
              <w:right w:val="nil"/>
            </w:tcBorders>
          </w:tcPr>
          <w:p w:rsidR="00A1461E" w:rsidRPr="007C47F3" w:rsidRDefault="00A1461E" w:rsidP="00A1461E">
            <w:pPr>
              <w:numPr>
                <w:ilvl w:val="0"/>
                <w:numId w:val="10"/>
              </w:numPr>
              <w:spacing w:after="0" w:line="240" w:lineRule="auto"/>
              <w:ind w:left="0" w:firstLine="0"/>
              <w:jc w:val="both"/>
              <w:rPr>
                <w:rFonts w:ascii="Times New Roman" w:hAnsi="Times New Roman"/>
                <w:lang w:eastAsia="ru-RU"/>
              </w:rPr>
            </w:pPr>
            <w:r w:rsidRPr="007C47F3">
              <w:rPr>
                <w:rFonts w:ascii="Times New Roman" w:hAnsi="Times New Roman"/>
                <w:lang w:eastAsia="ru-RU"/>
              </w:rPr>
              <w:t xml:space="preserve">Баланс форма № 1 (Звіт </w:t>
            </w:r>
            <w:proofErr w:type="spellStart"/>
            <w:r w:rsidRPr="007C47F3">
              <w:rPr>
                <w:rFonts w:ascii="Times New Roman" w:hAnsi="Times New Roman"/>
                <w:lang w:eastAsia="ru-RU"/>
              </w:rPr>
              <w:t>прo</w:t>
            </w:r>
            <w:proofErr w:type="spellEnd"/>
            <w:r w:rsidRPr="007C47F3">
              <w:rPr>
                <w:rFonts w:ascii="Times New Roman" w:hAnsi="Times New Roman"/>
                <w:lang w:eastAsia="ru-RU"/>
              </w:rPr>
              <w:t xml:space="preserve"> фінансовий стан);</w:t>
            </w:r>
          </w:p>
          <w:p w:rsidR="00A1461E" w:rsidRPr="007C47F3" w:rsidRDefault="00A1461E" w:rsidP="00A1461E">
            <w:pPr>
              <w:numPr>
                <w:ilvl w:val="0"/>
                <w:numId w:val="10"/>
              </w:numPr>
              <w:spacing w:after="0" w:line="240" w:lineRule="auto"/>
              <w:ind w:left="0" w:firstLine="0"/>
              <w:jc w:val="both"/>
              <w:rPr>
                <w:rFonts w:ascii="Times New Roman" w:hAnsi="Times New Roman"/>
                <w:lang w:eastAsia="ru-RU"/>
              </w:rPr>
            </w:pPr>
            <w:r w:rsidRPr="007C47F3">
              <w:rPr>
                <w:rFonts w:ascii="Times New Roman" w:hAnsi="Times New Roman"/>
                <w:lang w:eastAsia="ru-RU"/>
              </w:rPr>
              <w:t xml:space="preserve">Звіт </w:t>
            </w:r>
            <w:proofErr w:type="spellStart"/>
            <w:r w:rsidRPr="007C47F3">
              <w:rPr>
                <w:rFonts w:ascii="Times New Roman" w:hAnsi="Times New Roman"/>
                <w:lang w:eastAsia="ru-RU"/>
              </w:rPr>
              <w:t>прo</w:t>
            </w:r>
            <w:proofErr w:type="spellEnd"/>
            <w:r w:rsidRPr="007C47F3">
              <w:rPr>
                <w:rFonts w:ascii="Times New Roman" w:hAnsi="Times New Roman"/>
                <w:lang w:eastAsia="ru-RU"/>
              </w:rPr>
              <w:t xml:space="preserve"> фінансові результати форма № 2;</w:t>
            </w:r>
          </w:p>
          <w:p w:rsidR="00A1461E" w:rsidRPr="007C47F3" w:rsidRDefault="00A1461E" w:rsidP="00A1461E">
            <w:pPr>
              <w:numPr>
                <w:ilvl w:val="0"/>
                <w:numId w:val="10"/>
              </w:numPr>
              <w:spacing w:after="0" w:line="240" w:lineRule="auto"/>
              <w:ind w:left="0" w:firstLine="0"/>
              <w:jc w:val="both"/>
              <w:rPr>
                <w:rFonts w:ascii="Times New Roman" w:hAnsi="Times New Roman"/>
                <w:lang w:eastAsia="ru-RU"/>
              </w:rPr>
            </w:pPr>
            <w:r w:rsidRPr="007C47F3">
              <w:rPr>
                <w:rFonts w:ascii="Times New Roman" w:hAnsi="Times New Roman"/>
                <w:lang w:eastAsia="ru-RU"/>
              </w:rPr>
              <w:t xml:space="preserve">Звіт </w:t>
            </w:r>
            <w:proofErr w:type="spellStart"/>
            <w:r w:rsidRPr="007C47F3">
              <w:rPr>
                <w:rFonts w:ascii="Times New Roman" w:hAnsi="Times New Roman"/>
                <w:lang w:eastAsia="ru-RU"/>
              </w:rPr>
              <w:t>пpо</w:t>
            </w:r>
            <w:proofErr w:type="spellEnd"/>
            <w:r w:rsidRPr="007C47F3">
              <w:rPr>
                <w:rFonts w:ascii="Times New Roman" w:hAnsi="Times New Roman"/>
                <w:lang w:eastAsia="ru-RU"/>
              </w:rPr>
              <w:t xml:space="preserve"> рух грошових коштів (</w:t>
            </w:r>
            <w:proofErr w:type="spellStart"/>
            <w:r w:rsidRPr="007C47F3">
              <w:rPr>
                <w:rFonts w:ascii="Times New Roman" w:hAnsi="Times New Roman"/>
                <w:lang w:eastAsia="ru-RU"/>
              </w:rPr>
              <w:t>формa</w:t>
            </w:r>
            <w:proofErr w:type="spellEnd"/>
            <w:r w:rsidRPr="007C47F3">
              <w:rPr>
                <w:rFonts w:ascii="Times New Roman" w:hAnsi="Times New Roman"/>
                <w:lang w:eastAsia="ru-RU"/>
              </w:rPr>
              <w:t xml:space="preserve"> №3);</w:t>
            </w:r>
          </w:p>
          <w:p w:rsidR="00A1461E" w:rsidRPr="007C47F3" w:rsidRDefault="00A1461E" w:rsidP="00D50406">
            <w:pPr>
              <w:spacing w:after="0" w:line="240" w:lineRule="auto"/>
              <w:jc w:val="center"/>
              <w:rPr>
                <w:rFonts w:ascii="Times New Roman" w:hAnsi="Times New Roman"/>
                <w:lang w:eastAsia="ru-RU"/>
              </w:rPr>
            </w:pPr>
            <w:r w:rsidRPr="007C47F3">
              <w:rPr>
                <w:rFonts w:ascii="Times New Roman" w:hAnsi="Times New Roman"/>
                <w:lang w:eastAsia="ru-RU"/>
              </w:rPr>
              <w:t>Або</w:t>
            </w:r>
          </w:p>
          <w:p w:rsidR="00A1461E" w:rsidRPr="007C47F3" w:rsidRDefault="005A4EB3" w:rsidP="00D50406">
            <w:pPr>
              <w:shd w:val="clear" w:color="auto" w:fill="FFFFFF"/>
              <w:spacing w:before="105" w:after="135" w:line="240" w:lineRule="auto"/>
              <w:rPr>
                <w:rFonts w:ascii="Times New Roman" w:eastAsia="Times New Roman" w:hAnsi="Times New Roman"/>
              </w:rPr>
            </w:pPr>
            <w:hyperlink r:id="rId8" w:history="1">
              <w:r w:rsidR="00A1461E" w:rsidRPr="007C47F3">
                <w:rPr>
                  <w:rFonts w:ascii="Times New Roman" w:eastAsia="Times New Roman" w:hAnsi="Times New Roman"/>
                  <w:bCs/>
                </w:rPr>
                <w:t xml:space="preserve">Фінансовий звіт </w:t>
              </w:r>
              <w:proofErr w:type="spellStart"/>
              <w:r w:rsidR="00A1461E" w:rsidRPr="007C47F3">
                <w:rPr>
                  <w:rFonts w:ascii="Times New Roman" w:eastAsia="Times New Roman" w:hAnsi="Times New Roman"/>
                  <w:bCs/>
                </w:rPr>
                <w:t>суб’єктa</w:t>
              </w:r>
              <w:proofErr w:type="spellEnd"/>
              <w:r w:rsidR="00A1461E" w:rsidRPr="007C47F3">
                <w:rPr>
                  <w:rFonts w:ascii="Times New Roman" w:eastAsia="Times New Roman" w:hAnsi="Times New Roman"/>
                  <w:bCs/>
                </w:rPr>
                <w:t xml:space="preserve"> малого підприємництва</w:t>
              </w:r>
            </w:hyperlink>
            <w:r w:rsidR="00A1461E" w:rsidRPr="007C47F3">
              <w:rPr>
                <w:rFonts w:ascii="Times New Roman" w:eastAsia="Times New Roman" w:hAnsi="Times New Roman"/>
              </w:rPr>
              <w:t> y складі;</w:t>
            </w:r>
          </w:p>
          <w:p w:rsidR="00A1461E" w:rsidRPr="007C47F3" w:rsidRDefault="00A1461E" w:rsidP="00D50406">
            <w:pPr>
              <w:shd w:val="clear" w:color="auto" w:fill="FFFFFF"/>
              <w:spacing w:before="105" w:after="135" w:line="240" w:lineRule="auto"/>
              <w:rPr>
                <w:rFonts w:ascii="Times New Roman" w:eastAsia="Times New Roman" w:hAnsi="Times New Roman"/>
              </w:rPr>
            </w:pPr>
            <w:r w:rsidRPr="007C47F3">
              <w:rPr>
                <w:rFonts w:ascii="Times New Roman" w:eastAsia="Times New Roman" w:hAnsi="Times New Roman"/>
              </w:rPr>
              <w:t>01 - Балансу (ф. № 1-м);</w:t>
            </w:r>
          </w:p>
          <w:p w:rsidR="00A1461E" w:rsidRPr="007C47F3" w:rsidRDefault="00A1461E" w:rsidP="00D50406">
            <w:pPr>
              <w:shd w:val="clear" w:color="auto" w:fill="FFFFFF"/>
              <w:spacing w:before="105" w:after="135" w:line="240" w:lineRule="auto"/>
              <w:rPr>
                <w:rFonts w:ascii="Times New Roman" w:eastAsia="Times New Roman" w:hAnsi="Times New Roman"/>
              </w:rPr>
            </w:pPr>
            <w:r w:rsidRPr="007C47F3">
              <w:rPr>
                <w:rFonts w:ascii="Times New Roman" w:eastAsia="Times New Roman" w:hAnsi="Times New Roman"/>
              </w:rPr>
              <w:t xml:space="preserve">02 - Звіту про фінансові </w:t>
            </w:r>
            <w:proofErr w:type="spellStart"/>
            <w:r w:rsidRPr="007C47F3">
              <w:rPr>
                <w:rFonts w:ascii="Times New Roman" w:eastAsia="Times New Roman" w:hAnsi="Times New Roman"/>
              </w:rPr>
              <w:t>результaти</w:t>
            </w:r>
            <w:proofErr w:type="spellEnd"/>
            <w:r w:rsidRPr="007C47F3">
              <w:rPr>
                <w:rFonts w:ascii="Times New Roman" w:eastAsia="Times New Roman" w:hAnsi="Times New Roman"/>
              </w:rPr>
              <w:t xml:space="preserve"> (ф. № 2-м)</w:t>
            </w:r>
          </w:p>
          <w:p w:rsidR="00A1461E" w:rsidRPr="007C47F3" w:rsidRDefault="00A1461E" w:rsidP="00D50406">
            <w:pPr>
              <w:shd w:val="clear" w:color="auto" w:fill="FFFFFF"/>
              <w:spacing w:before="105" w:after="135" w:line="240" w:lineRule="auto"/>
              <w:jc w:val="center"/>
              <w:rPr>
                <w:rFonts w:ascii="Times New Roman" w:eastAsia="Times New Roman" w:hAnsi="Times New Roman"/>
              </w:rPr>
            </w:pPr>
            <w:r w:rsidRPr="007C47F3">
              <w:rPr>
                <w:rFonts w:ascii="Times New Roman" w:eastAsia="Times New Roman" w:hAnsi="Times New Roman"/>
              </w:rPr>
              <w:t>Або</w:t>
            </w:r>
          </w:p>
          <w:p w:rsidR="00A1461E" w:rsidRPr="007C47F3" w:rsidRDefault="00A1461E" w:rsidP="00D50406">
            <w:pPr>
              <w:shd w:val="clear" w:color="auto" w:fill="FFFFFF"/>
              <w:spacing w:before="105" w:after="135" w:line="240" w:lineRule="auto"/>
              <w:rPr>
                <w:rFonts w:ascii="Times New Roman" w:eastAsia="Times New Roman" w:hAnsi="Times New Roman"/>
              </w:rPr>
            </w:pPr>
            <w:r w:rsidRPr="007C47F3">
              <w:rPr>
                <w:rFonts w:ascii="Times New Roman" w:eastAsia="Times New Roman" w:hAnsi="Times New Roman"/>
              </w:rPr>
              <w:lastRenderedPageBreak/>
              <w:t xml:space="preserve">Спрощений фінансовий звіт </w:t>
            </w:r>
            <w:proofErr w:type="spellStart"/>
            <w:r w:rsidRPr="007C47F3">
              <w:rPr>
                <w:rFonts w:ascii="Times New Roman" w:eastAsia="Times New Roman" w:hAnsi="Times New Roman"/>
              </w:rPr>
              <w:t>суб’єктa</w:t>
            </w:r>
            <w:proofErr w:type="spellEnd"/>
            <w:r w:rsidRPr="007C47F3">
              <w:rPr>
                <w:rFonts w:ascii="Times New Roman" w:eastAsia="Times New Roman" w:hAnsi="Times New Roman"/>
              </w:rPr>
              <w:t xml:space="preserve"> малого підприємництва:</w:t>
            </w:r>
          </w:p>
          <w:p w:rsidR="00A1461E" w:rsidRPr="007C47F3" w:rsidRDefault="00A1461E" w:rsidP="00D50406">
            <w:pPr>
              <w:shd w:val="clear" w:color="auto" w:fill="FFFFFF"/>
              <w:spacing w:before="105" w:after="135" w:line="240" w:lineRule="auto"/>
              <w:rPr>
                <w:rFonts w:ascii="Times New Roman" w:eastAsia="Times New Roman" w:hAnsi="Times New Roman"/>
              </w:rPr>
            </w:pPr>
            <w:r w:rsidRPr="007C47F3">
              <w:rPr>
                <w:rFonts w:ascii="Times New Roman" w:eastAsia="Times New Roman" w:hAnsi="Times New Roman"/>
              </w:rPr>
              <w:t>01 - Баланс (форма № 1-мс);</w:t>
            </w:r>
          </w:p>
          <w:p w:rsidR="00A1461E" w:rsidRPr="007C47F3" w:rsidRDefault="00A1461E" w:rsidP="00D50406">
            <w:pPr>
              <w:shd w:val="clear" w:color="auto" w:fill="FFFFFF"/>
              <w:spacing w:before="105" w:after="135" w:line="240" w:lineRule="auto"/>
              <w:rPr>
                <w:rFonts w:ascii="Times New Roman" w:eastAsia="Times New Roman" w:hAnsi="Times New Roman"/>
              </w:rPr>
            </w:pPr>
            <w:r w:rsidRPr="007C47F3">
              <w:rPr>
                <w:rFonts w:ascii="Times New Roman" w:eastAsia="Times New Roman" w:hAnsi="Times New Roman"/>
              </w:rPr>
              <w:t xml:space="preserve">02 - Звіт про фінансові </w:t>
            </w:r>
            <w:proofErr w:type="spellStart"/>
            <w:r w:rsidRPr="007C47F3">
              <w:rPr>
                <w:rFonts w:ascii="Times New Roman" w:eastAsia="Times New Roman" w:hAnsi="Times New Roman"/>
              </w:rPr>
              <w:t>резyльтати</w:t>
            </w:r>
            <w:proofErr w:type="spellEnd"/>
            <w:r w:rsidRPr="007C47F3">
              <w:rPr>
                <w:rFonts w:ascii="Times New Roman" w:eastAsia="Times New Roman" w:hAnsi="Times New Roman"/>
              </w:rPr>
              <w:t xml:space="preserve"> (ф. № 2-мс);</w:t>
            </w:r>
          </w:p>
          <w:p w:rsidR="00A1461E" w:rsidRPr="007C47F3" w:rsidRDefault="00A1461E" w:rsidP="00D50406">
            <w:pPr>
              <w:tabs>
                <w:tab w:val="num" w:pos="0"/>
                <w:tab w:val="left" w:pos="10381"/>
              </w:tabs>
              <w:suppressAutoHyphens/>
              <w:spacing w:after="0" w:line="240" w:lineRule="auto"/>
              <w:jc w:val="both"/>
              <w:rPr>
                <w:rFonts w:ascii="Times New Roman" w:hAnsi="Times New Roman"/>
                <w:lang w:eastAsia="ru-RU"/>
              </w:rPr>
            </w:pPr>
            <w:r w:rsidRPr="007C47F3">
              <w:rPr>
                <w:rFonts w:ascii="Times New Roman" w:hAnsi="Times New Roman"/>
                <w:lang w:eastAsia="ru-RU"/>
              </w:rPr>
              <w:t xml:space="preserve">Звітність подається за останній звітний </w:t>
            </w:r>
            <w:r w:rsidR="004D2E3A" w:rsidRPr="007C47F3">
              <w:rPr>
                <w:rFonts w:ascii="Times New Roman" w:hAnsi="Times New Roman"/>
                <w:lang w:eastAsia="ru-RU"/>
              </w:rPr>
              <w:t>рік.</w:t>
            </w:r>
          </w:p>
          <w:p w:rsidR="00A1461E" w:rsidRPr="007C47F3" w:rsidRDefault="00A1461E" w:rsidP="00D50406">
            <w:pPr>
              <w:spacing w:after="0" w:line="240" w:lineRule="auto"/>
              <w:jc w:val="both"/>
              <w:rPr>
                <w:rFonts w:ascii="Times New Roman" w:hAnsi="Times New Roman"/>
              </w:rPr>
            </w:pPr>
            <w:r w:rsidRPr="007C47F3">
              <w:rPr>
                <w:rFonts w:ascii="Times New Roman" w:hAnsi="Times New Roman"/>
                <w:lang w:eastAsia="ru-RU"/>
              </w:rPr>
              <w:t>Учасники фізичні особи-підприємці подають податкову декларацію.</w:t>
            </w:r>
          </w:p>
        </w:tc>
        <w:tc>
          <w:tcPr>
            <w:tcW w:w="3402" w:type="dxa"/>
            <w:tcBorders>
              <w:top w:val="single" w:sz="4" w:space="0" w:color="000000"/>
              <w:left w:val="single" w:sz="4" w:space="0" w:color="000000"/>
              <w:bottom w:val="single" w:sz="4" w:space="0" w:color="000000"/>
              <w:right w:val="single" w:sz="4" w:space="0" w:color="000000"/>
            </w:tcBorders>
          </w:tcPr>
          <w:p w:rsidR="00A1461E" w:rsidRPr="007C47F3" w:rsidRDefault="00A1461E" w:rsidP="00A1461E">
            <w:pPr>
              <w:numPr>
                <w:ilvl w:val="0"/>
                <w:numId w:val="10"/>
              </w:numPr>
              <w:spacing w:after="0" w:line="240" w:lineRule="auto"/>
              <w:ind w:left="0" w:firstLine="0"/>
              <w:jc w:val="both"/>
              <w:rPr>
                <w:rFonts w:ascii="Times New Roman" w:hAnsi="Times New Roman"/>
                <w:lang w:eastAsia="ru-RU"/>
              </w:rPr>
            </w:pPr>
            <w:r w:rsidRPr="007C47F3">
              <w:rPr>
                <w:rFonts w:ascii="Times New Roman" w:eastAsia="Times New Roman" w:hAnsi="Times New Roman"/>
                <w:lang w:eastAsia="ru-RU"/>
              </w:rPr>
              <w:lastRenderedPageBreak/>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7C47F3">
              <w:rPr>
                <w:rFonts w:ascii="Times New Roman" w:hAnsi="Times New Roman"/>
                <w:lang w:eastAsia="ru-RU"/>
              </w:rPr>
              <w:t xml:space="preserve"> </w:t>
            </w:r>
          </w:p>
          <w:p w:rsidR="00A1461E" w:rsidRPr="007C47F3" w:rsidRDefault="00A1461E" w:rsidP="00A1461E">
            <w:pPr>
              <w:numPr>
                <w:ilvl w:val="0"/>
                <w:numId w:val="10"/>
              </w:numPr>
              <w:spacing w:after="0" w:line="240" w:lineRule="auto"/>
              <w:ind w:left="0" w:firstLine="0"/>
              <w:jc w:val="both"/>
              <w:rPr>
                <w:rFonts w:ascii="Times New Roman" w:hAnsi="Times New Roman"/>
                <w:color w:val="FF0000"/>
                <w:lang w:eastAsia="ru-RU"/>
              </w:rPr>
            </w:pPr>
          </w:p>
        </w:tc>
      </w:tr>
    </w:tbl>
    <w:p w:rsidR="0010524F" w:rsidRPr="007C47F3" w:rsidRDefault="0010524F" w:rsidP="000247E2">
      <w:pPr>
        <w:spacing w:after="0" w:line="240" w:lineRule="auto"/>
        <w:rPr>
          <w:rFonts w:ascii="Times New Roman" w:eastAsia="Times New Roman" w:hAnsi="Times New Roman" w:cs="Times New Roman"/>
          <w:i/>
          <w:color w:val="000000"/>
          <w:lang w:eastAsia="ru-RU"/>
        </w:rPr>
      </w:pPr>
    </w:p>
    <w:p w:rsidR="0010524F" w:rsidRPr="007C47F3" w:rsidRDefault="0010524F" w:rsidP="000247E2">
      <w:pPr>
        <w:spacing w:after="0" w:line="240" w:lineRule="auto"/>
        <w:rPr>
          <w:rFonts w:ascii="Times New Roman" w:eastAsia="Times New Roman" w:hAnsi="Times New Roman" w:cs="Times New Roman"/>
          <w:i/>
          <w:color w:val="000000"/>
          <w:lang w:eastAsia="ru-RU"/>
        </w:rPr>
      </w:pPr>
    </w:p>
    <w:p w:rsidR="0010524F" w:rsidRPr="007C47F3" w:rsidRDefault="0010524F" w:rsidP="000247E2">
      <w:pPr>
        <w:pStyle w:val="Default"/>
        <w:jc w:val="center"/>
        <w:rPr>
          <w:rFonts w:eastAsia="Times New Roman"/>
          <w:b/>
          <w:sz w:val="22"/>
          <w:szCs w:val="22"/>
          <w:lang w:eastAsia="ru-RU"/>
        </w:rPr>
      </w:pPr>
      <w:r w:rsidRPr="007C47F3">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7C47F3" w:rsidRDefault="0010524F" w:rsidP="000247E2">
      <w:pPr>
        <w:spacing w:after="0" w:line="240" w:lineRule="auto"/>
        <w:rPr>
          <w:rFonts w:ascii="Times New Roman" w:eastAsia="Times New Roman" w:hAnsi="Times New Roman" w:cs="Times New Roman"/>
          <w:b/>
          <w:color w:val="000000"/>
          <w:lang w:eastAsia="ru-RU"/>
        </w:rPr>
      </w:pPr>
    </w:p>
    <w:p w:rsidR="0010524F" w:rsidRPr="007C47F3"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7C47F3" w:rsidTr="009B49A6">
        <w:tc>
          <w:tcPr>
            <w:tcW w:w="10348"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pStyle w:val="rvps2"/>
              <w:spacing w:before="0" w:beforeAutospacing="0" w:after="150" w:afterAutospacing="0"/>
              <w:ind w:firstLine="450"/>
              <w:jc w:val="both"/>
              <w:rPr>
                <w:sz w:val="22"/>
                <w:szCs w:val="22"/>
              </w:rPr>
            </w:pPr>
          </w:p>
          <w:p w:rsidR="00AD574B" w:rsidRPr="007C47F3"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rPr>
              <w:t xml:space="preserve">1. </w:t>
            </w:r>
            <w:r w:rsidR="00AD574B" w:rsidRPr="007C47F3">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7C47F3">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7C47F3">
              <w:rPr>
                <w:rFonts w:ascii="Times New Roman" w:hAnsi="Times New Roman" w:cs="Times New Roman"/>
                <w:b/>
                <w:color w:val="000000" w:themeColor="text1"/>
                <w:shd w:val="solid" w:color="FFFFFF" w:fill="FFFFFF"/>
                <w:lang w:eastAsia="en-US"/>
              </w:rPr>
              <w:t>закупівель</w:t>
            </w:r>
            <w:proofErr w:type="spellEnd"/>
            <w:r w:rsidR="00AD574B" w:rsidRPr="007C47F3">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Pr="007C47F3"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7C47F3">
              <w:rPr>
                <w:rFonts w:ascii="Times New Roman" w:hAnsi="Times New Roman" w:cs="Times New Roman"/>
                <w:color w:val="000000" w:themeColor="text1"/>
                <w:shd w:val="solid" w:color="FFFFFF" w:fill="FFFFFF"/>
                <w:lang w:eastAsia="en-US"/>
              </w:rPr>
              <w:t>внесено</w:t>
            </w:r>
            <w:proofErr w:type="spellEnd"/>
            <w:r w:rsidRPr="007C47F3">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47F3">
              <w:rPr>
                <w:rFonts w:ascii="Times New Roman" w:hAnsi="Times New Roman" w:cs="Times New Roman"/>
                <w:color w:val="000000" w:themeColor="text1"/>
                <w:shd w:val="solid" w:color="FFFFFF" w:fill="FFFFFF"/>
                <w:lang w:eastAsia="en-US"/>
              </w:rPr>
              <w:t>антиконкурентних</w:t>
            </w:r>
            <w:proofErr w:type="spellEnd"/>
            <w:r w:rsidRPr="007C47F3">
              <w:rPr>
                <w:rFonts w:ascii="Times New Roman" w:hAnsi="Times New Roman" w:cs="Times New Roman"/>
                <w:color w:val="000000" w:themeColor="text1"/>
                <w:shd w:val="solid" w:color="FFFFFF" w:fill="FFFFFF"/>
                <w:lang w:eastAsia="en-US"/>
              </w:rPr>
              <w:t xml:space="preserve"> узгоджених дій, що стосуються спотворення результатів тендерів;</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1704B"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Pr="007C47F3"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7C47F3">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7C47F3"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7C47F3"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7C47F3" w:rsidRDefault="009B49A6" w:rsidP="000247E2">
            <w:pPr>
              <w:pStyle w:val="rvps2"/>
              <w:spacing w:before="0" w:beforeAutospacing="0" w:after="150" w:afterAutospacing="0"/>
              <w:ind w:firstLine="450"/>
              <w:jc w:val="both"/>
              <w:rPr>
                <w:sz w:val="22"/>
                <w:szCs w:val="22"/>
              </w:rPr>
            </w:pPr>
            <w:r w:rsidRPr="007C47F3">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C47F3">
                <w:rPr>
                  <w:rStyle w:val="a5"/>
                  <w:sz w:val="22"/>
                  <w:szCs w:val="22"/>
                </w:rPr>
                <w:t>Законом України</w:t>
              </w:r>
            </w:hyperlink>
            <w:r w:rsidRPr="007C47F3">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C47F3">
              <w:rPr>
                <w:sz w:val="22"/>
                <w:szCs w:val="22"/>
              </w:rPr>
              <w:t>закупівель</w:t>
            </w:r>
            <w:proofErr w:type="spellEnd"/>
            <w:r w:rsidRPr="007C47F3">
              <w:rPr>
                <w:sz w:val="22"/>
                <w:szCs w:val="22"/>
              </w:rPr>
              <w:t>.</w:t>
            </w:r>
          </w:p>
          <w:p w:rsidR="009B49A6" w:rsidRPr="007C47F3" w:rsidRDefault="009B49A6" w:rsidP="000247E2">
            <w:pPr>
              <w:pStyle w:val="rvps2"/>
              <w:spacing w:before="0" w:beforeAutospacing="0" w:after="150" w:afterAutospacing="0"/>
              <w:ind w:firstLine="450"/>
              <w:jc w:val="both"/>
              <w:rPr>
                <w:sz w:val="22"/>
                <w:szCs w:val="22"/>
              </w:rPr>
            </w:pPr>
          </w:p>
        </w:tc>
      </w:tr>
      <w:tr w:rsidR="009B49A6" w:rsidRPr="007C47F3" w:rsidTr="009B49A6">
        <w:tc>
          <w:tcPr>
            <w:tcW w:w="10348" w:type="dxa"/>
            <w:tcBorders>
              <w:top w:val="single" w:sz="6" w:space="0" w:color="auto"/>
              <w:left w:val="single" w:sz="6" w:space="0" w:color="auto"/>
              <w:bottom w:val="single" w:sz="6" w:space="0" w:color="auto"/>
              <w:right w:val="single" w:sz="6" w:space="0" w:color="auto"/>
            </w:tcBorders>
          </w:tcPr>
          <w:p w:rsidR="009B49A6" w:rsidRPr="007C47F3" w:rsidRDefault="009B49A6" w:rsidP="00F57160">
            <w:pPr>
              <w:pStyle w:val="rvps2"/>
              <w:spacing w:after="150"/>
              <w:ind w:firstLine="450"/>
              <w:jc w:val="both"/>
              <w:rPr>
                <w:sz w:val="22"/>
                <w:szCs w:val="22"/>
              </w:rPr>
            </w:pPr>
            <w:r w:rsidRPr="007C47F3">
              <w:rPr>
                <w:sz w:val="22"/>
                <w:szCs w:val="22"/>
              </w:rPr>
              <w:t xml:space="preserve">3. Замовник </w:t>
            </w:r>
            <w:r w:rsidRPr="007C47F3">
              <w:rPr>
                <w:b/>
                <w:sz w:val="22"/>
                <w:szCs w:val="22"/>
              </w:rPr>
              <w:t xml:space="preserve">може </w:t>
            </w:r>
            <w:r w:rsidRPr="007C47F3">
              <w:rPr>
                <w:sz w:val="22"/>
                <w:szCs w:val="22"/>
              </w:rPr>
              <w:t xml:space="preserve">відхилити тендерну пропозицію із зазначенням аргументації в електронній системі </w:t>
            </w:r>
            <w:proofErr w:type="spellStart"/>
            <w:r w:rsidRPr="007C47F3">
              <w:rPr>
                <w:sz w:val="22"/>
                <w:szCs w:val="22"/>
              </w:rPr>
              <w:t>закупівель</w:t>
            </w:r>
            <w:proofErr w:type="spellEnd"/>
            <w:r w:rsidRPr="007C47F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7C47F3" w:rsidRDefault="00F57160" w:rsidP="00F57160">
            <w:pPr>
              <w:pStyle w:val="rvps2"/>
              <w:spacing w:after="150"/>
              <w:ind w:firstLine="450"/>
              <w:jc w:val="both"/>
              <w:rPr>
                <w:sz w:val="22"/>
                <w:szCs w:val="22"/>
              </w:rPr>
            </w:pPr>
          </w:p>
        </w:tc>
      </w:tr>
      <w:tr w:rsidR="009B49A6" w:rsidRPr="007C47F3" w:rsidTr="009B49A6">
        <w:tc>
          <w:tcPr>
            <w:tcW w:w="10348" w:type="dxa"/>
            <w:tcBorders>
              <w:top w:val="single" w:sz="6" w:space="0" w:color="auto"/>
              <w:left w:val="single" w:sz="6" w:space="0" w:color="auto"/>
              <w:bottom w:val="single" w:sz="6" w:space="0" w:color="auto"/>
              <w:right w:val="single" w:sz="6" w:space="0" w:color="auto"/>
            </w:tcBorders>
          </w:tcPr>
          <w:p w:rsidR="009B49A6" w:rsidRPr="007C47F3" w:rsidRDefault="009B49A6" w:rsidP="000247E2">
            <w:pPr>
              <w:pStyle w:val="rvps2"/>
              <w:spacing w:before="0" w:beforeAutospacing="0" w:after="150" w:afterAutospacing="0"/>
              <w:ind w:firstLine="450"/>
              <w:jc w:val="both"/>
              <w:rPr>
                <w:sz w:val="22"/>
                <w:szCs w:val="22"/>
              </w:rPr>
            </w:pPr>
            <w:r w:rsidRPr="007C47F3">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r w:rsidR="00F57160" w:rsidRPr="007C47F3" w:rsidTr="009B49A6">
        <w:tc>
          <w:tcPr>
            <w:tcW w:w="10348" w:type="dxa"/>
            <w:tcBorders>
              <w:top w:val="single" w:sz="6" w:space="0" w:color="auto"/>
              <w:left w:val="single" w:sz="6" w:space="0" w:color="auto"/>
              <w:bottom w:val="single" w:sz="6" w:space="0" w:color="auto"/>
              <w:right w:val="single" w:sz="6" w:space="0" w:color="auto"/>
            </w:tcBorders>
          </w:tcPr>
          <w:p w:rsidR="00F57160" w:rsidRPr="007C47F3" w:rsidRDefault="00F57160" w:rsidP="000247E2">
            <w:pPr>
              <w:pStyle w:val="rvps2"/>
              <w:spacing w:before="0" w:beforeAutospacing="0" w:after="150" w:afterAutospacing="0"/>
              <w:ind w:firstLine="450"/>
              <w:jc w:val="both"/>
              <w:rPr>
                <w:sz w:val="22"/>
                <w:szCs w:val="22"/>
              </w:rPr>
            </w:pPr>
            <w:r w:rsidRPr="007C47F3">
              <w:t>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rsidR="009B49A6" w:rsidRPr="007C47F3"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Pr="007C47F3"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7C47F3" w:rsidRDefault="0010524F" w:rsidP="000247E2">
      <w:pPr>
        <w:spacing w:after="0" w:line="240" w:lineRule="auto"/>
        <w:jc w:val="center"/>
        <w:rPr>
          <w:rFonts w:ascii="Times New Roman" w:hAnsi="Times New Roman" w:cs="Times New Roman"/>
          <w:b/>
          <w:u w:val="single"/>
          <w:lang w:eastAsia="ru-RU"/>
        </w:rPr>
      </w:pPr>
      <w:r w:rsidRPr="007C47F3">
        <w:rPr>
          <w:rFonts w:ascii="Times New Roman" w:eastAsia="Times New Roman" w:hAnsi="Times New Roman" w:cs="Times New Roman"/>
          <w:b/>
          <w:color w:val="000000"/>
          <w:u w:val="single"/>
          <w:lang w:eastAsia="ru-RU"/>
        </w:rPr>
        <w:br w:type="page"/>
      </w:r>
      <w:r w:rsidRPr="007C47F3">
        <w:rPr>
          <w:rFonts w:ascii="Times New Roman" w:hAnsi="Times New Roman" w:cs="Times New Roman"/>
        </w:rPr>
        <w:lastRenderedPageBreak/>
        <w:t xml:space="preserve"> </w:t>
      </w:r>
      <w:r w:rsidRPr="007C47F3">
        <w:rPr>
          <w:rFonts w:ascii="Times New Roman" w:hAnsi="Times New Roman" w:cs="Times New Roman"/>
          <w:b/>
          <w:u w:val="single"/>
          <w:lang w:eastAsia="ru-RU"/>
        </w:rPr>
        <w:t xml:space="preserve">Таблиця 3. </w:t>
      </w:r>
    </w:p>
    <w:p w:rsidR="0010524F" w:rsidRPr="007C47F3"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7C47F3"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7C47F3">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7C47F3">
        <w:rPr>
          <w:rFonts w:ascii="Times New Roman" w:hAnsi="Times New Roman" w:cs="Times New Roman"/>
          <w:b/>
          <w:bCs/>
          <w:color w:val="000000" w:themeColor="text1"/>
          <w:shd w:val="solid" w:color="FFFFFF" w:fill="FFFFFF"/>
          <w:lang w:eastAsia="en-US"/>
        </w:rPr>
        <w:t>чотири дні</w:t>
      </w:r>
      <w:r w:rsidRPr="007C47F3">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7C47F3">
        <w:rPr>
          <w:rFonts w:ascii="Times New Roman" w:hAnsi="Times New Roman" w:cs="Times New Roman"/>
          <w:b/>
          <w:color w:val="000000" w:themeColor="text1"/>
          <w:shd w:val="solid" w:color="FFFFFF" w:fill="FFFFFF"/>
          <w:lang w:eastAsia="en-US"/>
        </w:rPr>
        <w:t>3, 5, 6, 12</w:t>
      </w:r>
      <w:r w:rsidRPr="007C47F3">
        <w:rPr>
          <w:rFonts w:ascii="Times New Roman" w:hAnsi="Times New Roman" w:cs="Times New Roman"/>
          <w:color w:val="000000" w:themeColor="text1"/>
          <w:shd w:val="solid" w:color="FFFFFF" w:fill="FFFFFF"/>
          <w:lang w:eastAsia="en-US"/>
        </w:rPr>
        <w:t xml:space="preserve"> </w:t>
      </w:r>
      <w:r w:rsidRPr="007C47F3">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7C47F3">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C47F3">
        <w:rPr>
          <w:rFonts w:ascii="Times New Roman" w:hAnsi="Times New Roman" w:cs="Times New Roman"/>
          <w:color w:val="000000" w:themeColor="text1"/>
          <w:shd w:val="solid" w:color="FFFFFF" w:fill="FFFFFF"/>
          <w:lang w:eastAsia="en-US"/>
        </w:rPr>
        <w:t>закупівель</w:t>
      </w:r>
      <w:proofErr w:type="spellEnd"/>
      <w:r w:rsidRPr="007C47F3">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7C47F3"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7C47F3"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C47F3">
              <w:rPr>
                <w:rFonts w:ascii="Times New Roman" w:eastAsia="Times New Roman" w:hAnsi="Times New Roman" w:cs="Times New Roman"/>
                <w:b/>
                <w:bCs/>
                <w:lang w:eastAsia="ru-RU"/>
              </w:rPr>
              <w:t xml:space="preserve">№ </w:t>
            </w:r>
            <w:proofErr w:type="spellStart"/>
            <w:r w:rsidRPr="007C47F3">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7C47F3">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spacing w:after="0" w:line="240" w:lineRule="atLeast"/>
              <w:jc w:val="both"/>
              <w:rPr>
                <w:rFonts w:ascii="Times New Roman" w:eastAsia="Times New Roman" w:hAnsi="Times New Roman" w:cs="Times New Roman"/>
                <w:b/>
                <w:kern w:val="2"/>
                <w:lang w:eastAsia="ar-SA"/>
              </w:rPr>
            </w:pPr>
          </w:p>
          <w:p w:rsidR="0010524F" w:rsidRPr="007C47F3" w:rsidRDefault="0010524F" w:rsidP="000247E2">
            <w:pPr>
              <w:spacing w:after="0" w:line="240" w:lineRule="atLeast"/>
              <w:jc w:val="both"/>
              <w:rPr>
                <w:rFonts w:ascii="Times New Roman" w:eastAsia="Times New Roman" w:hAnsi="Times New Roman" w:cs="Times New Roman"/>
                <w:lang w:val="ru-RU" w:eastAsia="ru-RU"/>
              </w:rPr>
            </w:pPr>
            <w:r w:rsidRPr="007C47F3">
              <w:rPr>
                <w:rFonts w:ascii="Times New Roman" w:eastAsia="Times New Roman" w:hAnsi="Times New Roman" w:cs="Times New Roman"/>
                <w:b/>
                <w:kern w:val="2"/>
                <w:lang w:eastAsia="ar-SA"/>
              </w:rPr>
              <w:t xml:space="preserve">Спосіб надання </w:t>
            </w:r>
            <w:r w:rsidRPr="007C47F3">
              <w:rPr>
                <w:rFonts w:ascii="Times New Roman" w:eastAsia="Times New Roman" w:hAnsi="Times New Roman" w:cs="Times New Roman"/>
                <w:b/>
                <w:kern w:val="2"/>
                <w:u w:val="single"/>
                <w:lang w:eastAsia="ar-SA"/>
              </w:rPr>
              <w:t>учасником-переможцем</w:t>
            </w:r>
            <w:r w:rsidRPr="007C47F3">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spacing w:after="0" w:line="240" w:lineRule="auto"/>
              <w:rPr>
                <w:rFonts w:ascii="Times New Roman" w:eastAsia="Times New Roman" w:hAnsi="Times New Roman" w:cs="Times New Roman"/>
                <w:b/>
                <w:lang w:val="ru-RU" w:eastAsia="ru-RU"/>
              </w:rPr>
            </w:pPr>
            <w:r w:rsidRPr="007C47F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hAnsi="Times New Roman" w:cs="Times New Roman"/>
                <w:b/>
                <w:lang w:eastAsia="ru-RU"/>
              </w:rPr>
            </w:pPr>
            <w:r w:rsidRPr="007C47F3">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7C47F3">
              <w:rPr>
                <w:rFonts w:ascii="Times New Roman" w:eastAsia="Times New Roman" w:hAnsi="Times New Roman" w:cs="Times New Roman"/>
                <w:b/>
                <w:lang w:eastAsia="ru-RU"/>
              </w:rPr>
              <w:t>внесено</w:t>
            </w:r>
            <w:proofErr w:type="spellEnd"/>
            <w:r w:rsidRPr="007C47F3">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7C47F3">
              <w:rPr>
                <w:rFonts w:ascii="Times New Roman" w:hAnsi="Times New Roman" w:cs="Times New Roman"/>
                <w:lang w:eastAsia="ru-RU"/>
              </w:rPr>
              <w:t>вебресурсі</w:t>
            </w:r>
            <w:proofErr w:type="spellEnd"/>
            <w:r w:rsidRPr="007C47F3">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або</w:t>
            </w:r>
          </w:p>
          <w:p w:rsidR="0010524F" w:rsidRPr="007C47F3" w:rsidRDefault="0010524F"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eastAsia="Times New Roman" w:hAnsi="Times New Roman" w:cs="Times New Roman"/>
                <w:b/>
                <w:lang w:eastAsia="ru-RU"/>
              </w:rPr>
            </w:pPr>
            <w:r w:rsidRPr="007C47F3">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tabs>
                <w:tab w:val="num" w:pos="360"/>
              </w:tabs>
              <w:spacing w:after="0" w:line="240" w:lineRule="auto"/>
              <w:jc w:val="both"/>
              <w:rPr>
                <w:rFonts w:ascii="Times New Roman" w:eastAsia="Times New Roman" w:hAnsi="Times New Roman" w:cs="Times New Roman"/>
                <w:b/>
                <w:lang w:eastAsia="ru-RU"/>
              </w:rPr>
            </w:pPr>
            <w:r w:rsidRPr="007C47F3">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C47F3">
              <w:rPr>
                <w:rFonts w:ascii="Times New Roman" w:hAnsi="Times New Roman" w:cs="Times New Roman"/>
                <w:lang w:eastAsia="ru-RU"/>
              </w:rPr>
              <w:t>вебресурсі</w:t>
            </w:r>
            <w:proofErr w:type="spellEnd"/>
            <w:r w:rsidRPr="007C47F3">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або</w:t>
            </w:r>
          </w:p>
          <w:p w:rsidR="0010524F" w:rsidRPr="007C47F3" w:rsidRDefault="009B49A6"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7C47F3">
              <w:rPr>
                <w:rFonts w:ascii="Times New Roman" w:hAnsi="Times New Roman" w:cs="Times New Roman"/>
                <w:lang w:eastAsia="ru-RU"/>
              </w:rPr>
              <w:lastRenderedPageBreak/>
              <w:t>переможцю в участі в закупівлі.</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C47F3">
              <w:rPr>
                <w:rFonts w:ascii="Times New Roman" w:hAnsi="Times New Roman" w:cs="Times New Roman"/>
                <w:b/>
                <w:lang w:val="ru-RU" w:eastAsia="ru-RU"/>
              </w:rPr>
              <w:t xml:space="preserve"> (</w:t>
            </w:r>
            <w:proofErr w:type="spellStart"/>
            <w:r w:rsidRPr="007C47F3">
              <w:rPr>
                <w:rFonts w:ascii="Times New Roman" w:hAnsi="Times New Roman" w:cs="Times New Roman"/>
                <w:b/>
                <w:lang w:val="ru-RU" w:eastAsia="ru-RU"/>
              </w:rPr>
              <w:t>підставазгідно</w:t>
            </w:r>
            <w:proofErr w:type="spellEnd"/>
            <w:r w:rsidRPr="007C47F3">
              <w:rPr>
                <w:rFonts w:ascii="Times New Roman" w:hAnsi="Times New Roman" w:cs="Times New Roman"/>
                <w:b/>
                <w:lang w:val="ru-RU" w:eastAsia="ru-RU"/>
              </w:rPr>
              <w:t xml:space="preserve"> п. </w:t>
            </w:r>
            <w:proofErr w:type="gramStart"/>
            <w:r w:rsidRPr="007C47F3">
              <w:rPr>
                <w:rFonts w:ascii="Times New Roman" w:hAnsi="Times New Roman" w:cs="Times New Roman"/>
                <w:b/>
                <w:lang w:val="ru-RU" w:eastAsia="ru-RU"/>
              </w:rPr>
              <w:t>5  ч.</w:t>
            </w:r>
            <w:proofErr w:type="gramEnd"/>
            <w:r w:rsidRPr="007C47F3">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spacing w:after="0" w:line="240" w:lineRule="auto"/>
              <w:jc w:val="both"/>
              <w:rPr>
                <w:rFonts w:ascii="Times New Roman" w:hAnsi="Times New Roman" w:cs="Times New Roman"/>
                <w:lang w:val="ru-RU" w:eastAsia="ru-RU"/>
              </w:rPr>
            </w:pPr>
            <w:proofErr w:type="spellStart"/>
            <w:r w:rsidRPr="007C47F3">
              <w:rPr>
                <w:rFonts w:ascii="Times New Roman" w:hAnsi="Times New Roman" w:cs="Times New Roman"/>
                <w:lang w:val="ru-RU" w:eastAsia="ru-RU"/>
              </w:rPr>
              <w:t>Витяг</w:t>
            </w:r>
            <w:proofErr w:type="spellEnd"/>
            <w:r w:rsidRPr="007C47F3">
              <w:rPr>
                <w:rFonts w:ascii="Times New Roman" w:hAnsi="Times New Roman" w:cs="Times New Roman"/>
                <w:lang w:val="ru-RU" w:eastAsia="ru-RU"/>
              </w:rPr>
              <w:t xml:space="preserve"> з </w:t>
            </w:r>
            <w:proofErr w:type="spellStart"/>
            <w:r w:rsidRPr="007C47F3">
              <w:rPr>
                <w:rFonts w:ascii="Times New Roman" w:hAnsi="Times New Roman" w:cs="Times New Roman"/>
                <w:lang w:val="ru-RU" w:eastAsia="ru-RU"/>
              </w:rPr>
              <w:t>інформаційно-аналітичної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системи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Облік</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відомостей</w:t>
            </w:r>
            <w:proofErr w:type="spellEnd"/>
            <w:r w:rsidRPr="007C47F3">
              <w:rPr>
                <w:rFonts w:ascii="Times New Roman" w:hAnsi="Times New Roman" w:cs="Times New Roman"/>
                <w:lang w:val="ru-RU" w:eastAsia="ru-RU"/>
              </w:rPr>
              <w:t xml:space="preserve"> </w:t>
            </w:r>
            <w:proofErr w:type="gramStart"/>
            <w:r w:rsidRPr="007C47F3">
              <w:rPr>
                <w:rFonts w:ascii="Times New Roman" w:hAnsi="Times New Roman" w:cs="Times New Roman"/>
                <w:lang w:val="ru-RU" w:eastAsia="ru-RU"/>
              </w:rPr>
              <w:t xml:space="preserve">про  </w:t>
            </w:r>
            <w:proofErr w:type="spellStart"/>
            <w:r w:rsidRPr="007C47F3">
              <w:rPr>
                <w:rFonts w:ascii="Times New Roman" w:hAnsi="Times New Roman" w:cs="Times New Roman"/>
                <w:lang w:val="ru-RU" w:eastAsia="ru-RU"/>
              </w:rPr>
              <w:t>притягнення</w:t>
            </w:r>
            <w:proofErr w:type="spellEnd"/>
            <w:proofErr w:type="gramEnd"/>
            <w:r w:rsidRPr="007C47F3">
              <w:rPr>
                <w:rFonts w:ascii="Times New Roman" w:hAnsi="Times New Roman" w:cs="Times New Roman"/>
                <w:lang w:val="ru-RU" w:eastAsia="ru-RU"/>
              </w:rPr>
              <w:t xml:space="preserve"> особи до </w:t>
            </w:r>
            <w:proofErr w:type="spellStart"/>
            <w:r w:rsidRPr="007C47F3">
              <w:rPr>
                <w:rFonts w:ascii="Times New Roman" w:hAnsi="Times New Roman" w:cs="Times New Roman"/>
                <w:lang w:val="ru-RU" w:eastAsia="ru-RU"/>
              </w:rPr>
              <w:t>кримінальної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відповідальності</w:t>
            </w:r>
            <w:proofErr w:type="spellEnd"/>
            <w:r w:rsidRPr="007C47F3">
              <w:rPr>
                <w:rFonts w:ascii="Times New Roman" w:hAnsi="Times New Roman" w:cs="Times New Roman"/>
                <w:lang w:val="ru-RU" w:eastAsia="ru-RU"/>
              </w:rPr>
              <w:t xml:space="preserve"> та </w:t>
            </w:r>
            <w:proofErr w:type="spellStart"/>
            <w:r w:rsidRPr="007C47F3">
              <w:rPr>
                <w:rFonts w:ascii="Times New Roman" w:hAnsi="Times New Roman" w:cs="Times New Roman"/>
                <w:lang w:val="ru-RU" w:eastAsia="ru-RU"/>
              </w:rPr>
              <w:t>наявності</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судимості</w:t>
            </w:r>
            <w:proofErr w:type="spellEnd"/>
            <w:r w:rsidRPr="007C47F3">
              <w:rPr>
                <w:rFonts w:ascii="Times New Roman" w:hAnsi="Times New Roman" w:cs="Times New Roman"/>
                <w:lang w:val="ru-RU" w:eastAsia="ru-RU"/>
              </w:rPr>
              <w:t xml:space="preserve">» про те, </w:t>
            </w:r>
            <w:proofErr w:type="spellStart"/>
            <w:r w:rsidRPr="007C47F3">
              <w:rPr>
                <w:rFonts w:ascii="Times New Roman" w:hAnsi="Times New Roman" w:cs="Times New Roman"/>
                <w:lang w:val="ru-RU" w:eastAsia="ru-RU"/>
              </w:rPr>
              <w:t>що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службова</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посадова</w:t>
            </w:r>
            <w:proofErr w:type="spellEnd"/>
            <w:r w:rsidRPr="007C47F3">
              <w:rPr>
                <w:rFonts w:ascii="Times New Roman" w:hAnsi="Times New Roman" w:cs="Times New Roman"/>
                <w:lang w:val="ru-RU" w:eastAsia="ru-RU"/>
              </w:rPr>
              <w:t xml:space="preserve"> особу) </w:t>
            </w:r>
            <w:proofErr w:type="spellStart"/>
            <w:r w:rsidRPr="007C47F3">
              <w:rPr>
                <w:rFonts w:ascii="Times New Roman" w:hAnsi="Times New Roman" w:cs="Times New Roman"/>
                <w:lang w:val="ru-RU" w:eastAsia="ru-RU"/>
              </w:rPr>
              <w:t>переможця</w:t>
            </w:r>
            <w:proofErr w:type="spellEnd"/>
            <w:r w:rsidRPr="007C47F3">
              <w:rPr>
                <w:rFonts w:ascii="Times New Roman" w:hAnsi="Times New Roman" w:cs="Times New Roman"/>
                <w:lang w:val="ru-RU" w:eastAsia="ru-RU"/>
              </w:rPr>
              <w:t xml:space="preserve">, яка </w:t>
            </w:r>
            <w:proofErr w:type="spellStart"/>
            <w:r w:rsidRPr="007C47F3">
              <w:rPr>
                <w:rFonts w:ascii="Times New Roman" w:hAnsi="Times New Roman" w:cs="Times New Roman"/>
                <w:lang w:val="ru-RU" w:eastAsia="ru-RU"/>
              </w:rPr>
              <w:t>підписала</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тендерну</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пропозицію</w:t>
            </w:r>
            <w:proofErr w:type="spellEnd"/>
            <w:r w:rsidRPr="007C47F3">
              <w:rPr>
                <w:rFonts w:ascii="Times New Roman" w:hAnsi="Times New Roman" w:cs="Times New Roman"/>
                <w:lang w:val="ru-RU" w:eastAsia="ru-RU"/>
              </w:rPr>
              <w:t xml:space="preserve"> до </w:t>
            </w:r>
            <w:proofErr w:type="spellStart"/>
            <w:r w:rsidRPr="007C47F3">
              <w:rPr>
                <w:rFonts w:ascii="Times New Roman" w:hAnsi="Times New Roman" w:cs="Times New Roman"/>
                <w:lang w:val="ru-RU" w:eastAsia="ru-RU"/>
              </w:rPr>
              <w:t>кримінальної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відповідальності</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притягувалась</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знятої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чи</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погашеної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судимості</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має</w:t>
            </w:r>
            <w:proofErr w:type="spellEnd"/>
            <w:r w:rsidRPr="007C47F3">
              <w:rPr>
                <w:rFonts w:ascii="Times New Roman" w:hAnsi="Times New Roman" w:cs="Times New Roman"/>
                <w:lang w:val="ru-RU" w:eastAsia="ru-RU"/>
              </w:rPr>
              <w:t xml:space="preserve">. Документ </w:t>
            </w:r>
            <w:proofErr w:type="spellStart"/>
            <w:r w:rsidRPr="007C47F3">
              <w:rPr>
                <w:rFonts w:ascii="Times New Roman" w:hAnsi="Times New Roman" w:cs="Times New Roman"/>
                <w:lang w:val="ru-RU" w:eastAsia="ru-RU"/>
              </w:rPr>
              <w:t>має</w:t>
            </w:r>
            <w:proofErr w:type="spellEnd"/>
            <w:r w:rsidRPr="007C47F3">
              <w:rPr>
                <w:rFonts w:ascii="Times New Roman" w:hAnsi="Times New Roman" w:cs="Times New Roman"/>
                <w:lang w:val="ru-RU" w:eastAsia="ru-RU"/>
              </w:rPr>
              <w:t xml:space="preserve"> бути оформлений не </w:t>
            </w:r>
            <w:proofErr w:type="spellStart"/>
            <w:r w:rsidRPr="007C47F3">
              <w:rPr>
                <w:rFonts w:ascii="Times New Roman" w:hAnsi="Times New Roman" w:cs="Times New Roman"/>
                <w:lang w:val="ru-RU" w:eastAsia="ru-RU"/>
              </w:rPr>
              <w:t>більше</w:t>
            </w:r>
            <w:proofErr w:type="spellEnd"/>
            <w:r w:rsidRPr="007C47F3">
              <w:rPr>
                <w:rFonts w:ascii="Times New Roman" w:hAnsi="Times New Roman" w:cs="Times New Roman"/>
                <w:lang w:val="ru-RU" w:eastAsia="ru-RU"/>
              </w:rPr>
              <w:t xml:space="preserve"> 30 </w:t>
            </w:r>
            <w:proofErr w:type="spellStart"/>
            <w:r w:rsidRPr="007C47F3">
              <w:rPr>
                <w:rFonts w:ascii="Times New Roman" w:hAnsi="Times New Roman" w:cs="Times New Roman"/>
                <w:lang w:val="ru-RU" w:eastAsia="ru-RU"/>
              </w:rPr>
              <w:t>денної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давнини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відносно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дати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його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подання</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Замовнику</w:t>
            </w:r>
            <w:proofErr w:type="spellEnd"/>
            <w:r w:rsidRPr="007C47F3">
              <w:rPr>
                <w:rFonts w:ascii="Times New Roman" w:hAnsi="Times New Roman" w:cs="Times New Roman"/>
                <w:lang w:val="ru-RU" w:eastAsia="ru-RU"/>
              </w:rPr>
              <w:t>.</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7C47F3">
              <w:rPr>
                <w:rFonts w:ascii="Times New Roman" w:eastAsia="Times New Roman" w:hAnsi="Times New Roman" w:cs="Times New Roman"/>
                <w:b/>
                <w:lang w:eastAsia="ru-RU"/>
              </w:rPr>
              <w:t>порядку;у</w:t>
            </w:r>
            <w:proofErr w:type="spellEnd"/>
            <w:r w:rsidRPr="007C47F3">
              <w:rPr>
                <w:rFonts w:ascii="Times New Roman" w:eastAsia="Times New Roman" w:hAnsi="Times New Roman" w:cs="Times New Roman"/>
                <w:b/>
                <w:lang w:eastAsia="ru-RU"/>
              </w:rPr>
              <w:t xml:space="preserve">; </w:t>
            </w:r>
            <w:r w:rsidRPr="007C47F3">
              <w:rPr>
                <w:rFonts w:ascii="Times New Roman" w:hAnsi="Times New Roman" w:cs="Times New Roman"/>
                <w:b/>
                <w:lang w:val="ru-RU" w:eastAsia="ru-RU"/>
              </w:rPr>
              <w:t>(</w:t>
            </w:r>
            <w:proofErr w:type="spellStart"/>
            <w:r w:rsidRPr="007C47F3">
              <w:rPr>
                <w:rFonts w:ascii="Times New Roman" w:hAnsi="Times New Roman" w:cs="Times New Roman"/>
                <w:b/>
                <w:lang w:val="ru-RU" w:eastAsia="ru-RU"/>
              </w:rPr>
              <w:t>підставазгідно</w:t>
            </w:r>
            <w:proofErr w:type="spellEnd"/>
            <w:r w:rsidRPr="007C47F3">
              <w:rPr>
                <w:rFonts w:ascii="Times New Roman" w:hAnsi="Times New Roman" w:cs="Times New Roman"/>
                <w:b/>
                <w:lang w:val="ru-RU" w:eastAsia="ru-RU"/>
              </w:rPr>
              <w:t xml:space="preserve"> п. </w:t>
            </w:r>
            <w:proofErr w:type="gramStart"/>
            <w:r w:rsidRPr="007C47F3">
              <w:rPr>
                <w:rFonts w:ascii="Times New Roman" w:hAnsi="Times New Roman" w:cs="Times New Roman"/>
                <w:b/>
                <w:lang w:val="ru-RU" w:eastAsia="ru-RU"/>
              </w:rPr>
              <w:t>6  ч.</w:t>
            </w:r>
            <w:proofErr w:type="gramEnd"/>
            <w:r w:rsidRPr="007C47F3">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spacing w:after="0" w:line="240" w:lineRule="auto"/>
              <w:jc w:val="both"/>
              <w:rPr>
                <w:rFonts w:ascii="Times New Roman" w:hAnsi="Times New Roman" w:cs="Times New Roman"/>
                <w:lang w:val="ru-RU" w:eastAsia="ru-RU"/>
              </w:rPr>
            </w:pPr>
            <w:proofErr w:type="spellStart"/>
            <w:r w:rsidRPr="007C47F3">
              <w:rPr>
                <w:rFonts w:ascii="Times New Roman" w:hAnsi="Times New Roman" w:cs="Times New Roman"/>
                <w:lang w:val="ru-RU" w:eastAsia="ru-RU"/>
              </w:rPr>
              <w:t>Витяг</w:t>
            </w:r>
            <w:proofErr w:type="spellEnd"/>
            <w:r w:rsidRPr="007C47F3">
              <w:rPr>
                <w:rFonts w:ascii="Times New Roman" w:hAnsi="Times New Roman" w:cs="Times New Roman"/>
                <w:lang w:val="ru-RU" w:eastAsia="ru-RU"/>
              </w:rPr>
              <w:t xml:space="preserve"> з </w:t>
            </w:r>
            <w:proofErr w:type="spellStart"/>
            <w:r w:rsidRPr="007C47F3">
              <w:rPr>
                <w:rFonts w:ascii="Times New Roman" w:hAnsi="Times New Roman" w:cs="Times New Roman"/>
                <w:lang w:val="ru-RU" w:eastAsia="ru-RU"/>
              </w:rPr>
              <w:t>інформаційно-аналітичної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системи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Облік</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відомостей</w:t>
            </w:r>
            <w:proofErr w:type="spellEnd"/>
            <w:r w:rsidRPr="007C47F3">
              <w:rPr>
                <w:rFonts w:ascii="Times New Roman" w:hAnsi="Times New Roman" w:cs="Times New Roman"/>
                <w:lang w:val="ru-RU" w:eastAsia="ru-RU"/>
              </w:rPr>
              <w:t xml:space="preserve"> </w:t>
            </w:r>
            <w:proofErr w:type="gramStart"/>
            <w:r w:rsidRPr="007C47F3">
              <w:rPr>
                <w:rFonts w:ascii="Times New Roman" w:hAnsi="Times New Roman" w:cs="Times New Roman"/>
                <w:lang w:val="ru-RU" w:eastAsia="ru-RU"/>
              </w:rPr>
              <w:t xml:space="preserve">про  </w:t>
            </w:r>
            <w:proofErr w:type="spellStart"/>
            <w:r w:rsidRPr="007C47F3">
              <w:rPr>
                <w:rFonts w:ascii="Times New Roman" w:hAnsi="Times New Roman" w:cs="Times New Roman"/>
                <w:lang w:val="ru-RU" w:eastAsia="ru-RU"/>
              </w:rPr>
              <w:t>притягнення</w:t>
            </w:r>
            <w:proofErr w:type="spellEnd"/>
            <w:proofErr w:type="gramEnd"/>
            <w:r w:rsidRPr="007C47F3">
              <w:rPr>
                <w:rFonts w:ascii="Times New Roman" w:hAnsi="Times New Roman" w:cs="Times New Roman"/>
                <w:lang w:val="ru-RU" w:eastAsia="ru-RU"/>
              </w:rPr>
              <w:t xml:space="preserve"> особи до </w:t>
            </w:r>
            <w:proofErr w:type="spellStart"/>
            <w:r w:rsidRPr="007C47F3">
              <w:rPr>
                <w:rFonts w:ascii="Times New Roman" w:hAnsi="Times New Roman" w:cs="Times New Roman"/>
                <w:lang w:val="ru-RU" w:eastAsia="ru-RU"/>
              </w:rPr>
              <w:t>кримінальної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відповідальності</w:t>
            </w:r>
            <w:proofErr w:type="spellEnd"/>
            <w:r w:rsidRPr="007C47F3">
              <w:rPr>
                <w:rFonts w:ascii="Times New Roman" w:hAnsi="Times New Roman" w:cs="Times New Roman"/>
                <w:lang w:val="ru-RU" w:eastAsia="ru-RU"/>
              </w:rPr>
              <w:t xml:space="preserve"> та </w:t>
            </w:r>
            <w:proofErr w:type="spellStart"/>
            <w:r w:rsidRPr="007C47F3">
              <w:rPr>
                <w:rFonts w:ascii="Times New Roman" w:hAnsi="Times New Roman" w:cs="Times New Roman"/>
                <w:lang w:val="ru-RU" w:eastAsia="ru-RU"/>
              </w:rPr>
              <w:t>наявності</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судимості</w:t>
            </w:r>
            <w:proofErr w:type="spellEnd"/>
            <w:r w:rsidRPr="007C47F3">
              <w:rPr>
                <w:rFonts w:ascii="Times New Roman" w:hAnsi="Times New Roman" w:cs="Times New Roman"/>
                <w:lang w:val="ru-RU" w:eastAsia="ru-RU"/>
              </w:rPr>
              <w:t xml:space="preserve">» про те, </w:t>
            </w:r>
            <w:proofErr w:type="spellStart"/>
            <w:r w:rsidRPr="007C47F3">
              <w:rPr>
                <w:rFonts w:ascii="Times New Roman" w:hAnsi="Times New Roman" w:cs="Times New Roman"/>
                <w:lang w:val="ru-RU" w:eastAsia="ru-RU"/>
              </w:rPr>
              <w:t>що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службова</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посадова</w:t>
            </w:r>
            <w:proofErr w:type="spellEnd"/>
            <w:r w:rsidRPr="007C47F3">
              <w:rPr>
                <w:rFonts w:ascii="Times New Roman" w:hAnsi="Times New Roman" w:cs="Times New Roman"/>
                <w:lang w:val="ru-RU" w:eastAsia="ru-RU"/>
              </w:rPr>
              <w:t xml:space="preserve"> особу) </w:t>
            </w:r>
            <w:proofErr w:type="spellStart"/>
            <w:r w:rsidRPr="007C47F3">
              <w:rPr>
                <w:rFonts w:ascii="Times New Roman" w:hAnsi="Times New Roman" w:cs="Times New Roman"/>
                <w:lang w:val="ru-RU" w:eastAsia="ru-RU"/>
              </w:rPr>
              <w:t>переможця</w:t>
            </w:r>
            <w:proofErr w:type="spellEnd"/>
            <w:r w:rsidRPr="007C47F3">
              <w:rPr>
                <w:rFonts w:ascii="Times New Roman" w:hAnsi="Times New Roman" w:cs="Times New Roman"/>
                <w:lang w:val="ru-RU" w:eastAsia="ru-RU"/>
              </w:rPr>
              <w:t xml:space="preserve">, яка </w:t>
            </w:r>
            <w:proofErr w:type="spellStart"/>
            <w:r w:rsidRPr="007C47F3">
              <w:rPr>
                <w:rFonts w:ascii="Times New Roman" w:hAnsi="Times New Roman" w:cs="Times New Roman"/>
                <w:lang w:val="ru-RU" w:eastAsia="ru-RU"/>
              </w:rPr>
              <w:t>підписала</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тендерну</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пропозицію</w:t>
            </w:r>
            <w:proofErr w:type="spellEnd"/>
            <w:r w:rsidRPr="007C47F3">
              <w:rPr>
                <w:rFonts w:ascii="Times New Roman" w:hAnsi="Times New Roman" w:cs="Times New Roman"/>
                <w:lang w:val="ru-RU" w:eastAsia="ru-RU"/>
              </w:rPr>
              <w:t xml:space="preserve"> до </w:t>
            </w:r>
            <w:proofErr w:type="spellStart"/>
            <w:r w:rsidRPr="007C47F3">
              <w:rPr>
                <w:rFonts w:ascii="Times New Roman" w:hAnsi="Times New Roman" w:cs="Times New Roman"/>
                <w:lang w:val="ru-RU" w:eastAsia="ru-RU"/>
              </w:rPr>
              <w:t>кримінальної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відповідальності</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притягувалась</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знятої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чи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непогашеної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судимості</w:t>
            </w:r>
            <w:proofErr w:type="spellEnd"/>
            <w:r w:rsidRPr="007C47F3">
              <w:rPr>
                <w:rFonts w:ascii="Times New Roman" w:hAnsi="Times New Roman" w:cs="Times New Roman"/>
                <w:lang w:val="ru-RU" w:eastAsia="ru-RU"/>
              </w:rPr>
              <w:t xml:space="preserve"> не </w:t>
            </w:r>
            <w:proofErr w:type="spellStart"/>
            <w:r w:rsidRPr="007C47F3">
              <w:rPr>
                <w:rFonts w:ascii="Times New Roman" w:hAnsi="Times New Roman" w:cs="Times New Roman"/>
                <w:lang w:val="ru-RU" w:eastAsia="ru-RU"/>
              </w:rPr>
              <w:t>має</w:t>
            </w:r>
            <w:proofErr w:type="spellEnd"/>
            <w:r w:rsidRPr="007C47F3">
              <w:rPr>
                <w:rFonts w:ascii="Times New Roman" w:hAnsi="Times New Roman" w:cs="Times New Roman"/>
                <w:lang w:val="ru-RU" w:eastAsia="ru-RU"/>
              </w:rPr>
              <w:t xml:space="preserve">. Документ </w:t>
            </w:r>
            <w:proofErr w:type="spellStart"/>
            <w:r w:rsidRPr="007C47F3">
              <w:rPr>
                <w:rFonts w:ascii="Times New Roman" w:hAnsi="Times New Roman" w:cs="Times New Roman"/>
                <w:lang w:val="ru-RU" w:eastAsia="ru-RU"/>
              </w:rPr>
              <w:t>має</w:t>
            </w:r>
            <w:proofErr w:type="spellEnd"/>
            <w:r w:rsidRPr="007C47F3">
              <w:rPr>
                <w:rFonts w:ascii="Times New Roman" w:hAnsi="Times New Roman" w:cs="Times New Roman"/>
                <w:lang w:val="ru-RU" w:eastAsia="ru-RU"/>
              </w:rPr>
              <w:t xml:space="preserve"> бути оформлений не </w:t>
            </w:r>
            <w:proofErr w:type="spellStart"/>
            <w:r w:rsidRPr="007C47F3">
              <w:rPr>
                <w:rFonts w:ascii="Times New Roman" w:hAnsi="Times New Roman" w:cs="Times New Roman"/>
                <w:lang w:val="ru-RU" w:eastAsia="ru-RU"/>
              </w:rPr>
              <w:t>більше</w:t>
            </w:r>
            <w:proofErr w:type="spellEnd"/>
            <w:r w:rsidRPr="007C47F3">
              <w:rPr>
                <w:rFonts w:ascii="Times New Roman" w:hAnsi="Times New Roman" w:cs="Times New Roman"/>
                <w:lang w:val="ru-RU" w:eastAsia="ru-RU"/>
              </w:rPr>
              <w:t xml:space="preserve"> 30 </w:t>
            </w:r>
            <w:proofErr w:type="spellStart"/>
            <w:r w:rsidRPr="007C47F3">
              <w:rPr>
                <w:rFonts w:ascii="Times New Roman" w:hAnsi="Times New Roman" w:cs="Times New Roman"/>
                <w:lang w:val="ru-RU" w:eastAsia="ru-RU"/>
              </w:rPr>
              <w:t>денної</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давнини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відносно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дати</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його</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подання</w:t>
            </w:r>
            <w:proofErr w:type="spellEnd"/>
            <w:r w:rsidRPr="007C47F3">
              <w:rPr>
                <w:rFonts w:ascii="Times New Roman" w:hAnsi="Times New Roman" w:cs="Times New Roman"/>
                <w:lang w:val="ru-RU" w:eastAsia="ru-RU"/>
              </w:rPr>
              <w:t xml:space="preserve"> </w:t>
            </w:r>
            <w:proofErr w:type="spellStart"/>
            <w:r w:rsidRPr="007C47F3">
              <w:rPr>
                <w:rFonts w:ascii="Times New Roman" w:hAnsi="Times New Roman" w:cs="Times New Roman"/>
                <w:lang w:val="ru-RU" w:eastAsia="ru-RU"/>
              </w:rPr>
              <w:t>Замовнику</w:t>
            </w:r>
            <w:proofErr w:type="spellEnd"/>
            <w:r w:rsidRPr="007C47F3">
              <w:rPr>
                <w:rFonts w:ascii="Times New Roman" w:hAnsi="Times New Roman" w:cs="Times New Roman"/>
                <w:lang w:val="ru-RU" w:eastAsia="ru-RU"/>
              </w:rPr>
              <w:t>.</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eastAsia="Times New Roman" w:hAnsi="Times New Roman" w:cs="Times New Roman"/>
                <w:b/>
                <w:lang w:eastAsia="ru-RU"/>
              </w:rPr>
            </w:pPr>
            <w:r w:rsidRPr="007C47F3">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7C47F3" w:rsidRDefault="00C7684A"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або</w:t>
            </w:r>
          </w:p>
          <w:p w:rsidR="0010524F" w:rsidRPr="007C47F3" w:rsidRDefault="0010524F" w:rsidP="000247E2">
            <w:pPr>
              <w:spacing w:after="0" w:line="240" w:lineRule="auto"/>
              <w:jc w:val="both"/>
              <w:rPr>
                <w:rFonts w:ascii="Times New Roman" w:hAnsi="Times New Roman" w:cs="Times New Roman"/>
                <w:lang w:eastAsia="ru-RU"/>
              </w:rPr>
            </w:pPr>
            <w:r w:rsidRPr="007C47F3">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tabs>
                <w:tab w:val="num" w:pos="360"/>
              </w:tabs>
              <w:spacing w:after="0" w:line="240" w:lineRule="auto"/>
              <w:jc w:val="both"/>
              <w:rPr>
                <w:rFonts w:ascii="Times New Roman" w:hAnsi="Times New Roman" w:cs="Times New Roman"/>
                <w:b/>
                <w:lang w:val="ru-RU" w:eastAsia="ru-RU"/>
              </w:rPr>
            </w:pPr>
            <w:r w:rsidRPr="007C47F3">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7C47F3" w:rsidRDefault="0010524F" w:rsidP="000247E2">
            <w:pPr>
              <w:pStyle w:val="rvps2"/>
              <w:spacing w:before="0" w:beforeAutospacing="0" w:after="0" w:afterAutospacing="0"/>
              <w:jc w:val="both"/>
              <w:rPr>
                <w:sz w:val="22"/>
                <w:szCs w:val="22"/>
                <w:lang w:val="ru-RU" w:eastAsia="ru-RU"/>
              </w:rPr>
            </w:pPr>
            <w:proofErr w:type="spellStart"/>
            <w:r w:rsidRPr="007C47F3">
              <w:rPr>
                <w:sz w:val="22"/>
                <w:szCs w:val="22"/>
                <w:lang w:val="ru-RU" w:eastAsia="ru-RU"/>
              </w:rPr>
              <w:t>Витяг</w:t>
            </w:r>
            <w:proofErr w:type="spellEnd"/>
            <w:r w:rsidRPr="007C47F3">
              <w:rPr>
                <w:sz w:val="22"/>
                <w:szCs w:val="22"/>
                <w:lang w:val="ru-RU" w:eastAsia="ru-RU"/>
              </w:rPr>
              <w:t xml:space="preserve"> з </w:t>
            </w:r>
            <w:proofErr w:type="spellStart"/>
            <w:r w:rsidRPr="007C47F3">
              <w:rPr>
                <w:sz w:val="22"/>
                <w:szCs w:val="22"/>
                <w:lang w:val="ru-RU" w:eastAsia="ru-RU"/>
              </w:rPr>
              <w:t>інформаційно-аналітичної</w:t>
            </w:r>
            <w:proofErr w:type="spellEnd"/>
            <w:r w:rsidRPr="007C47F3">
              <w:rPr>
                <w:sz w:val="22"/>
                <w:szCs w:val="22"/>
                <w:lang w:val="ru-RU" w:eastAsia="ru-RU"/>
              </w:rPr>
              <w:t xml:space="preserve"> </w:t>
            </w:r>
            <w:proofErr w:type="spellStart"/>
            <w:r w:rsidRPr="007C47F3">
              <w:rPr>
                <w:sz w:val="22"/>
                <w:szCs w:val="22"/>
                <w:lang w:val="ru-RU" w:eastAsia="ru-RU"/>
              </w:rPr>
              <w:t>системи</w:t>
            </w:r>
            <w:proofErr w:type="spellEnd"/>
            <w:r w:rsidRPr="007C47F3">
              <w:rPr>
                <w:sz w:val="22"/>
                <w:szCs w:val="22"/>
                <w:lang w:val="ru-RU" w:eastAsia="ru-RU"/>
              </w:rPr>
              <w:t xml:space="preserve"> «</w:t>
            </w:r>
            <w:proofErr w:type="spellStart"/>
            <w:r w:rsidRPr="007C47F3">
              <w:rPr>
                <w:sz w:val="22"/>
                <w:szCs w:val="22"/>
                <w:lang w:val="ru-RU" w:eastAsia="ru-RU"/>
              </w:rPr>
              <w:t>Облік</w:t>
            </w:r>
            <w:proofErr w:type="spellEnd"/>
            <w:r w:rsidRPr="007C47F3">
              <w:rPr>
                <w:sz w:val="22"/>
                <w:szCs w:val="22"/>
                <w:lang w:val="ru-RU" w:eastAsia="ru-RU"/>
              </w:rPr>
              <w:t xml:space="preserve"> </w:t>
            </w:r>
            <w:proofErr w:type="spellStart"/>
            <w:r w:rsidRPr="007C47F3">
              <w:rPr>
                <w:sz w:val="22"/>
                <w:szCs w:val="22"/>
                <w:lang w:val="ru-RU" w:eastAsia="ru-RU"/>
              </w:rPr>
              <w:t>відомостей</w:t>
            </w:r>
            <w:proofErr w:type="spellEnd"/>
            <w:r w:rsidRPr="007C47F3">
              <w:rPr>
                <w:sz w:val="22"/>
                <w:szCs w:val="22"/>
                <w:lang w:val="ru-RU" w:eastAsia="ru-RU"/>
              </w:rPr>
              <w:t xml:space="preserve"> </w:t>
            </w:r>
            <w:proofErr w:type="gramStart"/>
            <w:r w:rsidRPr="007C47F3">
              <w:rPr>
                <w:sz w:val="22"/>
                <w:szCs w:val="22"/>
                <w:lang w:val="ru-RU" w:eastAsia="ru-RU"/>
              </w:rPr>
              <w:t xml:space="preserve">про  </w:t>
            </w:r>
            <w:proofErr w:type="spellStart"/>
            <w:r w:rsidRPr="007C47F3">
              <w:rPr>
                <w:sz w:val="22"/>
                <w:szCs w:val="22"/>
                <w:lang w:val="ru-RU" w:eastAsia="ru-RU"/>
              </w:rPr>
              <w:t>притягнення</w:t>
            </w:r>
            <w:proofErr w:type="spellEnd"/>
            <w:proofErr w:type="gramEnd"/>
            <w:r w:rsidRPr="007C47F3">
              <w:rPr>
                <w:sz w:val="22"/>
                <w:szCs w:val="22"/>
                <w:lang w:val="ru-RU" w:eastAsia="ru-RU"/>
              </w:rPr>
              <w:t xml:space="preserve"> особи до </w:t>
            </w:r>
            <w:proofErr w:type="spellStart"/>
            <w:r w:rsidRPr="007C47F3">
              <w:rPr>
                <w:sz w:val="22"/>
                <w:szCs w:val="22"/>
                <w:lang w:val="ru-RU" w:eastAsia="ru-RU"/>
              </w:rPr>
              <w:t>кримінальної</w:t>
            </w:r>
            <w:proofErr w:type="spellEnd"/>
            <w:r w:rsidRPr="007C47F3">
              <w:rPr>
                <w:sz w:val="22"/>
                <w:szCs w:val="22"/>
                <w:lang w:val="ru-RU" w:eastAsia="ru-RU"/>
              </w:rPr>
              <w:t xml:space="preserve"> </w:t>
            </w:r>
            <w:proofErr w:type="spellStart"/>
            <w:r w:rsidRPr="007C47F3">
              <w:rPr>
                <w:sz w:val="22"/>
                <w:szCs w:val="22"/>
                <w:lang w:val="ru-RU" w:eastAsia="ru-RU"/>
              </w:rPr>
              <w:t>відповідальності</w:t>
            </w:r>
            <w:proofErr w:type="spellEnd"/>
            <w:r w:rsidRPr="007C47F3">
              <w:rPr>
                <w:sz w:val="22"/>
                <w:szCs w:val="22"/>
                <w:lang w:val="ru-RU" w:eastAsia="ru-RU"/>
              </w:rPr>
              <w:t xml:space="preserve"> та </w:t>
            </w:r>
            <w:proofErr w:type="spellStart"/>
            <w:r w:rsidRPr="007C47F3">
              <w:rPr>
                <w:sz w:val="22"/>
                <w:szCs w:val="22"/>
                <w:lang w:val="ru-RU" w:eastAsia="ru-RU"/>
              </w:rPr>
              <w:t>наявності</w:t>
            </w:r>
            <w:proofErr w:type="spellEnd"/>
            <w:r w:rsidRPr="007C47F3">
              <w:rPr>
                <w:sz w:val="22"/>
                <w:szCs w:val="22"/>
                <w:lang w:val="ru-RU" w:eastAsia="ru-RU"/>
              </w:rPr>
              <w:t xml:space="preserve"> </w:t>
            </w:r>
            <w:proofErr w:type="spellStart"/>
            <w:r w:rsidRPr="007C47F3">
              <w:rPr>
                <w:sz w:val="22"/>
                <w:szCs w:val="22"/>
                <w:lang w:val="ru-RU" w:eastAsia="ru-RU"/>
              </w:rPr>
              <w:t>судимості</w:t>
            </w:r>
            <w:proofErr w:type="spellEnd"/>
            <w:r w:rsidRPr="007C47F3">
              <w:rPr>
                <w:sz w:val="22"/>
                <w:szCs w:val="22"/>
                <w:lang w:val="ru-RU" w:eastAsia="ru-RU"/>
              </w:rPr>
              <w:t xml:space="preserve">» про те, </w:t>
            </w:r>
            <w:proofErr w:type="spellStart"/>
            <w:r w:rsidRPr="007C47F3">
              <w:rPr>
                <w:sz w:val="22"/>
                <w:szCs w:val="22"/>
                <w:lang w:val="ru-RU" w:eastAsia="ru-RU"/>
              </w:rPr>
              <w:t>що</w:t>
            </w:r>
            <w:proofErr w:type="spellEnd"/>
            <w:r w:rsidRPr="007C47F3">
              <w:rPr>
                <w:sz w:val="22"/>
                <w:szCs w:val="22"/>
                <w:lang w:val="ru-RU" w:eastAsia="ru-RU"/>
              </w:rPr>
              <w:t xml:space="preserve"> </w:t>
            </w:r>
            <w:proofErr w:type="spellStart"/>
            <w:r w:rsidRPr="007C47F3">
              <w:rPr>
                <w:sz w:val="22"/>
                <w:szCs w:val="22"/>
                <w:lang w:val="ru-RU" w:eastAsia="ru-RU"/>
              </w:rPr>
              <w:t>службова</w:t>
            </w:r>
            <w:proofErr w:type="spellEnd"/>
            <w:r w:rsidRPr="007C47F3">
              <w:rPr>
                <w:sz w:val="22"/>
                <w:szCs w:val="22"/>
                <w:lang w:val="ru-RU" w:eastAsia="ru-RU"/>
              </w:rPr>
              <w:t xml:space="preserve"> (</w:t>
            </w:r>
            <w:proofErr w:type="spellStart"/>
            <w:r w:rsidRPr="007C47F3">
              <w:rPr>
                <w:sz w:val="22"/>
                <w:szCs w:val="22"/>
                <w:lang w:val="ru-RU" w:eastAsia="ru-RU"/>
              </w:rPr>
              <w:t>посадова</w:t>
            </w:r>
            <w:proofErr w:type="spellEnd"/>
            <w:r w:rsidRPr="007C47F3">
              <w:rPr>
                <w:sz w:val="22"/>
                <w:szCs w:val="22"/>
                <w:lang w:val="ru-RU" w:eastAsia="ru-RU"/>
              </w:rPr>
              <w:t xml:space="preserve"> особу) </w:t>
            </w:r>
            <w:proofErr w:type="spellStart"/>
            <w:r w:rsidRPr="007C47F3">
              <w:rPr>
                <w:sz w:val="22"/>
                <w:szCs w:val="22"/>
                <w:lang w:val="ru-RU" w:eastAsia="ru-RU"/>
              </w:rPr>
              <w:t>переможця</w:t>
            </w:r>
            <w:proofErr w:type="spellEnd"/>
            <w:r w:rsidRPr="007C47F3">
              <w:rPr>
                <w:sz w:val="22"/>
                <w:szCs w:val="22"/>
                <w:lang w:val="ru-RU" w:eastAsia="ru-RU"/>
              </w:rPr>
              <w:t xml:space="preserve">, яка </w:t>
            </w:r>
            <w:proofErr w:type="spellStart"/>
            <w:r w:rsidRPr="007C47F3">
              <w:rPr>
                <w:sz w:val="22"/>
                <w:szCs w:val="22"/>
                <w:lang w:val="ru-RU" w:eastAsia="ru-RU"/>
              </w:rPr>
              <w:t>підписала</w:t>
            </w:r>
            <w:proofErr w:type="spellEnd"/>
            <w:r w:rsidRPr="007C47F3">
              <w:rPr>
                <w:sz w:val="22"/>
                <w:szCs w:val="22"/>
                <w:lang w:val="ru-RU" w:eastAsia="ru-RU"/>
              </w:rPr>
              <w:t xml:space="preserve"> </w:t>
            </w:r>
            <w:proofErr w:type="spellStart"/>
            <w:r w:rsidRPr="007C47F3">
              <w:rPr>
                <w:sz w:val="22"/>
                <w:szCs w:val="22"/>
                <w:lang w:val="ru-RU" w:eastAsia="ru-RU"/>
              </w:rPr>
              <w:t>тендерну</w:t>
            </w:r>
            <w:proofErr w:type="spellEnd"/>
            <w:r w:rsidRPr="007C47F3">
              <w:rPr>
                <w:sz w:val="22"/>
                <w:szCs w:val="22"/>
                <w:lang w:val="ru-RU" w:eastAsia="ru-RU"/>
              </w:rPr>
              <w:t xml:space="preserve"> </w:t>
            </w:r>
            <w:proofErr w:type="spellStart"/>
            <w:r w:rsidRPr="007C47F3">
              <w:rPr>
                <w:sz w:val="22"/>
                <w:szCs w:val="22"/>
                <w:lang w:val="ru-RU" w:eastAsia="ru-RU"/>
              </w:rPr>
              <w:t>пропозицію</w:t>
            </w:r>
            <w:proofErr w:type="spellEnd"/>
            <w:r w:rsidRPr="007C47F3">
              <w:rPr>
                <w:sz w:val="22"/>
                <w:szCs w:val="22"/>
                <w:lang w:val="ru-RU" w:eastAsia="ru-RU"/>
              </w:rPr>
              <w:t xml:space="preserve"> до </w:t>
            </w:r>
            <w:proofErr w:type="spellStart"/>
            <w:r w:rsidRPr="007C47F3">
              <w:rPr>
                <w:sz w:val="22"/>
                <w:szCs w:val="22"/>
                <w:lang w:val="ru-RU" w:eastAsia="ru-RU"/>
              </w:rPr>
              <w:t>кримінальної</w:t>
            </w:r>
            <w:proofErr w:type="spellEnd"/>
            <w:r w:rsidRPr="007C47F3">
              <w:rPr>
                <w:sz w:val="22"/>
                <w:szCs w:val="22"/>
                <w:lang w:val="ru-RU" w:eastAsia="ru-RU"/>
              </w:rPr>
              <w:t xml:space="preserve"> </w:t>
            </w:r>
            <w:proofErr w:type="spellStart"/>
            <w:r w:rsidRPr="007C47F3">
              <w:rPr>
                <w:sz w:val="22"/>
                <w:szCs w:val="22"/>
                <w:lang w:val="ru-RU" w:eastAsia="ru-RU"/>
              </w:rPr>
              <w:t>відповідальності</w:t>
            </w:r>
            <w:proofErr w:type="spellEnd"/>
            <w:r w:rsidRPr="007C47F3">
              <w:rPr>
                <w:sz w:val="22"/>
                <w:szCs w:val="22"/>
                <w:lang w:val="ru-RU" w:eastAsia="ru-RU"/>
              </w:rPr>
              <w:t xml:space="preserve"> не </w:t>
            </w:r>
            <w:proofErr w:type="spellStart"/>
            <w:r w:rsidRPr="007C47F3">
              <w:rPr>
                <w:sz w:val="22"/>
                <w:szCs w:val="22"/>
                <w:lang w:val="ru-RU" w:eastAsia="ru-RU"/>
              </w:rPr>
              <w:t>притягувалась</w:t>
            </w:r>
            <w:proofErr w:type="spellEnd"/>
            <w:r w:rsidRPr="007C47F3">
              <w:rPr>
                <w:sz w:val="22"/>
                <w:szCs w:val="22"/>
                <w:lang w:val="ru-RU" w:eastAsia="ru-RU"/>
              </w:rPr>
              <w:t xml:space="preserve">, не </w:t>
            </w:r>
            <w:proofErr w:type="spellStart"/>
            <w:r w:rsidRPr="007C47F3">
              <w:rPr>
                <w:sz w:val="22"/>
                <w:szCs w:val="22"/>
                <w:lang w:val="ru-RU" w:eastAsia="ru-RU"/>
              </w:rPr>
              <w:t>знятої</w:t>
            </w:r>
            <w:proofErr w:type="spellEnd"/>
            <w:r w:rsidRPr="007C47F3">
              <w:rPr>
                <w:sz w:val="22"/>
                <w:szCs w:val="22"/>
                <w:lang w:val="ru-RU" w:eastAsia="ru-RU"/>
              </w:rPr>
              <w:t xml:space="preserve"> </w:t>
            </w:r>
            <w:proofErr w:type="spellStart"/>
            <w:r w:rsidRPr="007C47F3">
              <w:rPr>
                <w:sz w:val="22"/>
                <w:szCs w:val="22"/>
                <w:lang w:val="ru-RU" w:eastAsia="ru-RU"/>
              </w:rPr>
              <w:t>чи</w:t>
            </w:r>
            <w:proofErr w:type="spellEnd"/>
            <w:r w:rsidRPr="007C47F3">
              <w:rPr>
                <w:sz w:val="22"/>
                <w:szCs w:val="22"/>
                <w:lang w:val="ru-RU" w:eastAsia="ru-RU"/>
              </w:rPr>
              <w:t xml:space="preserve"> </w:t>
            </w:r>
            <w:proofErr w:type="spellStart"/>
            <w:r w:rsidRPr="007C47F3">
              <w:rPr>
                <w:sz w:val="22"/>
                <w:szCs w:val="22"/>
                <w:lang w:val="ru-RU" w:eastAsia="ru-RU"/>
              </w:rPr>
              <w:t>непогашеної</w:t>
            </w:r>
            <w:proofErr w:type="spellEnd"/>
            <w:r w:rsidRPr="007C47F3">
              <w:rPr>
                <w:sz w:val="22"/>
                <w:szCs w:val="22"/>
                <w:lang w:val="ru-RU" w:eastAsia="ru-RU"/>
              </w:rPr>
              <w:t xml:space="preserve"> </w:t>
            </w:r>
            <w:proofErr w:type="spellStart"/>
            <w:r w:rsidRPr="007C47F3">
              <w:rPr>
                <w:sz w:val="22"/>
                <w:szCs w:val="22"/>
                <w:lang w:val="ru-RU" w:eastAsia="ru-RU"/>
              </w:rPr>
              <w:t>судимості</w:t>
            </w:r>
            <w:proofErr w:type="spellEnd"/>
            <w:r w:rsidRPr="007C47F3">
              <w:rPr>
                <w:sz w:val="22"/>
                <w:szCs w:val="22"/>
                <w:lang w:val="ru-RU" w:eastAsia="ru-RU"/>
              </w:rPr>
              <w:t xml:space="preserve"> не </w:t>
            </w:r>
            <w:proofErr w:type="spellStart"/>
            <w:r w:rsidRPr="007C47F3">
              <w:rPr>
                <w:sz w:val="22"/>
                <w:szCs w:val="22"/>
                <w:lang w:val="ru-RU" w:eastAsia="ru-RU"/>
              </w:rPr>
              <w:t>має</w:t>
            </w:r>
            <w:proofErr w:type="spellEnd"/>
            <w:r w:rsidRPr="007C47F3">
              <w:rPr>
                <w:sz w:val="22"/>
                <w:szCs w:val="22"/>
                <w:lang w:val="ru-RU" w:eastAsia="ru-RU"/>
              </w:rPr>
              <w:t xml:space="preserve">. Документ </w:t>
            </w:r>
            <w:proofErr w:type="spellStart"/>
            <w:r w:rsidRPr="007C47F3">
              <w:rPr>
                <w:sz w:val="22"/>
                <w:szCs w:val="22"/>
                <w:lang w:val="ru-RU" w:eastAsia="ru-RU"/>
              </w:rPr>
              <w:t>має</w:t>
            </w:r>
            <w:proofErr w:type="spellEnd"/>
            <w:r w:rsidRPr="007C47F3">
              <w:rPr>
                <w:sz w:val="22"/>
                <w:szCs w:val="22"/>
                <w:lang w:val="ru-RU" w:eastAsia="ru-RU"/>
              </w:rPr>
              <w:t xml:space="preserve"> бути оформлений не </w:t>
            </w:r>
            <w:proofErr w:type="spellStart"/>
            <w:r w:rsidRPr="007C47F3">
              <w:rPr>
                <w:sz w:val="22"/>
                <w:szCs w:val="22"/>
                <w:lang w:val="ru-RU" w:eastAsia="ru-RU"/>
              </w:rPr>
              <w:t>більше</w:t>
            </w:r>
            <w:proofErr w:type="spellEnd"/>
            <w:r w:rsidRPr="007C47F3">
              <w:rPr>
                <w:sz w:val="22"/>
                <w:szCs w:val="22"/>
                <w:lang w:val="ru-RU" w:eastAsia="ru-RU"/>
              </w:rPr>
              <w:t xml:space="preserve"> 30 </w:t>
            </w:r>
            <w:proofErr w:type="spellStart"/>
            <w:r w:rsidRPr="007C47F3">
              <w:rPr>
                <w:sz w:val="22"/>
                <w:szCs w:val="22"/>
                <w:lang w:val="ru-RU" w:eastAsia="ru-RU"/>
              </w:rPr>
              <w:t>денної</w:t>
            </w:r>
            <w:proofErr w:type="spellEnd"/>
            <w:r w:rsidRPr="007C47F3">
              <w:rPr>
                <w:sz w:val="22"/>
                <w:szCs w:val="22"/>
                <w:lang w:val="ru-RU" w:eastAsia="ru-RU"/>
              </w:rPr>
              <w:t xml:space="preserve"> </w:t>
            </w:r>
            <w:proofErr w:type="spellStart"/>
            <w:r w:rsidRPr="007C47F3">
              <w:rPr>
                <w:sz w:val="22"/>
                <w:szCs w:val="22"/>
                <w:lang w:val="ru-RU" w:eastAsia="ru-RU"/>
              </w:rPr>
              <w:t>давнини</w:t>
            </w:r>
            <w:proofErr w:type="spellEnd"/>
            <w:r w:rsidRPr="007C47F3">
              <w:rPr>
                <w:sz w:val="22"/>
                <w:szCs w:val="22"/>
                <w:lang w:val="ru-RU" w:eastAsia="ru-RU"/>
              </w:rPr>
              <w:t xml:space="preserve"> </w:t>
            </w:r>
            <w:proofErr w:type="spellStart"/>
            <w:r w:rsidRPr="007C47F3">
              <w:rPr>
                <w:sz w:val="22"/>
                <w:szCs w:val="22"/>
                <w:lang w:val="ru-RU" w:eastAsia="ru-RU"/>
              </w:rPr>
              <w:t>відносно</w:t>
            </w:r>
            <w:proofErr w:type="spellEnd"/>
            <w:r w:rsidRPr="007C47F3">
              <w:rPr>
                <w:sz w:val="22"/>
                <w:szCs w:val="22"/>
                <w:lang w:val="ru-RU" w:eastAsia="ru-RU"/>
              </w:rPr>
              <w:t xml:space="preserve"> </w:t>
            </w:r>
            <w:proofErr w:type="spellStart"/>
            <w:r w:rsidRPr="007C47F3">
              <w:rPr>
                <w:sz w:val="22"/>
                <w:szCs w:val="22"/>
                <w:lang w:val="ru-RU" w:eastAsia="ru-RU"/>
              </w:rPr>
              <w:t>дати</w:t>
            </w:r>
            <w:proofErr w:type="spellEnd"/>
            <w:r w:rsidRPr="007C47F3">
              <w:rPr>
                <w:sz w:val="22"/>
                <w:szCs w:val="22"/>
                <w:lang w:val="ru-RU" w:eastAsia="ru-RU"/>
              </w:rPr>
              <w:t xml:space="preserve"> </w:t>
            </w:r>
            <w:proofErr w:type="spellStart"/>
            <w:r w:rsidRPr="007C47F3">
              <w:rPr>
                <w:sz w:val="22"/>
                <w:szCs w:val="22"/>
                <w:lang w:val="ru-RU" w:eastAsia="ru-RU"/>
              </w:rPr>
              <w:t>його</w:t>
            </w:r>
            <w:proofErr w:type="spellEnd"/>
            <w:r w:rsidRPr="007C47F3">
              <w:rPr>
                <w:sz w:val="22"/>
                <w:szCs w:val="22"/>
                <w:lang w:val="ru-RU" w:eastAsia="ru-RU"/>
              </w:rPr>
              <w:t xml:space="preserve"> </w:t>
            </w:r>
            <w:proofErr w:type="spellStart"/>
            <w:r w:rsidRPr="007C47F3">
              <w:rPr>
                <w:sz w:val="22"/>
                <w:szCs w:val="22"/>
                <w:lang w:val="ru-RU" w:eastAsia="ru-RU"/>
              </w:rPr>
              <w:t>подання</w:t>
            </w:r>
            <w:proofErr w:type="spellEnd"/>
            <w:r w:rsidRPr="007C47F3">
              <w:rPr>
                <w:sz w:val="22"/>
                <w:szCs w:val="22"/>
                <w:lang w:val="ru-RU" w:eastAsia="ru-RU"/>
              </w:rPr>
              <w:t xml:space="preserve"> </w:t>
            </w:r>
            <w:proofErr w:type="spellStart"/>
            <w:r w:rsidRPr="007C47F3">
              <w:rPr>
                <w:sz w:val="22"/>
                <w:szCs w:val="22"/>
                <w:lang w:val="ru-RU" w:eastAsia="ru-RU"/>
              </w:rPr>
              <w:t>Замовнику</w:t>
            </w:r>
            <w:proofErr w:type="spellEnd"/>
            <w:r w:rsidRPr="007C47F3">
              <w:rPr>
                <w:sz w:val="22"/>
                <w:szCs w:val="22"/>
                <w:lang w:val="ru-RU" w:eastAsia="ru-RU"/>
              </w:rPr>
              <w:t>.</w:t>
            </w:r>
          </w:p>
        </w:tc>
      </w:tr>
      <w:tr w:rsidR="0010524F" w:rsidRPr="007C47F3" w:rsidTr="00476FB4">
        <w:tc>
          <w:tcPr>
            <w:tcW w:w="567" w:type="dxa"/>
            <w:tcBorders>
              <w:top w:val="single" w:sz="6" w:space="0" w:color="auto"/>
              <w:left w:val="single" w:sz="6" w:space="0" w:color="auto"/>
              <w:bottom w:val="single" w:sz="6" w:space="0" w:color="auto"/>
              <w:right w:val="single" w:sz="6" w:space="0" w:color="auto"/>
            </w:tcBorders>
          </w:tcPr>
          <w:p w:rsidR="0010524F" w:rsidRPr="007C47F3" w:rsidRDefault="009B49A6" w:rsidP="000247E2">
            <w:pPr>
              <w:spacing w:after="150" w:line="240" w:lineRule="auto"/>
              <w:jc w:val="both"/>
              <w:rPr>
                <w:rFonts w:ascii="Times New Roman" w:hAnsi="Times New Roman" w:cs="Times New Roman"/>
                <w:b/>
                <w:lang w:val="ru-RU" w:eastAsia="ru-RU"/>
              </w:rPr>
            </w:pPr>
            <w:r w:rsidRPr="007C47F3">
              <w:rPr>
                <w:rFonts w:ascii="Times New Roman" w:hAnsi="Times New Roman" w:cs="Times New Roman"/>
                <w:b/>
                <w:lang w:val="ru-RU" w:eastAsia="ru-RU"/>
              </w:rPr>
              <w:t>7</w:t>
            </w:r>
            <w:r w:rsidR="0010524F" w:rsidRPr="007C47F3">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7C47F3" w:rsidRDefault="0010524F" w:rsidP="000247E2">
            <w:pPr>
              <w:spacing w:after="150" w:line="240" w:lineRule="auto"/>
              <w:jc w:val="both"/>
              <w:rPr>
                <w:rFonts w:ascii="Times New Roman" w:eastAsia="Times New Roman" w:hAnsi="Times New Roman" w:cs="Times New Roman"/>
                <w:b/>
                <w:color w:val="000000"/>
              </w:rPr>
            </w:pPr>
            <w:r w:rsidRPr="007C47F3">
              <w:rPr>
                <w:rFonts w:ascii="Times New Roman" w:eastAsia="Times New Roman" w:hAnsi="Times New Roman" w:cs="Times New Roman"/>
                <w:b/>
                <w:color w:val="000000"/>
              </w:rPr>
              <w:t xml:space="preserve">Замовник може прийняти рішення </w:t>
            </w:r>
            <w:r w:rsidRPr="007C47F3">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C47F3">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7C47F3" w:rsidRDefault="00531A4D" w:rsidP="000247E2">
            <w:pPr>
              <w:pStyle w:val="rvps2"/>
              <w:spacing w:before="0" w:beforeAutospacing="0" w:after="0" w:afterAutospacing="0"/>
              <w:jc w:val="both"/>
              <w:rPr>
                <w:color w:val="000000"/>
                <w:sz w:val="22"/>
                <w:szCs w:val="22"/>
              </w:rPr>
            </w:pPr>
            <w:r w:rsidRPr="007C47F3">
              <w:rPr>
                <w:color w:val="000000"/>
                <w:sz w:val="22"/>
                <w:szCs w:val="22"/>
              </w:rPr>
              <w:lastRenderedPageBreak/>
              <w:t>Д</w:t>
            </w:r>
            <w:r w:rsidR="0010524F" w:rsidRPr="007C47F3">
              <w:rPr>
                <w:color w:val="000000"/>
                <w:sz w:val="22"/>
                <w:szCs w:val="22"/>
              </w:rPr>
              <w:t xml:space="preserve">овідка, складена учасником у довільній формі, що </w:t>
            </w:r>
            <w:r w:rsidR="0010524F" w:rsidRPr="007C47F3">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7C47F3" w:rsidRDefault="0010524F" w:rsidP="000247E2">
            <w:pPr>
              <w:spacing w:after="0" w:line="240" w:lineRule="auto"/>
              <w:jc w:val="both"/>
              <w:rPr>
                <w:rFonts w:ascii="Times New Roman" w:hAnsi="Times New Roman" w:cs="Times New Roman"/>
                <w:lang w:eastAsia="ru-RU"/>
              </w:rPr>
            </w:pPr>
          </w:p>
        </w:tc>
      </w:tr>
    </w:tbl>
    <w:p w:rsidR="0010524F" w:rsidRPr="007C47F3" w:rsidRDefault="0010524F" w:rsidP="000247E2">
      <w:pPr>
        <w:pStyle w:val="Default"/>
        <w:jc w:val="center"/>
        <w:rPr>
          <w:rFonts w:eastAsia="Times New Roman"/>
          <w:b/>
          <w:sz w:val="22"/>
          <w:szCs w:val="22"/>
          <w:lang w:eastAsia="ru-RU"/>
        </w:rPr>
      </w:pPr>
    </w:p>
    <w:p w:rsidR="0010524F" w:rsidRPr="007C47F3" w:rsidRDefault="0010524F" w:rsidP="000247E2">
      <w:pPr>
        <w:pStyle w:val="Default"/>
        <w:jc w:val="center"/>
        <w:rPr>
          <w:rFonts w:eastAsia="Times New Roman"/>
          <w:b/>
          <w:sz w:val="22"/>
          <w:szCs w:val="22"/>
          <w:lang w:eastAsia="ru-RU"/>
        </w:rPr>
      </w:pPr>
    </w:p>
    <w:p w:rsidR="0010524F" w:rsidRPr="007C47F3" w:rsidRDefault="0010524F" w:rsidP="000247E2">
      <w:pPr>
        <w:pStyle w:val="Default"/>
        <w:jc w:val="both"/>
      </w:pPr>
      <w:r w:rsidRPr="007C47F3">
        <w:rPr>
          <w:sz w:val="22"/>
          <w:szCs w:val="22"/>
        </w:rPr>
        <w:t>*</w:t>
      </w:r>
      <w:r w:rsidRPr="007C47F3">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7C47F3">
        <w:t>зупинено</w:t>
      </w:r>
      <w:proofErr w:type="spellEnd"/>
      <w:r w:rsidRPr="007C47F3">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7C47F3" w:rsidRDefault="002A735D" w:rsidP="000247E2">
      <w:pPr>
        <w:spacing w:line="240" w:lineRule="auto"/>
        <w:jc w:val="both"/>
        <w:rPr>
          <w:rFonts w:ascii="Times New Roman" w:hAnsi="Times New Roman" w:cs="Times New Roman"/>
        </w:rPr>
      </w:pPr>
      <w:r w:rsidRPr="007C47F3">
        <w:rPr>
          <w:rFonts w:ascii="Times New Roman" w:hAnsi="Times New Roman" w:cs="Times New Roman"/>
        </w:rPr>
        <w:t xml:space="preserve">У </w:t>
      </w:r>
      <w:r w:rsidR="0010524F" w:rsidRPr="007C47F3">
        <w:rPr>
          <w:rFonts w:ascii="Times New Roman" w:hAnsi="Times New Roman" w:cs="Times New Roman"/>
        </w:rPr>
        <w:t xml:space="preserve">повідомленні, розміщеному на </w:t>
      </w:r>
      <w:proofErr w:type="spellStart"/>
      <w:r w:rsidR="0010524F" w:rsidRPr="007C47F3">
        <w:rPr>
          <w:rFonts w:ascii="Times New Roman" w:hAnsi="Times New Roman" w:cs="Times New Roman"/>
        </w:rPr>
        <w:t>вебсайті</w:t>
      </w:r>
      <w:proofErr w:type="spellEnd"/>
      <w:r w:rsidR="0010524F" w:rsidRPr="007C47F3">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7C47F3">
          <w:rPr>
            <w:rFonts w:ascii="Times New Roman" w:hAnsi="Times New Roman" w:cs="Times New Roman"/>
          </w:rPr>
          <w:t>за посиланням</w:t>
        </w:r>
      </w:hyperlink>
      <w:r w:rsidR="0010524F" w:rsidRPr="007C47F3">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7C47F3" w:rsidRDefault="0010524F" w:rsidP="000247E2">
      <w:pPr>
        <w:spacing w:line="240" w:lineRule="auto"/>
        <w:jc w:val="both"/>
        <w:rPr>
          <w:rFonts w:ascii="Times New Roman" w:hAnsi="Times New Roman" w:cs="Times New Roman"/>
        </w:rPr>
      </w:pPr>
      <w:r w:rsidRPr="007C47F3">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7C47F3" w:rsidRDefault="0010524F" w:rsidP="000247E2">
      <w:pPr>
        <w:spacing w:line="240" w:lineRule="auto"/>
        <w:jc w:val="both"/>
        <w:rPr>
          <w:rFonts w:ascii="Times New Roman" w:hAnsi="Times New Roman" w:cs="Times New Roman"/>
        </w:rPr>
      </w:pPr>
      <w:r w:rsidRPr="007C47F3">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7C47F3">
        <w:rPr>
          <w:rFonts w:ascii="Times New Roman" w:hAnsi="Times New Roman" w:cs="Times New Roman"/>
        </w:rPr>
        <w:t>влі, передбачених пунктами 2</w:t>
      </w:r>
      <w:r w:rsidR="00F57160" w:rsidRPr="007C47F3">
        <w:rPr>
          <w:rFonts w:ascii="Times New Roman" w:hAnsi="Times New Roman" w:cs="Times New Roman"/>
        </w:rPr>
        <w:t>,3</w:t>
      </w:r>
      <w:r w:rsidR="00097D0F" w:rsidRPr="007C47F3">
        <w:rPr>
          <w:rFonts w:ascii="Times New Roman" w:hAnsi="Times New Roman" w:cs="Times New Roman"/>
        </w:rPr>
        <w:t xml:space="preserve"> </w:t>
      </w:r>
      <w:r w:rsidR="00C7684A" w:rsidRPr="007C47F3">
        <w:rPr>
          <w:rFonts w:ascii="Times New Roman" w:hAnsi="Times New Roman" w:cs="Times New Roman"/>
        </w:rPr>
        <w:t xml:space="preserve">та  </w:t>
      </w:r>
      <w:r w:rsidR="00097D0F" w:rsidRPr="007C47F3">
        <w:rPr>
          <w:rFonts w:ascii="Times New Roman" w:hAnsi="Times New Roman" w:cs="Times New Roman"/>
        </w:rPr>
        <w:t xml:space="preserve">8 </w:t>
      </w:r>
      <w:r w:rsidRPr="007C47F3">
        <w:rPr>
          <w:rFonts w:ascii="Times New Roman" w:hAnsi="Times New Roman" w:cs="Times New Roman"/>
        </w:rPr>
        <w:t>частини 1 статті 17 Закону.</w:t>
      </w:r>
    </w:p>
    <w:p w:rsidR="0010524F" w:rsidRPr="007C47F3" w:rsidRDefault="0010524F" w:rsidP="000247E2">
      <w:pPr>
        <w:pStyle w:val="rvps2"/>
        <w:spacing w:beforeAutospacing="0" w:afterAutospacing="0"/>
        <w:jc w:val="both"/>
        <w:rPr>
          <w:color w:val="000000"/>
          <w:sz w:val="22"/>
          <w:szCs w:val="22"/>
        </w:rPr>
      </w:pPr>
      <w:r w:rsidRPr="007C47F3">
        <w:rPr>
          <w:color w:val="000000"/>
          <w:sz w:val="22"/>
          <w:szCs w:val="22"/>
        </w:rPr>
        <w:t>У разі відновлення роботи сайтів:</w:t>
      </w:r>
    </w:p>
    <w:p w:rsidR="0010524F" w:rsidRPr="007C47F3"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7C47F3">
        <w:rPr>
          <w:color w:val="000000"/>
          <w:sz w:val="22"/>
          <w:szCs w:val="22"/>
        </w:rPr>
        <w:t xml:space="preserve">з Єдиного державного реєстру </w:t>
      </w:r>
      <w:hyperlink r:id="rId11" w:history="1">
        <w:r w:rsidRPr="007C47F3">
          <w:rPr>
            <w:color w:val="000000"/>
            <w:sz w:val="22"/>
            <w:szCs w:val="22"/>
          </w:rPr>
          <w:t>осіб, які вчинили корупційні або пов’язані з корупцією правопорушення</w:t>
        </w:r>
      </w:hyperlink>
      <w:r w:rsidRPr="007C47F3">
        <w:rPr>
          <w:color w:val="000000"/>
          <w:sz w:val="22"/>
          <w:szCs w:val="22"/>
        </w:rPr>
        <w:t xml:space="preserve"> на веб-сайті: https://corruptinfo.nazk.gov.ua. </w:t>
      </w:r>
    </w:p>
    <w:p w:rsidR="0010524F" w:rsidRPr="007C47F3"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7C47F3">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7C47F3">
          <w:rPr>
            <w:color w:val="000000"/>
            <w:sz w:val="22"/>
            <w:szCs w:val="22"/>
          </w:rPr>
          <w:t>https://kap.minjust.gov.ua/</w:t>
        </w:r>
      </w:hyperlink>
      <w:r w:rsidRPr="007C47F3">
        <w:rPr>
          <w:color w:val="000000"/>
          <w:sz w:val="22"/>
          <w:szCs w:val="22"/>
        </w:rPr>
        <w:t xml:space="preserve">, </w:t>
      </w:r>
      <w:r w:rsidRPr="007C47F3">
        <w:rPr>
          <w:color w:val="000000"/>
          <w:sz w:val="22"/>
          <w:szCs w:val="22"/>
          <w:u w:val="single"/>
        </w:rPr>
        <w:t>Замовник самостійно перевірятиме згадану  інформацію.</w:t>
      </w:r>
    </w:p>
    <w:p w:rsidR="0010524F" w:rsidRPr="007C47F3" w:rsidRDefault="0010524F" w:rsidP="000247E2">
      <w:pPr>
        <w:pStyle w:val="a8"/>
        <w:jc w:val="both"/>
        <w:rPr>
          <w:color w:val="000000"/>
          <w:sz w:val="22"/>
          <w:szCs w:val="22"/>
          <w:lang w:val="uk-UA" w:eastAsia="uk-UA"/>
        </w:rPr>
      </w:pPr>
    </w:p>
    <w:p w:rsidR="0010524F" w:rsidRPr="007C47F3" w:rsidRDefault="0010524F" w:rsidP="000247E2">
      <w:pPr>
        <w:spacing w:line="240" w:lineRule="auto"/>
        <w:jc w:val="both"/>
        <w:rPr>
          <w:rFonts w:ascii="Times New Roman" w:hAnsi="Times New Roman" w:cs="Times New Roman"/>
          <w:lang w:eastAsia="ar-SA"/>
        </w:rPr>
      </w:pPr>
      <w:r w:rsidRPr="007C47F3">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7C47F3" w:rsidRDefault="0010524F" w:rsidP="000247E2">
      <w:pPr>
        <w:widowControl w:val="0"/>
        <w:spacing w:after="0" w:line="240" w:lineRule="auto"/>
        <w:ind w:right="113" w:firstLine="567"/>
        <w:contextualSpacing/>
        <w:jc w:val="both"/>
        <w:rPr>
          <w:rFonts w:ascii="Times New Roman" w:hAnsi="Times New Roman" w:cs="Times New Roman"/>
          <w:b/>
        </w:rPr>
      </w:pPr>
      <w:r w:rsidRPr="007C47F3">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C47F3">
        <w:rPr>
          <w:rFonts w:ascii="Times New Roman" w:hAnsi="Times New Roman" w:cs="Times New Roman"/>
          <w:lang w:eastAsia="ar-SA"/>
        </w:rPr>
        <w:t>реорганізанція</w:t>
      </w:r>
      <w:proofErr w:type="spellEnd"/>
      <w:r w:rsidRPr="007C47F3">
        <w:rPr>
          <w:rFonts w:ascii="Times New Roman" w:hAnsi="Times New Roman" w:cs="Times New Roman"/>
          <w:lang w:eastAsia="ar-SA"/>
        </w:rPr>
        <w:t xml:space="preserve"> уповноваженого органу, тощо) переможець торгів подає документ із </w:t>
      </w:r>
      <w:r w:rsidRPr="007C47F3">
        <w:rPr>
          <w:rFonts w:ascii="Times New Roman" w:hAnsi="Times New Roman" w:cs="Times New Roman"/>
          <w:lang w:eastAsia="ar-SA"/>
        </w:rPr>
        <w:lastRenderedPageBreak/>
        <w:t xml:space="preserve">врахуванням зазначених змін до законодавства, або </w:t>
      </w:r>
      <w:r w:rsidR="00716438" w:rsidRPr="007C47F3">
        <w:rPr>
          <w:rFonts w:ascii="Times New Roman" w:hAnsi="Times New Roman" w:cs="Times New Roman"/>
          <w:lang w:eastAsia="ar-SA"/>
        </w:rPr>
        <w:t>лист-пояснення</w:t>
      </w:r>
      <w:r w:rsidRPr="007C47F3">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7C47F3"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Pr="007C47F3" w:rsidRDefault="006F19B3" w:rsidP="000247E2">
      <w:pPr>
        <w:rPr>
          <w:rFonts w:ascii="Times New Roman" w:hAnsi="Times New Roman" w:cs="Times New Roman"/>
        </w:rPr>
      </w:pPr>
      <w:r w:rsidRPr="007C47F3">
        <w:rPr>
          <w:rFonts w:ascii="Times New Roman" w:hAnsi="Times New Roman" w:cs="Times New Roman"/>
        </w:rPr>
        <w:br w:type="page"/>
      </w:r>
    </w:p>
    <w:p w:rsidR="00E56C08" w:rsidRPr="007C47F3" w:rsidRDefault="006F19B3" w:rsidP="000247E2">
      <w:pPr>
        <w:jc w:val="center"/>
        <w:rPr>
          <w:rFonts w:ascii="Times New Roman" w:hAnsi="Times New Roman" w:cs="Times New Roman"/>
          <w:b/>
        </w:rPr>
      </w:pPr>
      <w:r w:rsidRPr="007C47F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7C47F3"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7C47F3" w:rsidRDefault="00566D1A" w:rsidP="000247E2">
            <w:pPr>
              <w:spacing w:line="240" w:lineRule="auto"/>
              <w:contextualSpacing/>
              <w:jc w:val="center"/>
              <w:rPr>
                <w:rFonts w:ascii="Times New Roman" w:eastAsia="Times New Roman" w:hAnsi="Times New Roman" w:cs="Times New Roman"/>
                <w:sz w:val="21"/>
                <w:szCs w:val="21"/>
                <w:lang w:eastAsia="ru-RU"/>
              </w:rPr>
            </w:pPr>
            <w:r w:rsidRPr="007C47F3">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7C47F3"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66D1A" w:rsidP="000247E2">
            <w:pPr>
              <w:spacing w:line="240" w:lineRule="auto"/>
              <w:contextualSpacing/>
              <w:jc w:val="both"/>
              <w:rPr>
                <w:rFonts w:ascii="Times New Roman" w:eastAsia="Times New Roman" w:hAnsi="Times New Roman" w:cs="Times New Roman"/>
                <w:sz w:val="21"/>
                <w:szCs w:val="21"/>
                <w:lang w:eastAsia="ru-RU"/>
              </w:rPr>
            </w:pPr>
            <w:r w:rsidRPr="007C47F3">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76B2A" w:rsidRPr="007C47F3" w:rsidRDefault="00F76B2A" w:rsidP="00F76B2A">
            <w:pPr>
              <w:pStyle w:val="aa"/>
              <w:spacing w:before="0" w:beforeAutospacing="0" w:after="0" w:afterAutospacing="0"/>
              <w:ind w:left="-21" w:firstLine="479"/>
              <w:jc w:val="both"/>
              <w:rPr>
                <w:color w:val="000000"/>
                <w:sz w:val="22"/>
                <w:szCs w:val="22"/>
                <w:lang w:val="uk-UA" w:eastAsia="uk-UA"/>
              </w:rPr>
            </w:pPr>
            <w:r w:rsidRPr="007C47F3">
              <w:rPr>
                <w:color w:val="000000"/>
                <w:sz w:val="22"/>
                <w:szCs w:val="22"/>
                <w:lang w:val="uk-UA" w:eastAsia="uk-UA"/>
              </w:rPr>
              <w:t>Довідка про уповноважених осіб учасника,  які мають право підписання документів тендерної пропозиції та договору за результатами закупівлі:</w:t>
            </w:r>
          </w:p>
          <w:p w:rsidR="00F76B2A" w:rsidRPr="007C47F3" w:rsidRDefault="00F76B2A" w:rsidP="00F76B2A">
            <w:pPr>
              <w:pStyle w:val="aa"/>
              <w:spacing w:before="0" w:beforeAutospacing="0" w:after="0" w:afterAutospacing="0"/>
              <w:ind w:left="-21" w:firstLine="479"/>
              <w:jc w:val="both"/>
              <w:rPr>
                <w:color w:val="000000"/>
                <w:sz w:val="22"/>
                <w:szCs w:val="22"/>
                <w:lang w:val="uk-UA" w:eastAsia="uk-UA"/>
              </w:rPr>
            </w:pPr>
          </w:p>
          <w:p w:rsidR="00F76B2A" w:rsidRPr="007C47F3" w:rsidRDefault="00F76B2A" w:rsidP="00F76B2A">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F76B2A" w:rsidRPr="007C47F3" w:rsidTr="00D50406">
              <w:tc>
                <w:tcPr>
                  <w:tcW w:w="429" w:type="dxa"/>
                </w:tcPr>
                <w:p w:rsidR="00F76B2A" w:rsidRPr="007C47F3" w:rsidRDefault="00F76B2A" w:rsidP="00F76B2A">
                  <w:pPr>
                    <w:pStyle w:val="aa"/>
                    <w:spacing w:before="0" w:beforeAutospacing="0" w:after="0" w:afterAutospacing="0"/>
                    <w:jc w:val="both"/>
                    <w:rPr>
                      <w:b/>
                      <w:color w:val="000000"/>
                      <w:sz w:val="22"/>
                      <w:szCs w:val="22"/>
                      <w:lang w:val="uk-UA" w:eastAsia="uk-UA"/>
                    </w:rPr>
                  </w:pPr>
                  <w:r w:rsidRPr="007C47F3">
                    <w:rPr>
                      <w:b/>
                      <w:color w:val="000000"/>
                      <w:sz w:val="22"/>
                      <w:szCs w:val="22"/>
                      <w:lang w:val="uk-UA" w:eastAsia="uk-UA"/>
                    </w:rPr>
                    <w:t>№</w:t>
                  </w:r>
                </w:p>
              </w:tc>
              <w:tc>
                <w:tcPr>
                  <w:tcW w:w="2442" w:type="dxa"/>
                </w:tcPr>
                <w:p w:rsidR="00F76B2A" w:rsidRPr="007C47F3" w:rsidRDefault="00F76B2A" w:rsidP="00F76B2A">
                  <w:pPr>
                    <w:pStyle w:val="aa"/>
                    <w:spacing w:before="0" w:beforeAutospacing="0" w:after="0" w:afterAutospacing="0"/>
                    <w:jc w:val="both"/>
                    <w:rPr>
                      <w:b/>
                      <w:color w:val="000000"/>
                      <w:sz w:val="22"/>
                      <w:szCs w:val="22"/>
                      <w:lang w:val="uk-UA" w:eastAsia="uk-UA"/>
                    </w:rPr>
                  </w:pPr>
                  <w:r w:rsidRPr="007C47F3">
                    <w:rPr>
                      <w:b/>
                      <w:color w:val="000000"/>
                      <w:sz w:val="22"/>
                      <w:szCs w:val="22"/>
                      <w:lang w:val="uk-UA" w:eastAsia="uk-UA"/>
                    </w:rPr>
                    <w:t>Прізвище, ім’я, по-батькові</w:t>
                  </w:r>
                </w:p>
              </w:tc>
              <w:tc>
                <w:tcPr>
                  <w:tcW w:w="2442" w:type="dxa"/>
                </w:tcPr>
                <w:p w:rsidR="00F76B2A" w:rsidRPr="007C47F3" w:rsidRDefault="00F76B2A" w:rsidP="00F76B2A">
                  <w:pPr>
                    <w:pStyle w:val="aa"/>
                    <w:spacing w:before="0" w:beforeAutospacing="0" w:after="0" w:afterAutospacing="0"/>
                    <w:jc w:val="both"/>
                    <w:rPr>
                      <w:b/>
                      <w:color w:val="000000"/>
                      <w:sz w:val="22"/>
                      <w:szCs w:val="22"/>
                      <w:lang w:val="uk-UA" w:eastAsia="uk-UA"/>
                    </w:rPr>
                  </w:pPr>
                  <w:r w:rsidRPr="007C47F3">
                    <w:rPr>
                      <w:b/>
                      <w:color w:val="000000"/>
                      <w:sz w:val="22"/>
                      <w:szCs w:val="22"/>
                      <w:lang w:val="uk-UA" w:eastAsia="uk-UA"/>
                    </w:rPr>
                    <w:t>Посада</w:t>
                  </w:r>
                </w:p>
              </w:tc>
              <w:tc>
                <w:tcPr>
                  <w:tcW w:w="2442" w:type="dxa"/>
                </w:tcPr>
                <w:p w:rsidR="00F76B2A" w:rsidRPr="007C47F3" w:rsidRDefault="00F76B2A" w:rsidP="00F76B2A">
                  <w:pPr>
                    <w:pStyle w:val="aa"/>
                    <w:spacing w:before="0" w:beforeAutospacing="0" w:after="0" w:afterAutospacing="0"/>
                    <w:jc w:val="both"/>
                    <w:rPr>
                      <w:b/>
                      <w:color w:val="000000"/>
                      <w:sz w:val="22"/>
                      <w:szCs w:val="22"/>
                      <w:lang w:val="uk-UA" w:eastAsia="uk-UA"/>
                    </w:rPr>
                  </w:pPr>
                  <w:r w:rsidRPr="007C47F3">
                    <w:rPr>
                      <w:b/>
                      <w:color w:val="000000"/>
                      <w:sz w:val="22"/>
                      <w:szCs w:val="22"/>
                      <w:lang w:val="uk-UA" w:eastAsia="uk-UA"/>
                    </w:rPr>
                    <w:t>Підтверджуючий документ</w:t>
                  </w:r>
                </w:p>
              </w:tc>
            </w:tr>
            <w:tr w:rsidR="00F76B2A" w:rsidRPr="007C47F3" w:rsidTr="00D50406">
              <w:tc>
                <w:tcPr>
                  <w:tcW w:w="7755" w:type="dxa"/>
                  <w:gridSpan w:val="4"/>
                </w:tcPr>
                <w:p w:rsidR="00F76B2A" w:rsidRPr="007C47F3" w:rsidRDefault="00F76B2A" w:rsidP="00F76B2A">
                  <w:pPr>
                    <w:pStyle w:val="aa"/>
                    <w:spacing w:before="0" w:beforeAutospacing="0" w:after="0" w:afterAutospacing="0"/>
                    <w:jc w:val="center"/>
                    <w:rPr>
                      <w:i/>
                      <w:color w:val="000000"/>
                      <w:sz w:val="22"/>
                      <w:szCs w:val="22"/>
                      <w:lang w:val="uk-UA" w:eastAsia="uk-UA"/>
                    </w:rPr>
                  </w:pPr>
                  <w:r w:rsidRPr="007C47F3">
                    <w:rPr>
                      <w:i/>
                      <w:color w:val="000000"/>
                      <w:sz w:val="22"/>
                      <w:szCs w:val="22"/>
                      <w:lang w:val="uk-UA" w:eastAsia="uk-UA"/>
                    </w:rPr>
                    <w:t>Щодо підписання тендерної пропозиції</w:t>
                  </w:r>
                </w:p>
              </w:tc>
            </w:tr>
            <w:tr w:rsidR="00F76B2A" w:rsidRPr="007C47F3" w:rsidTr="00D50406">
              <w:tc>
                <w:tcPr>
                  <w:tcW w:w="429"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r>
            <w:tr w:rsidR="00F76B2A" w:rsidRPr="007C47F3" w:rsidTr="00D50406">
              <w:tc>
                <w:tcPr>
                  <w:tcW w:w="7755" w:type="dxa"/>
                  <w:gridSpan w:val="4"/>
                </w:tcPr>
                <w:p w:rsidR="00F76B2A" w:rsidRPr="007C47F3" w:rsidRDefault="00F76B2A" w:rsidP="00F76B2A">
                  <w:pPr>
                    <w:pStyle w:val="aa"/>
                    <w:spacing w:before="0" w:beforeAutospacing="0" w:after="0" w:afterAutospacing="0"/>
                    <w:jc w:val="center"/>
                    <w:rPr>
                      <w:i/>
                      <w:color w:val="000000"/>
                      <w:sz w:val="22"/>
                      <w:szCs w:val="22"/>
                      <w:lang w:val="uk-UA" w:eastAsia="uk-UA"/>
                    </w:rPr>
                  </w:pPr>
                  <w:r w:rsidRPr="007C47F3">
                    <w:rPr>
                      <w:i/>
                      <w:color w:val="000000"/>
                      <w:sz w:val="22"/>
                      <w:szCs w:val="22"/>
                      <w:lang w:val="uk-UA" w:eastAsia="uk-UA"/>
                    </w:rPr>
                    <w:t>Щодо підписання договору за результатами закупівлі</w:t>
                  </w:r>
                </w:p>
              </w:tc>
            </w:tr>
            <w:tr w:rsidR="00F76B2A" w:rsidRPr="007C47F3" w:rsidTr="00D50406">
              <w:tc>
                <w:tcPr>
                  <w:tcW w:w="429"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c>
                <w:tcPr>
                  <w:tcW w:w="2442" w:type="dxa"/>
                </w:tcPr>
                <w:p w:rsidR="00F76B2A" w:rsidRPr="007C47F3" w:rsidRDefault="00F76B2A" w:rsidP="00F76B2A">
                  <w:pPr>
                    <w:pStyle w:val="aa"/>
                    <w:spacing w:before="0" w:beforeAutospacing="0" w:after="0" w:afterAutospacing="0"/>
                    <w:jc w:val="both"/>
                    <w:rPr>
                      <w:color w:val="000000"/>
                      <w:sz w:val="22"/>
                      <w:szCs w:val="22"/>
                      <w:lang w:val="uk-UA" w:eastAsia="uk-UA"/>
                    </w:rPr>
                  </w:pPr>
                </w:p>
              </w:tc>
            </w:tr>
          </w:tbl>
          <w:p w:rsidR="00F76B2A" w:rsidRPr="007C47F3" w:rsidRDefault="00F76B2A" w:rsidP="000247E2">
            <w:pPr>
              <w:pStyle w:val="aa"/>
              <w:spacing w:before="0" w:beforeAutospacing="0" w:after="0" w:afterAutospacing="0"/>
              <w:ind w:left="-21" w:firstLine="479"/>
              <w:jc w:val="both"/>
              <w:rPr>
                <w:color w:val="000000"/>
                <w:sz w:val="22"/>
                <w:szCs w:val="22"/>
                <w:lang w:val="uk-UA" w:eastAsia="uk-UA"/>
              </w:rPr>
            </w:pPr>
          </w:p>
          <w:p w:rsidR="00F76B2A" w:rsidRPr="007C47F3" w:rsidRDefault="00F76B2A" w:rsidP="000247E2">
            <w:pPr>
              <w:pStyle w:val="aa"/>
              <w:spacing w:before="0" w:beforeAutospacing="0" w:after="0" w:afterAutospacing="0"/>
              <w:ind w:left="-21" w:firstLine="479"/>
              <w:jc w:val="both"/>
              <w:rPr>
                <w:color w:val="000000"/>
                <w:sz w:val="22"/>
                <w:szCs w:val="22"/>
                <w:lang w:val="uk-UA" w:eastAsia="uk-UA"/>
              </w:rPr>
            </w:pPr>
          </w:p>
          <w:p w:rsidR="00566D1A" w:rsidRPr="007C47F3" w:rsidRDefault="00566D1A" w:rsidP="000247E2">
            <w:pPr>
              <w:pStyle w:val="aa"/>
              <w:spacing w:before="0" w:beforeAutospacing="0" w:after="0" w:afterAutospacing="0"/>
              <w:ind w:left="-21" w:firstLine="479"/>
              <w:jc w:val="both"/>
              <w:rPr>
                <w:color w:val="000000"/>
                <w:sz w:val="22"/>
                <w:szCs w:val="22"/>
                <w:lang w:val="uk-UA" w:eastAsia="uk-UA"/>
              </w:rPr>
            </w:pPr>
            <w:r w:rsidRPr="007C47F3">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7C47F3" w:rsidRDefault="00566D1A" w:rsidP="000247E2">
            <w:pPr>
              <w:pStyle w:val="aa"/>
              <w:spacing w:before="0" w:beforeAutospacing="0" w:after="0" w:afterAutospacing="0"/>
              <w:ind w:left="-21" w:firstLine="479"/>
              <w:jc w:val="both"/>
              <w:rPr>
                <w:color w:val="000000"/>
                <w:sz w:val="22"/>
                <w:szCs w:val="22"/>
                <w:lang w:val="uk-UA" w:eastAsia="uk-UA"/>
              </w:rPr>
            </w:pPr>
            <w:r w:rsidRPr="007C47F3">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C47F3">
              <w:rPr>
                <w:color w:val="000000"/>
                <w:sz w:val="22"/>
                <w:szCs w:val="22"/>
                <w:u w:val="single"/>
                <w:lang w:val="uk-UA" w:eastAsia="uk-UA"/>
              </w:rPr>
              <w:t>на підставі положень установчих документів</w:t>
            </w:r>
            <w:r w:rsidRPr="007C47F3">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7C47F3" w:rsidRDefault="00566D1A" w:rsidP="000247E2">
            <w:pPr>
              <w:pStyle w:val="aa"/>
              <w:spacing w:before="0" w:beforeAutospacing="0" w:after="0" w:afterAutospacing="0"/>
              <w:ind w:left="-21" w:firstLine="479"/>
              <w:jc w:val="both"/>
              <w:rPr>
                <w:color w:val="000000"/>
                <w:sz w:val="22"/>
                <w:szCs w:val="22"/>
                <w:lang w:val="uk-UA" w:eastAsia="uk-UA"/>
              </w:rPr>
            </w:pPr>
            <w:r w:rsidRPr="007C47F3">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7C47F3" w:rsidRDefault="00566D1A" w:rsidP="000247E2">
            <w:pPr>
              <w:pStyle w:val="aa"/>
              <w:spacing w:before="0" w:beforeAutospacing="0" w:after="0" w:afterAutospacing="0"/>
              <w:ind w:left="-21" w:firstLine="479"/>
              <w:jc w:val="both"/>
              <w:rPr>
                <w:color w:val="000000"/>
                <w:sz w:val="22"/>
                <w:szCs w:val="22"/>
                <w:lang w:val="uk-UA" w:eastAsia="uk-UA"/>
              </w:rPr>
            </w:pPr>
            <w:r w:rsidRPr="007C47F3">
              <w:rPr>
                <w:color w:val="000000"/>
                <w:sz w:val="22"/>
                <w:szCs w:val="22"/>
                <w:lang w:eastAsia="uk-UA"/>
              </w:rPr>
              <w:t xml:space="preserve">В) У </w:t>
            </w:r>
            <w:proofErr w:type="spellStart"/>
            <w:r w:rsidRPr="007C47F3">
              <w:rPr>
                <w:color w:val="000000"/>
                <w:sz w:val="22"/>
                <w:szCs w:val="22"/>
                <w:lang w:eastAsia="uk-UA"/>
              </w:rPr>
              <w:t>разі</w:t>
            </w:r>
            <w:proofErr w:type="spellEnd"/>
            <w:r w:rsidRPr="007C47F3">
              <w:rPr>
                <w:color w:val="000000"/>
                <w:sz w:val="22"/>
                <w:szCs w:val="22"/>
                <w:lang w:eastAsia="uk-UA"/>
              </w:rPr>
              <w:t xml:space="preserve"> </w:t>
            </w:r>
            <w:proofErr w:type="spellStart"/>
            <w:r w:rsidRPr="007C47F3">
              <w:rPr>
                <w:color w:val="000000"/>
                <w:sz w:val="22"/>
                <w:szCs w:val="22"/>
                <w:lang w:eastAsia="uk-UA"/>
              </w:rPr>
              <w:t>якщо</w:t>
            </w:r>
            <w:proofErr w:type="spellEnd"/>
            <w:r w:rsidRPr="007C47F3">
              <w:rPr>
                <w:color w:val="000000"/>
                <w:sz w:val="22"/>
                <w:szCs w:val="22"/>
                <w:lang w:eastAsia="uk-UA"/>
              </w:rPr>
              <w:t xml:space="preserve"> </w:t>
            </w:r>
            <w:proofErr w:type="spellStart"/>
            <w:r w:rsidRPr="007C47F3">
              <w:rPr>
                <w:color w:val="000000"/>
                <w:sz w:val="22"/>
                <w:szCs w:val="22"/>
                <w:lang w:eastAsia="uk-UA"/>
              </w:rPr>
              <w:t>тендерна</w:t>
            </w:r>
            <w:proofErr w:type="spellEnd"/>
            <w:r w:rsidRPr="007C47F3">
              <w:rPr>
                <w:color w:val="000000"/>
                <w:sz w:val="22"/>
                <w:szCs w:val="22"/>
                <w:lang w:eastAsia="uk-UA"/>
              </w:rPr>
              <w:t xml:space="preserve"> </w:t>
            </w:r>
            <w:proofErr w:type="spellStart"/>
            <w:r w:rsidRPr="007C47F3">
              <w:rPr>
                <w:color w:val="000000"/>
                <w:sz w:val="22"/>
                <w:szCs w:val="22"/>
                <w:lang w:eastAsia="uk-UA"/>
              </w:rPr>
              <w:t>пропозиція</w:t>
            </w:r>
            <w:proofErr w:type="spellEnd"/>
            <w:r w:rsidRPr="007C47F3">
              <w:rPr>
                <w:color w:val="000000"/>
                <w:sz w:val="22"/>
                <w:szCs w:val="22"/>
                <w:lang w:eastAsia="uk-UA"/>
              </w:rPr>
              <w:t xml:space="preserve"> </w:t>
            </w:r>
            <w:proofErr w:type="spellStart"/>
            <w:r w:rsidRPr="007C47F3">
              <w:rPr>
                <w:color w:val="000000"/>
                <w:sz w:val="22"/>
                <w:szCs w:val="22"/>
                <w:lang w:eastAsia="uk-UA"/>
              </w:rPr>
              <w:t>подається</w:t>
            </w:r>
            <w:proofErr w:type="spellEnd"/>
            <w:r w:rsidRPr="007C47F3">
              <w:rPr>
                <w:color w:val="000000"/>
                <w:sz w:val="22"/>
                <w:szCs w:val="22"/>
                <w:lang w:eastAsia="uk-UA"/>
              </w:rPr>
              <w:t xml:space="preserve"> </w:t>
            </w:r>
            <w:proofErr w:type="spellStart"/>
            <w:r w:rsidRPr="007C47F3">
              <w:rPr>
                <w:color w:val="000000"/>
                <w:sz w:val="22"/>
                <w:szCs w:val="22"/>
                <w:lang w:eastAsia="uk-UA"/>
              </w:rPr>
              <w:t>об'єднанням</w:t>
            </w:r>
            <w:proofErr w:type="spellEnd"/>
            <w:r w:rsidRPr="007C47F3">
              <w:rPr>
                <w:color w:val="000000"/>
                <w:sz w:val="22"/>
                <w:szCs w:val="22"/>
                <w:lang w:eastAsia="uk-UA"/>
              </w:rPr>
              <w:t xml:space="preserve"> </w:t>
            </w:r>
            <w:proofErr w:type="spellStart"/>
            <w:r w:rsidRPr="007C47F3">
              <w:rPr>
                <w:color w:val="000000"/>
                <w:sz w:val="22"/>
                <w:szCs w:val="22"/>
                <w:lang w:eastAsia="uk-UA"/>
              </w:rPr>
              <w:t>учасників</w:t>
            </w:r>
            <w:proofErr w:type="spellEnd"/>
            <w:r w:rsidRPr="007C47F3">
              <w:rPr>
                <w:color w:val="000000"/>
                <w:sz w:val="22"/>
                <w:szCs w:val="22"/>
                <w:lang w:eastAsia="uk-UA"/>
              </w:rPr>
              <w:t xml:space="preserve">, до </w:t>
            </w:r>
            <w:proofErr w:type="spellStart"/>
            <w:r w:rsidRPr="007C47F3">
              <w:rPr>
                <w:color w:val="000000"/>
                <w:sz w:val="22"/>
                <w:szCs w:val="22"/>
                <w:lang w:eastAsia="uk-UA"/>
              </w:rPr>
              <w:t>неї</w:t>
            </w:r>
            <w:proofErr w:type="spellEnd"/>
            <w:r w:rsidRPr="007C47F3">
              <w:rPr>
                <w:color w:val="000000"/>
                <w:sz w:val="22"/>
                <w:szCs w:val="22"/>
                <w:lang w:eastAsia="uk-UA"/>
              </w:rPr>
              <w:t xml:space="preserve"> </w:t>
            </w:r>
            <w:proofErr w:type="spellStart"/>
            <w:r w:rsidRPr="007C47F3">
              <w:rPr>
                <w:color w:val="000000"/>
                <w:sz w:val="22"/>
                <w:szCs w:val="22"/>
                <w:lang w:eastAsia="uk-UA"/>
              </w:rPr>
              <w:t>обов'язково</w:t>
            </w:r>
            <w:proofErr w:type="spellEnd"/>
            <w:r w:rsidRPr="007C47F3">
              <w:rPr>
                <w:color w:val="000000"/>
                <w:sz w:val="22"/>
                <w:szCs w:val="22"/>
                <w:lang w:eastAsia="uk-UA"/>
              </w:rPr>
              <w:t xml:space="preserve"> </w:t>
            </w:r>
            <w:proofErr w:type="spellStart"/>
            <w:r w:rsidRPr="007C47F3">
              <w:rPr>
                <w:color w:val="000000"/>
                <w:sz w:val="22"/>
                <w:szCs w:val="22"/>
                <w:lang w:eastAsia="uk-UA"/>
              </w:rPr>
              <w:t>включається</w:t>
            </w:r>
            <w:proofErr w:type="spellEnd"/>
            <w:r w:rsidRPr="007C47F3">
              <w:rPr>
                <w:color w:val="000000"/>
                <w:sz w:val="22"/>
                <w:szCs w:val="22"/>
                <w:lang w:eastAsia="uk-UA"/>
              </w:rPr>
              <w:t xml:space="preserve"> документ про </w:t>
            </w:r>
            <w:proofErr w:type="spellStart"/>
            <w:r w:rsidRPr="007C47F3">
              <w:rPr>
                <w:color w:val="000000"/>
                <w:sz w:val="22"/>
                <w:szCs w:val="22"/>
                <w:lang w:eastAsia="uk-UA"/>
              </w:rPr>
              <w:t>створення</w:t>
            </w:r>
            <w:proofErr w:type="spellEnd"/>
            <w:r w:rsidRPr="007C47F3">
              <w:rPr>
                <w:color w:val="000000"/>
                <w:sz w:val="22"/>
                <w:szCs w:val="22"/>
                <w:lang w:eastAsia="uk-UA"/>
              </w:rPr>
              <w:t xml:space="preserve"> такого </w:t>
            </w:r>
            <w:proofErr w:type="spellStart"/>
            <w:r w:rsidRPr="007C47F3">
              <w:rPr>
                <w:color w:val="000000"/>
                <w:sz w:val="22"/>
                <w:szCs w:val="22"/>
                <w:lang w:eastAsia="uk-UA"/>
              </w:rPr>
              <w:t>об'єднання</w:t>
            </w:r>
            <w:proofErr w:type="spellEnd"/>
            <w:r w:rsidRPr="007C47F3">
              <w:rPr>
                <w:color w:val="000000"/>
                <w:sz w:val="22"/>
                <w:szCs w:val="22"/>
                <w:lang w:eastAsia="uk-UA"/>
              </w:rPr>
              <w:t xml:space="preserve"> та </w:t>
            </w:r>
            <w:proofErr w:type="spellStart"/>
            <w:r w:rsidRPr="007C47F3">
              <w:rPr>
                <w:color w:val="000000"/>
                <w:sz w:val="22"/>
                <w:szCs w:val="22"/>
                <w:lang w:eastAsia="uk-UA"/>
              </w:rPr>
              <w:t>надається</w:t>
            </w:r>
            <w:proofErr w:type="spellEnd"/>
            <w:r w:rsidRPr="007C47F3">
              <w:rPr>
                <w:color w:val="000000"/>
                <w:sz w:val="22"/>
                <w:szCs w:val="22"/>
                <w:lang w:eastAsia="uk-UA"/>
              </w:rPr>
              <w:t xml:space="preserve"> </w:t>
            </w:r>
            <w:r w:rsidRPr="007C47F3">
              <w:rPr>
                <w:color w:val="000000"/>
                <w:sz w:val="22"/>
                <w:szCs w:val="22"/>
                <w:lang w:val="uk-UA" w:eastAsia="uk-UA"/>
              </w:rPr>
              <w:t>наказ  про призначення директора об’єднання учасників.</w:t>
            </w:r>
          </w:p>
          <w:p w:rsidR="00566D1A" w:rsidRPr="007C47F3" w:rsidRDefault="00566D1A" w:rsidP="000247E2">
            <w:pPr>
              <w:pStyle w:val="aa"/>
              <w:spacing w:before="0" w:beforeAutospacing="0" w:after="0" w:afterAutospacing="0"/>
              <w:ind w:left="-21" w:firstLine="479"/>
              <w:jc w:val="both"/>
              <w:rPr>
                <w:color w:val="000000"/>
                <w:sz w:val="22"/>
                <w:szCs w:val="22"/>
                <w:lang w:eastAsia="uk-UA"/>
              </w:rPr>
            </w:pPr>
            <w:r w:rsidRPr="007C47F3">
              <w:rPr>
                <w:color w:val="000000"/>
                <w:sz w:val="22"/>
                <w:szCs w:val="22"/>
                <w:lang w:val="uk-UA" w:eastAsia="uk-UA"/>
              </w:rPr>
              <w:t xml:space="preserve">Г) </w:t>
            </w:r>
            <w:proofErr w:type="spellStart"/>
            <w:r w:rsidRPr="007C47F3">
              <w:rPr>
                <w:color w:val="000000"/>
                <w:sz w:val="22"/>
                <w:szCs w:val="22"/>
                <w:lang w:eastAsia="uk-UA"/>
              </w:rPr>
              <w:t>Повноваження</w:t>
            </w:r>
            <w:proofErr w:type="spellEnd"/>
            <w:r w:rsidRPr="007C47F3">
              <w:rPr>
                <w:color w:val="000000"/>
                <w:sz w:val="22"/>
                <w:szCs w:val="22"/>
                <w:lang w:eastAsia="uk-UA"/>
              </w:rPr>
              <w:t xml:space="preserve"> </w:t>
            </w:r>
            <w:proofErr w:type="spellStart"/>
            <w:r w:rsidRPr="007C47F3">
              <w:rPr>
                <w:color w:val="000000"/>
                <w:sz w:val="22"/>
                <w:szCs w:val="22"/>
                <w:lang w:eastAsia="uk-UA"/>
              </w:rPr>
              <w:t>фізичних</w:t>
            </w:r>
            <w:proofErr w:type="spellEnd"/>
            <w:r w:rsidRPr="007C47F3">
              <w:rPr>
                <w:color w:val="000000"/>
                <w:sz w:val="22"/>
                <w:szCs w:val="22"/>
                <w:lang w:eastAsia="uk-UA"/>
              </w:rPr>
              <w:t xml:space="preserve"> </w:t>
            </w:r>
            <w:proofErr w:type="spellStart"/>
            <w:r w:rsidRPr="007C47F3">
              <w:rPr>
                <w:color w:val="000000"/>
                <w:sz w:val="22"/>
                <w:szCs w:val="22"/>
                <w:lang w:eastAsia="uk-UA"/>
              </w:rPr>
              <w:t>осіб</w:t>
            </w:r>
            <w:proofErr w:type="spellEnd"/>
            <w:r w:rsidRPr="007C47F3">
              <w:rPr>
                <w:color w:val="000000"/>
                <w:sz w:val="22"/>
                <w:szCs w:val="22"/>
                <w:lang w:eastAsia="uk-UA"/>
              </w:rPr>
              <w:t xml:space="preserve"> та </w:t>
            </w:r>
            <w:proofErr w:type="spellStart"/>
            <w:r w:rsidRPr="007C47F3">
              <w:rPr>
                <w:color w:val="000000"/>
                <w:sz w:val="22"/>
                <w:szCs w:val="22"/>
                <w:lang w:eastAsia="uk-UA"/>
              </w:rPr>
              <w:t>фізичних</w:t>
            </w:r>
            <w:proofErr w:type="spellEnd"/>
            <w:r w:rsidRPr="007C47F3">
              <w:rPr>
                <w:color w:val="000000"/>
                <w:sz w:val="22"/>
                <w:szCs w:val="22"/>
                <w:lang w:eastAsia="uk-UA"/>
              </w:rPr>
              <w:t xml:space="preserve"> </w:t>
            </w:r>
            <w:proofErr w:type="spellStart"/>
            <w:r w:rsidRPr="007C47F3">
              <w:rPr>
                <w:color w:val="000000"/>
                <w:sz w:val="22"/>
                <w:szCs w:val="22"/>
                <w:lang w:eastAsia="uk-UA"/>
              </w:rPr>
              <w:t>осіб-підприємців</w:t>
            </w:r>
            <w:proofErr w:type="spellEnd"/>
            <w:r w:rsidRPr="007C47F3">
              <w:rPr>
                <w:color w:val="000000"/>
                <w:sz w:val="22"/>
                <w:szCs w:val="22"/>
                <w:lang w:eastAsia="uk-UA"/>
              </w:rPr>
              <w:t xml:space="preserve">  </w:t>
            </w:r>
            <w:proofErr w:type="spellStart"/>
            <w:r w:rsidRPr="007C47F3">
              <w:rPr>
                <w:color w:val="000000"/>
                <w:sz w:val="22"/>
                <w:szCs w:val="22"/>
                <w:lang w:eastAsia="uk-UA"/>
              </w:rPr>
              <w:t>підтверджуються</w:t>
            </w:r>
            <w:proofErr w:type="spellEnd"/>
            <w:r w:rsidRPr="007C47F3">
              <w:rPr>
                <w:color w:val="000000"/>
                <w:sz w:val="22"/>
                <w:szCs w:val="22"/>
                <w:lang w:eastAsia="uk-UA"/>
              </w:rPr>
              <w:t xml:space="preserve"> </w:t>
            </w:r>
            <w:proofErr w:type="spellStart"/>
            <w:r w:rsidRPr="007C47F3">
              <w:rPr>
                <w:color w:val="000000"/>
                <w:sz w:val="22"/>
                <w:szCs w:val="22"/>
                <w:lang w:eastAsia="uk-UA"/>
              </w:rPr>
              <w:t>копією</w:t>
            </w:r>
            <w:proofErr w:type="spellEnd"/>
            <w:r w:rsidRPr="007C47F3">
              <w:rPr>
                <w:color w:val="000000"/>
                <w:sz w:val="22"/>
                <w:szCs w:val="22"/>
                <w:lang w:eastAsia="uk-UA"/>
              </w:rPr>
              <w:t xml:space="preserve"> паспорта (</w:t>
            </w:r>
            <w:proofErr w:type="spellStart"/>
            <w:r w:rsidRPr="007C47F3">
              <w:rPr>
                <w:color w:val="000000"/>
                <w:sz w:val="22"/>
                <w:szCs w:val="22"/>
                <w:lang w:eastAsia="uk-UA"/>
              </w:rPr>
              <w:t>заповнені</w:t>
            </w:r>
            <w:proofErr w:type="spellEnd"/>
            <w:r w:rsidRPr="007C47F3">
              <w:rPr>
                <w:color w:val="000000"/>
                <w:sz w:val="22"/>
                <w:szCs w:val="22"/>
                <w:lang w:eastAsia="uk-UA"/>
              </w:rPr>
              <w:t xml:space="preserve"> </w:t>
            </w:r>
            <w:proofErr w:type="spellStart"/>
            <w:r w:rsidRPr="007C47F3">
              <w:rPr>
                <w:color w:val="000000"/>
                <w:sz w:val="22"/>
                <w:szCs w:val="22"/>
                <w:lang w:eastAsia="uk-UA"/>
              </w:rPr>
              <w:t>сторінки</w:t>
            </w:r>
            <w:proofErr w:type="spellEnd"/>
            <w:r w:rsidRPr="007C47F3">
              <w:rPr>
                <w:color w:val="000000"/>
                <w:sz w:val="22"/>
                <w:szCs w:val="22"/>
                <w:lang w:eastAsia="uk-UA"/>
              </w:rPr>
              <w:t xml:space="preserve">)/ </w:t>
            </w:r>
            <w:r w:rsidRPr="007C47F3">
              <w:rPr>
                <w:color w:val="000000"/>
                <w:sz w:val="22"/>
                <w:szCs w:val="22"/>
                <w:lang w:val="en-US" w:eastAsia="uk-UA"/>
              </w:rPr>
              <w:t>ID</w:t>
            </w:r>
            <w:r w:rsidRPr="007C47F3">
              <w:rPr>
                <w:color w:val="000000"/>
                <w:sz w:val="22"/>
                <w:szCs w:val="22"/>
                <w:lang w:eastAsia="uk-UA"/>
              </w:rPr>
              <w:t>-</w:t>
            </w:r>
            <w:proofErr w:type="spellStart"/>
            <w:r w:rsidRPr="007C47F3">
              <w:rPr>
                <w:color w:val="000000"/>
                <w:sz w:val="22"/>
                <w:szCs w:val="22"/>
                <w:lang w:eastAsia="uk-UA"/>
              </w:rPr>
              <w:t>картки</w:t>
            </w:r>
            <w:proofErr w:type="spellEnd"/>
            <w:r w:rsidRPr="007C47F3">
              <w:rPr>
                <w:color w:val="000000"/>
                <w:sz w:val="22"/>
                <w:szCs w:val="22"/>
                <w:lang w:eastAsia="uk-UA"/>
              </w:rPr>
              <w:t>.</w:t>
            </w:r>
          </w:p>
          <w:p w:rsidR="00566D1A" w:rsidRPr="007C47F3"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7C47F3"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66D1A" w:rsidP="000247E2">
            <w:pPr>
              <w:spacing w:line="240" w:lineRule="auto"/>
              <w:contextualSpacing/>
              <w:jc w:val="both"/>
              <w:rPr>
                <w:rFonts w:ascii="Times New Roman" w:eastAsia="Times New Roman" w:hAnsi="Times New Roman" w:cs="Times New Roman"/>
                <w:sz w:val="21"/>
                <w:szCs w:val="21"/>
                <w:lang w:eastAsia="ru-RU"/>
              </w:rPr>
            </w:pPr>
            <w:r w:rsidRPr="007C47F3">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7C47F3" w:rsidRDefault="00566D1A" w:rsidP="000247E2">
            <w:pPr>
              <w:spacing w:line="240" w:lineRule="auto"/>
              <w:contextualSpacing/>
              <w:jc w:val="both"/>
              <w:rPr>
                <w:rFonts w:ascii="Times New Roman" w:hAnsi="Times New Roman"/>
                <w:iCs/>
              </w:rPr>
            </w:pPr>
            <w:r w:rsidRPr="007C47F3">
              <w:rPr>
                <w:rFonts w:ascii="Times New Roman" w:hAnsi="Times New Roman"/>
                <w:iCs/>
              </w:rPr>
              <w:t xml:space="preserve">Оригінал </w:t>
            </w:r>
            <w:r w:rsidRPr="007C47F3">
              <w:rPr>
                <w:rFonts w:ascii="Times New Roman" w:hAnsi="Times New Roman"/>
              </w:rPr>
              <w:t>чи</w:t>
            </w:r>
            <w:r w:rsidRPr="007C47F3">
              <w:rPr>
                <w:rFonts w:ascii="Times New Roman" w:eastAsia="Arial" w:hAnsi="Times New Roman"/>
                <w:lang w:eastAsia="zh-CN"/>
              </w:rPr>
              <w:t xml:space="preserve"> </w:t>
            </w:r>
            <w:r w:rsidRPr="007C47F3">
              <w:rPr>
                <w:rFonts w:ascii="Times New Roman" w:hAnsi="Times New Roman"/>
              </w:rPr>
              <w:t xml:space="preserve">копія </w:t>
            </w:r>
            <w:r w:rsidRPr="007C47F3">
              <w:rPr>
                <w:rFonts w:ascii="Times New Roman" w:hAnsi="Times New Roman"/>
                <w:iCs/>
              </w:rPr>
              <w:t>статуту або іншого установчого документу</w:t>
            </w:r>
            <w:r w:rsidRPr="007C47F3">
              <w:rPr>
                <w:rFonts w:ascii="Times New Roman" w:hAnsi="Times New Roman"/>
              </w:rPr>
              <w:t xml:space="preserve"> зі змінами (у разі їх наявності),</w:t>
            </w:r>
            <w:r w:rsidRPr="007C47F3">
              <w:rPr>
                <w:rFonts w:ascii="Times New Roman" w:hAnsi="Times New Roman"/>
                <w:iCs/>
              </w:rPr>
              <w:t xml:space="preserve"> (для учасника - юридичної особи. Положення статуту, що подається у</w:t>
            </w:r>
            <w:r w:rsidRPr="007C47F3">
              <w:rPr>
                <w:rFonts w:ascii="Times New Roman" w:hAnsi="Times New Roman"/>
                <w:color w:val="000000"/>
                <w:shd w:val="clear" w:color="auto" w:fill="FFFFFF"/>
              </w:rPr>
              <w:t xml:space="preserve">часником з </w:t>
            </w:r>
            <w:r w:rsidRPr="007C47F3">
              <w:rPr>
                <w:rFonts w:ascii="Times New Roman" w:hAnsi="Times New Roman"/>
                <w:lang w:eastAsia="ar-SA"/>
              </w:rPr>
              <w:t>організаційно-правовою формою господарювання:</w:t>
            </w:r>
            <w:r w:rsidRPr="007C47F3">
              <w:rPr>
                <w:rFonts w:ascii="Times New Roman" w:hAnsi="Times New Roman"/>
                <w:color w:val="000000"/>
                <w:shd w:val="clear" w:color="auto" w:fill="FFFFFF"/>
              </w:rPr>
              <w:t xml:space="preserve"> товариство</w:t>
            </w:r>
            <w:r w:rsidRPr="007C47F3">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C47F3">
              <w:rPr>
                <w:rFonts w:ascii="Times New Roman" w:hAnsi="Times New Roman"/>
                <w:iCs/>
              </w:rPr>
              <w:t xml:space="preserve">). </w:t>
            </w:r>
          </w:p>
          <w:p w:rsidR="00F57160" w:rsidRPr="007C47F3" w:rsidRDefault="00566D1A" w:rsidP="000247E2">
            <w:pPr>
              <w:spacing w:line="240" w:lineRule="auto"/>
              <w:contextualSpacing/>
              <w:jc w:val="both"/>
              <w:rPr>
                <w:rFonts w:ascii="Times New Roman" w:hAnsi="Times New Roman"/>
              </w:rPr>
            </w:pPr>
            <w:r w:rsidRPr="007C47F3">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7C47F3" w:rsidRDefault="00566D1A" w:rsidP="00F57160">
            <w:pPr>
              <w:spacing w:line="240" w:lineRule="auto"/>
              <w:contextualSpacing/>
              <w:jc w:val="both"/>
              <w:rPr>
                <w:rFonts w:ascii="Times New Roman" w:eastAsia="Times New Roman" w:hAnsi="Times New Roman" w:cs="Times New Roman"/>
                <w:lang w:eastAsia="ru-RU"/>
              </w:rPr>
            </w:pPr>
            <w:r w:rsidRPr="007C47F3">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7C47F3">
              <w:rPr>
                <w:rFonts w:ascii="Times New Roman" w:hAnsi="Times New Roman"/>
              </w:rPr>
              <w:t xml:space="preserve">може надати </w:t>
            </w:r>
            <w:r w:rsidRPr="007C47F3">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7C47F3"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66D1A" w:rsidP="000247E2">
            <w:pPr>
              <w:spacing w:line="240" w:lineRule="auto"/>
              <w:contextualSpacing/>
              <w:jc w:val="both"/>
              <w:rPr>
                <w:rFonts w:ascii="Times New Roman" w:eastAsia="Times New Roman" w:hAnsi="Times New Roman" w:cs="Times New Roman"/>
                <w:sz w:val="21"/>
                <w:szCs w:val="21"/>
                <w:lang w:eastAsia="ru-RU"/>
              </w:rPr>
            </w:pPr>
            <w:r w:rsidRPr="007C47F3">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A5765" w:rsidP="000247E2">
            <w:pPr>
              <w:spacing w:line="240" w:lineRule="auto"/>
              <w:contextualSpacing/>
              <w:jc w:val="both"/>
              <w:rPr>
                <w:rFonts w:ascii="Times New Roman" w:hAnsi="Times New Roman" w:cs="Times New Roman"/>
              </w:rPr>
            </w:pPr>
            <w:r w:rsidRPr="007C47F3">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7C47F3">
              <w:rPr>
                <w:rFonts w:ascii="Times New Roman" w:hAnsi="Times New Roman" w:cs="Times New Roman"/>
                <w:sz w:val="24"/>
                <w:szCs w:val="24"/>
                <w:shd w:val="solid" w:color="FFFFFF" w:fill="FFFFFF"/>
                <w:lang w:eastAsia="en-US"/>
              </w:rPr>
              <w:t xml:space="preserve">Учасник є юридичною особою </w:t>
            </w:r>
            <w:r w:rsidRPr="007C47F3">
              <w:rPr>
                <w:rFonts w:ascii="Times New Roman" w:hAnsi="Times New Roman" w:cs="Times New Roman"/>
                <w:sz w:val="24"/>
                <w:szCs w:val="24"/>
                <w:lang w:eastAsia="en-US"/>
              </w:rPr>
              <w:t>–</w:t>
            </w:r>
            <w:r w:rsidRPr="007C47F3">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C47F3">
              <w:rPr>
                <w:rFonts w:ascii="Times New Roman" w:hAnsi="Times New Roman" w:cs="Times New Roman"/>
                <w:sz w:val="24"/>
                <w:szCs w:val="24"/>
                <w:shd w:val="solid" w:color="FFFFFF" w:fill="FFFFFF"/>
                <w:lang w:eastAsia="en-US"/>
              </w:rPr>
              <w:t>бенефіціарним</w:t>
            </w:r>
            <w:proofErr w:type="spellEnd"/>
            <w:r w:rsidRPr="007C47F3">
              <w:rPr>
                <w:rFonts w:ascii="Times New Roman" w:hAnsi="Times New Roman" w:cs="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7C47F3">
              <w:rPr>
                <w:rFonts w:ascii="Times New Roman" w:hAnsi="Times New Roman" w:cs="Times New Roman"/>
                <w:sz w:val="24"/>
                <w:szCs w:val="24"/>
                <w:lang w:eastAsia="en-US"/>
              </w:rPr>
              <w:t>–</w:t>
            </w:r>
            <w:r w:rsidRPr="007C47F3">
              <w:rPr>
                <w:rFonts w:ascii="Times New Roman" w:hAnsi="Times New Roman" w:cs="Times New Roman"/>
                <w:sz w:val="24"/>
                <w:szCs w:val="24"/>
                <w:shd w:val="solid" w:color="FFFFFF" w:fill="FFFFFF"/>
                <w:lang w:eastAsia="en-US"/>
              </w:rPr>
              <w:t xml:space="preserve"> підприємцем) </w:t>
            </w:r>
            <w:r w:rsidRPr="007C47F3">
              <w:rPr>
                <w:rFonts w:ascii="Times New Roman" w:hAnsi="Times New Roman" w:cs="Times New Roman"/>
                <w:sz w:val="24"/>
                <w:szCs w:val="24"/>
                <w:lang w:eastAsia="en-US"/>
              </w:rPr>
              <w:t>–</w:t>
            </w:r>
            <w:r w:rsidRPr="007C47F3">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w:t>
            </w:r>
            <w:r w:rsidRPr="007C47F3">
              <w:rPr>
                <w:rFonts w:ascii="Times New Roman" w:hAnsi="Times New Roman" w:cs="Times New Roman"/>
                <w:sz w:val="24"/>
                <w:szCs w:val="24"/>
                <w:shd w:val="solid" w:color="FFFFFF" w:fill="FFFFFF"/>
                <w:lang w:eastAsia="en-US"/>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C47F3">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7C47F3">
              <w:rPr>
                <w:rFonts w:ascii="Times New Roman" w:hAnsi="Times New Roman" w:cs="Times New Roman"/>
                <w:sz w:val="24"/>
                <w:szCs w:val="24"/>
                <w:lang w:eastAsia="en-US"/>
              </w:rPr>
              <w:br/>
              <w:t xml:space="preserve">від 12 жовтня 2022 р. № 1178 “Про затвердження особливостей здійснення публічних </w:t>
            </w:r>
            <w:proofErr w:type="spellStart"/>
            <w:r w:rsidRPr="007C47F3">
              <w:rPr>
                <w:rFonts w:ascii="Times New Roman" w:hAnsi="Times New Roman" w:cs="Times New Roman"/>
                <w:sz w:val="24"/>
                <w:szCs w:val="24"/>
                <w:lang w:eastAsia="en-US"/>
              </w:rPr>
              <w:t>закупівель</w:t>
            </w:r>
            <w:proofErr w:type="spellEnd"/>
            <w:r w:rsidRPr="007C47F3">
              <w:rPr>
                <w:rFonts w:ascii="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7C47F3"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66D1A" w:rsidP="000247E2">
            <w:pPr>
              <w:spacing w:line="240" w:lineRule="auto"/>
              <w:contextualSpacing/>
              <w:jc w:val="both"/>
              <w:rPr>
                <w:rFonts w:ascii="Times New Roman" w:eastAsia="Times New Roman" w:hAnsi="Times New Roman" w:cs="Times New Roman"/>
                <w:sz w:val="21"/>
                <w:szCs w:val="21"/>
                <w:lang w:eastAsia="ru-RU"/>
              </w:rPr>
            </w:pPr>
            <w:r w:rsidRPr="007C47F3">
              <w:rPr>
                <w:rFonts w:ascii="Times New Roman" w:eastAsia="Times New Roman" w:hAnsi="Times New Roman" w:cs="Times New Roman"/>
                <w:sz w:val="21"/>
                <w:szCs w:val="21"/>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566D1A" w:rsidP="000247E2">
            <w:pPr>
              <w:pStyle w:val="a6"/>
              <w:spacing w:after="0" w:line="240" w:lineRule="auto"/>
              <w:ind w:left="0"/>
              <w:jc w:val="both"/>
              <w:rPr>
                <w:rFonts w:ascii="Times New Roman" w:hAnsi="Times New Roman"/>
                <w:sz w:val="24"/>
                <w:szCs w:val="24"/>
                <w:lang w:eastAsia="ru-RU"/>
              </w:rPr>
            </w:pPr>
            <w:r w:rsidRPr="007C47F3">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C47F3" w:rsidRDefault="00420B51" w:rsidP="000247E2">
            <w:pPr>
              <w:spacing w:line="240" w:lineRule="auto"/>
              <w:contextualSpacing/>
              <w:jc w:val="both"/>
              <w:rPr>
                <w:rFonts w:ascii="Times New Roman" w:eastAsia="Times New Roman" w:hAnsi="Times New Roman" w:cs="Times New Roman"/>
                <w:sz w:val="21"/>
                <w:szCs w:val="21"/>
                <w:lang w:eastAsia="ru-RU"/>
              </w:rPr>
            </w:pPr>
            <w:r w:rsidRPr="007C47F3">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66D1A" w:rsidRDefault="00566D1A" w:rsidP="000247E2">
            <w:pPr>
              <w:spacing w:line="240" w:lineRule="auto"/>
              <w:contextualSpacing/>
              <w:jc w:val="both"/>
              <w:rPr>
                <w:rFonts w:ascii="Times New Roman" w:hAnsi="Times New Roman" w:cs="Times New Roman"/>
                <w:b/>
              </w:rPr>
            </w:pPr>
            <w:r w:rsidRPr="007C47F3">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7C47F3">
              <w:rPr>
                <w:rStyle w:val="a9"/>
                <w:rFonts w:ascii="Times New Roman" w:hAnsi="Times New Roman" w:cs="Times New Roman"/>
                <w:b w:val="0"/>
              </w:rPr>
              <w:t>скан</w:t>
            </w:r>
            <w:proofErr w:type="spellEnd"/>
            <w:r w:rsidRPr="007C47F3">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EB3" w:rsidRDefault="005A4EB3">
      <w:pPr>
        <w:spacing w:after="0" w:line="240" w:lineRule="auto"/>
      </w:pPr>
      <w:r>
        <w:separator/>
      </w:r>
    </w:p>
  </w:endnote>
  <w:endnote w:type="continuationSeparator" w:id="0">
    <w:p w:rsidR="005A4EB3" w:rsidRDefault="005A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EB3" w:rsidRDefault="005A4EB3">
      <w:pPr>
        <w:spacing w:after="0" w:line="240" w:lineRule="auto"/>
      </w:pPr>
      <w:r>
        <w:separator/>
      </w:r>
    </w:p>
  </w:footnote>
  <w:footnote w:type="continuationSeparator" w:id="0">
    <w:p w:rsidR="005A4EB3" w:rsidRDefault="005A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47F3" w:rsidRPr="007C47F3">
      <w:rPr>
        <w:rFonts w:ascii="Times New Roman" w:hAnsi="Times New Roman"/>
        <w:noProof/>
        <w:sz w:val="28"/>
        <w:szCs w:val="28"/>
        <w:lang w:val="ru-RU"/>
      </w:rPr>
      <w:t>9</w:t>
    </w:r>
    <w:r w:rsidRPr="00770A35">
      <w:rPr>
        <w:rFonts w:ascii="Times New Roman" w:hAnsi="Times New Roman"/>
        <w:sz w:val="28"/>
        <w:szCs w:val="28"/>
      </w:rPr>
      <w:fldChar w:fldCharType="end"/>
    </w:r>
  </w:p>
  <w:p w:rsidR="00EF4FC5" w:rsidRDefault="005A4E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10"/>
  </w:num>
  <w:num w:numId="3">
    <w:abstractNumId w:val="2"/>
  </w:num>
  <w:num w:numId="4">
    <w:abstractNumId w:val="12"/>
  </w:num>
  <w:num w:numId="5">
    <w:abstractNumId w:val="4"/>
  </w:num>
  <w:num w:numId="6">
    <w:abstractNumId w:val="0"/>
  </w:num>
  <w:num w:numId="7">
    <w:abstractNumId w:val="5"/>
  </w:num>
  <w:num w:numId="8">
    <w:abstractNumId w:val="11"/>
  </w:num>
  <w:num w:numId="9">
    <w:abstractNumId w:val="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1704B"/>
    <w:rsid w:val="000247E2"/>
    <w:rsid w:val="000468D3"/>
    <w:rsid w:val="00071B88"/>
    <w:rsid w:val="00097D0F"/>
    <w:rsid w:val="000D6C46"/>
    <w:rsid w:val="0010524F"/>
    <w:rsid w:val="001536B7"/>
    <w:rsid w:val="001F4E9D"/>
    <w:rsid w:val="00214E38"/>
    <w:rsid w:val="00272842"/>
    <w:rsid w:val="002A735D"/>
    <w:rsid w:val="00376423"/>
    <w:rsid w:val="003A2FEC"/>
    <w:rsid w:val="003D5EA1"/>
    <w:rsid w:val="00420B51"/>
    <w:rsid w:val="004D2E3A"/>
    <w:rsid w:val="00531A4D"/>
    <w:rsid w:val="00566D1A"/>
    <w:rsid w:val="005A2B9A"/>
    <w:rsid w:val="005A4EB3"/>
    <w:rsid w:val="005A5765"/>
    <w:rsid w:val="00681EE3"/>
    <w:rsid w:val="006C4709"/>
    <w:rsid w:val="006F19B3"/>
    <w:rsid w:val="006F527E"/>
    <w:rsid w:val="00705CA9"/>
    <w:rsid w:val="00716438"/>
    <w:rsid w:val="00731F24"/>
    <w:rsid w:val="00733D1F"/>
    <w:rsid w:val="0075645D"/>
    <w:rsid w:val="00784553"/>
    <w:rsid w:val="007C47F3"/>
    <w:rsid w:val="00844BF9"/>
    <w:rsid w:val="00912F07"/>
    <w:rsid w:val="00945C6E"/>
    <w:rsid w:val="00950E45"/>
    <w:rsid w:val="009971D0"/>
    <w:rsid w:val="009B49A6"/>
    <w:rsid w:val="00A104B2"/>
    <w:rsid w:val="00A1461E"/>
    <w:rsid w:val="00A330A5"/>
    <w:rsid w:val="00A40385"/>
    <w:rsid w:val="00A5011D"/>
    <w:rsid w:val="00AA2CBC"/>
    <w:rsid w:val="00AC046B"/>
    <w:rsid w:val="00AD574B"/>
    <w:rsid w:val="00B37302"/>
    <w:rsid w:val="00B93461"/>
    <w:rsid w:val="00BE2EDD"/>
    <w:rsid w:val="00C3076C"/>
    <w:rsid w:val="00C7684A"/>
    <w:rsid w:val="00C85350"/>
    <w:rsid w:val="00C93A31"/>
    <w:rsid w:val="00D70327"/>
    <w:rsid w:val="00D777BE"/>
    <w:rsid w:val="00E56C08"/>
    <w:rsid w:val="00F36E00"/>
    <w:rsid w:val="00F57160"/>
    <w:rsid w:val="00F76B2A"/>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F7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7613-0B7E-451B-BA2C-06204D87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3951</Words>
  <Characters>22521</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cp:lastModifiedBy>
  <cp:revision>2</cp:revision>
  <dcterms:created xsi:type="dcterms:W3CDTF">2022-11-29T14:57:00Z</dcterms:created>
  <dcterms:modified xsi:type="dcterms:W3CDTF">2022-11-29T14:57:00Z</dcterms:modified>
</cp:coreProperties>
</file>