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7200" cy="571500"/>
            <wp:effectExtent l="0" t="0" r="0" b="0"/>
            <wp:wrapNone/>
            <wp:docPr id="1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lineRule="auto" w:line="276" w:before="0" w:after="0"/>
        <w:jc w:val="center"/>
        <w:rPr>
          <w:rFonts w:ascii="Times New Roman" w:hAnsi="Times New Roman" w:cs="Times New Roman"/>
          <w:b w:val="false"/>
          <w:b w:val="false"/>
          <w:caps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caps/>
          <w:sz w:val="24"/>
          <w:szCs w:val="24"/>
          <w:lang w:val="uk-UA"/>
        </w:rPr>
      </w:r>
    </w:p>
    <w:p>
      <w:pPr>
        <w:pStyle w:val="1"/>
        <w:spacing w:lineRule="auto" w:line="276" w:before="0" w:after="0"/>
        <w:jc w:val="center"/>
        <w:rPr>
          <w:rFonts w:ascii="Times New Roman" w:hAnsi="Times New Roman" w:cs="Times New Roman"/>
          <w:b w:val="false"/>
          <w:b w:val="false"/>
          <w:caps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caps/>
          <w:sz w:val="24"/>
          <w:szCs w:val="24"/>
          <w:lang w:val="uk-UA"/>
        </w:rPr>
        <w:t>Міністерство освіти і науки УКРАЇНИ</w:t>
      </w:r>
    </w:p>
    <w:p>
      <w:pPr>
        <w:pStyle w:val="1"/>
        <w:spacing w:lineRule="auto" w:line="276" w:before="0" w:after="0"/>
        <w:jc w:val="center"/>
        <w:rPr>
          <w:rFonts w:ascii="Times New Roman" w:hAnsi="Times New Roman" w:cs="Times New Roman"/>
          <w:b w:val="false"/>
          <w:b w:val="false"/>
          <w:caps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caps/>
          <w:sz w:val="24"/>
          <w:szCs w:val="24"/>
          <w:lang w:val="uk-UA"/>
        </w:rPr>
        <w:t>Черкаський національний університет</w:t>
      </w:r>
    </w:p>
    <w:p>
      <w:pPr>
        <w:pStyle w:val="Normal"/>
        <w:numPr>
          <w:ilvl w:val="0"/>
          <w:numId w:val="0"/>
        </w:numPr>
        <w:spacing w:lineRule="auto" w:line="276"/>
        <w:jc w:val="center"/>
        <w:outlineLvl w:val="0"/>
        <w:rPr/>
      </w:pPr>
      <w:r>
        <w:rPr>
          <w:caps/>
          <w:lang w:val="uk-UA"/>
        </w:rPr>
        <w:t>імені Богдана Хмельницького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bCs/>
          <w:lang w:val="uk-UA"/>
        </w:rPr>
        <w:t xml:space="preserve">ПРОТОКОЛ №    </w:t>
      </w:r>
      <w:r>
        <w:rPr>
          <w:b/>
          <w:bCs/>
          <w:lang w:val="uk-UA"/>
        </w:rPr>
        <w:t>94</w:t>
      </w:r>
    </w:p>
    <w:p>
      <w:pPr>
        <w:pStyle w:val="Normal"/>
        <w:numPr>
          <w:ilvl w:val="0"/>
          <w:numId w:val="0"/>
        </w:numPr>
        <w:spacing w:lineRule="auto" w:line="276"/>
        <w:jc w:val="both"/>
        <w:outlineLvl w:val="0"/>
        <w:rPr>
          <w:lang w:val="uk-UA"/>
        </w:rPr>
      </w:pPr>
      <w:r>
        <w:rPr>
          <w:b/>
          <w:bCs/>
          <w:lang w:val="uk-UA"/>
        </w:rPr>
        <w:t>0</w:t>
      </w:r>
      <w:r>
        <w:rPr>
          <w:b/>
          <w:bCs/>
        </w:rPr>
        <w:t>6</w:t>
      </w:r>
      <w:r>
        <w:rPr>
          <w:b/>
          <w:bCs/>
          <w:lang w:val="uk-UA"/>
        </w:rPr>
        <w:t>.12.2022 р.</w:t>
        <w:tab/>
        <w:tab/>
        <w:tab/>
        <w:tab/>
        <w:tab/>
        <w:tab/>
        <w:tab/>
        <w:tab/>
        <w:t xml:space="preserve"> </w:t>
        <w:tab/>
        <w:t xml:space="preserve">                м. Черкаси</w:t>
      </w:r>
    </w:p>
    <w:p>
      <w:pPr>
        <w:pStyle w:val="Normal"/>
        <w:spacing w:lineRule="auto" w:line="276"/>
        <w:ind w:firstLine="708"/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spacing w:lineRule="auto" w:line="276"/>
        <w:ind w:firstLine="708"/>
        <w:jc w:val="both"/>
        <w:rPr>
          <w:lang w:val="uk-UA"/>
        </w:rPr>
      </w:pPr>
      <w:r>
        <w:rPr>
          <w:bCs/>
          <w:lang w:val="uk-UA"/>
        </w:rPr>
        <w:t xml:space="preserve">Щодо внесення змін до Тендерної документації на закупівлю </w:t>
      </w:r>
      <w:r>
        <w:rPr>
          <w:rFonts w:eastAsia="Calibri"/>
          <w:color w:val="000000" w:themeColor="text1"/>
          <w:lang w:val="uk-UA"/>
        </w:rPr>
        <w:t xml:space="preserve">послуг </w:t>
      </w:r>
      <w:r>
        <w:rPr>
          <w:rFonts w:eastAsia="Calibri"/>
          <w:color w:val="000000"/>
          <w:lang w:val="uk-UA"/>
        </w:rPr>
        <w:t xml:space="preserve">з </w:t>
      </w:r>
      <w:r>
        <w:rPr>
          <w:rFonts w:eastAsia="Calibri"/>
          <w:color w:val="000000" w:themeColor="text1"/>
          <w:lang w:val="uk-UA"/>
        </w:rPr>
        <w:t>вивезення, знешкодження та захоронення твердих побутових відходів;</w:t>
      </w:r>
      <w:r>
        <w:rPr>
          <w:rFonts w:eastAsia="Calibri"/>
          <w:color w:val="000000"/>
          <w:lang w:val="uk-UA"/>
        </w:rPr>
        <w:t xml:space="preserve">  послуги з вивезення та утилізації будівельних та великогабаритних відходів; послуги з вивезення та утилізації гілля, опалого листя та рослинних залишків за чотирма лотами</w:t>
      </w:r>
      <w:r>
        <w:rPr>
          <w:bCs/>
          <w:lang w:val="uk-UA"/>
        </w:rPr>
        <w:t xml:space="preserve"> (код за ДК</w:t>
      </w:r>
      <w:r>
        <w:rPr>
          <w:lang w:val="uk-UA"/>
        </w:rPr>
        <w:t xml:space="preserve"> </w:t>
      </w:r>
      <w:r>
        <w:rPr>
          <w:rFonts w:eastAsia="Calibri"/>
          <w:color w:val="000000"/>
          <w:lang w:val="uk-UA"/>
        </w:rPr>
        <w:t>90510000-5 – Утилізація сміття та поводження зі сміттям</w:t>
      </w:r>
      <w:r>
        <w:rPr>
          <w:rFonts w:eastAsia="Calibri"/>
          <w:i/>
          <w:color w:val="000000"/>
          <w:lang w:val="uk-UA"/>
        </w:rPr>
        <w:t xml:space="preserve"> </w:t>
      </w:r>
      <w:r>
        <w:rPr>
          <w:lang w:val="uk-UA"/>
        </w:rPr>
        <w:t>).</w:t>
      </w:r>
    </w:p>
    <w:p>
      <w:pPr>
        <w:pStyle w:val="Normal"/>
        <w:spacing w:lineRule="auto" w:line="276"/>
        <w:ind w:firstLine="708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lang w:val="uk-UA"/>
        </w:rPr>
        <w:t>Уповноважена особа</w:t>
      </w:r>
      <w:r>
        <w:rPr>
          <w:b/>
          <w:lang w:val="uk-UA"/>
        </w:rPr>
        <w:t xml:space="preserve"> – </w:t>
      </w:r>
      <w:r>
        <w:rPr>
          <w:lang w:val="uk-UA"/>
        </w:rPr>
        <w:t>Мельниченко О.О., провідний інженер-будівельник</w:t>
      </w:r>
    </w:p>
    <w:p>
      <w:pPr>
        <w:pStyle w:val="Style19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9"/>
        <w:spacing w:lineRule="auto" w:line="276"/>
        <w:jc w:val="both"/>
        <w:rPr/>
      </w:pPr>
      <w:r>
        <w:rPr>
          <w:b/>
          <w:sz w:val="24"/>
        </w:rPr>
        <w:t>ПОРЯДОК ДЕННИЙ:</w:t>
      </w:r>
    </w:p>
    <w:p>
      <w:pPr>
        <w:pStyle w:val="ListParagraph"/>
        <w:spacing w:lineRule="auto" w:line="276"/>
        <w:ind w:left="0" w:hanging="0"/>
        <w:jc w:val="both"/>
        <w:rPr>
          <w:lang w:val="uk-UA"/>
        </w:rPr>
      </w:pPr>
      <w:r>
        <w:rPr>
          <w:bCs/>
          <w:lang w:val="uk-UA"/>
        </w:rPr>
        <w:t xml:space="preserve">1. Про прийняття рішення щодо внесення змін до тендерної документації до процедури відкриті торги з особливостями, закупівля </w:t>
      </w:r>
      <w:bookmarkStart w:id="0" w:name="__DdeLink__337_690587767"/>
      <w:r>
        <w:rPr>
          <w:rFonts w:eastAsia="Calibri"/>
          <w:color w:val="000000" w:themeColor="text1"/>
          <w:lang w:val="uk-UA"/>
        </w:rPr>
        <w:t xml:space="preserve">послуг </w:t>
      </w:r>
      <w:r>
        <w:rPr>
          <w:rFonts w:eastAsia="Calibri"/>
          <w:color w:val="000000"/>
          <w:lang w:val="uk-UA"/>
        </w:rPr>
        <w:t xml:space="preserve">з </w:t>
      </w:r>
      <w:r>
        <w:rPr>
          <w:rFonts w:eastAsia="Calibri"/>
          <w:color w:val="000000" w:themeColor="text1"/>
          <w:lang w:val="uk-UA"/>
        </w:rPr>
        <w:t>вивезення, знешкодження та захоронення твердих побутових відходів;</w:t>
      </w:r>
      <w:r>
        <w:rPr>
          <w:rFonts w:eastAsia="Calibri"/>
          <w:color w:val="000000"/>
          <w:lang w:val="uk-UA"/>
        </w:rPr>
        <w:t xml:space="preserve">  послуги з вивезення та утилізації будівельних та великогабаритних відходів; послуги з вивезення та утилізації гілля, опалого листя та рослинних залишків за чотирма лотами</w:t>
      </w:r>
      <w:r>
        <w:rPr>
          <w:bCs/>
          <w:lang w:val="uk-UA"/>
        </w:rPr>
        <w:t xml:space="preserve"> (код за ДК</w:t>
      </w:r>
      <w:r>
        <w:rPr>
          <w:lang w:val="uk-UA"/>
        </w:rPr>
        <w:t xml:space="preserve"> </w:t>
      </w:r>
      <w:r>
        <w:rPr>
          <w:rFonts w:eastAsia="Calibri"/>
          <w:color w:val="000000"/>
          <w:lang w:val="uk-UA"/>
        </w:rPr>
        <w:t>90510000-5 – Утилізація сміття та поводження зі сміттям</w:t>
      </w:r>
      <w:r>
        <w:rPr>
          <w:lang w:val="uk-UA"/>
        </w:rPr>
        <w:t>).</w:t>
      </w:r>
      <w:bookmarkEnd w:id="0"/>
    </w:p>
    <w:p>
      <w:pPr>
        <w:pStyle w:val="ListParagraph"/>
        <w:spacing w:lineRule="auto" w:line="276"/>
        <w:ind w:left="644" w:hanging="0"/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Style19"/>
        <w:spacing w:lineRule="auto" w:line="276"/>
        <w:jc w:val="both"/>
        <w:rPr/>
      </w:pPr>
      <w:r>
        <w:rPr>
          <w:b/>
          <w:bCs/>
          <w:sz w:val="24"/>
        </w:rPr>
        <w:t>Щодо питання 1:</w:t>
      </w:r>
    </w:p>
    <w:p>
      <w:pPr>
        <w:pStyle w:val="Style19"/>
        <w:spacing w:lineRule="auto" w:line="276"/>
        <w:jc w:val="both"/>
        <w:rPr>
          <w:sz w:val="24"/>
        </w:rPr>
      </w:pPr>
      <w:r>
        <w:rPr>
          <w:sz w:val="24"/>
        </w:rPr>
        <w:t xml:space="preserve">29.11.2022 була оголошена процедура Відкриті торги з особливостями, закупівля </w:t>
      </w:r>
      <w:r>
        <w:rPr>
          <w:rFonts w:eastAsia="Calibri"/>
          <w:color w:val="000000" w:themeColor="text1"/>
          <w:sz w:val="24"/>
        </w:rPr>
        <w:t xml:space="preserve">послуг </w:t>
      </w:r>
      <w:r>
        <w:rPr>
          <w:rFonts w:eastAsia="Calibri"/>
          <w:color w:val="000000"/>
          <w:sz w:val="24"/>
        </w:rPr>
        <w:t xml:space="preserve">з </w:t>
      </w:r>
      <w:r>
        <w:rPr>
          <w:rFonts w:eastAsia="Calibri"/>
          <w:color w:val="000000" w:themeColor="text1"/>
          <w:sz w:val="24"/>
        </w:rPr>
        <w:t>вивезення, знешкодження та захоронення твердих побутових відходів;</w:t>
      </w:r>
      <w:r>
        <w:rPr>
          <w:rFonts w:eastAsia="Calibri"/>
          <w:color w:val="000000"/>
          <w:sz w:val="24"/>
        </w:rPr>
        <w:t xml:space="preserve">  послуги з вивезення та утилізації будівельних та великогабаритних відходів; послуги з вивезення та утилізації гілля, опалого листя та рослинних залишків за чотирма лотами</w:t>
      </w:r>
      <w:r>
        <w:rPr>
          <w:bCs/>
          <w:sz w:val="24"/>
        </w:rPr>
        <w:t xml:space="preserve"> (код за ДК</w:t>
      </w:r>
      <w:r>
        <w:rPr>
          <w:sz w:val="24"/>
        </w:rPr>
        <w:t xml:space="preserve"> </w:t>
      </w:r>
      <w:r>
        <w:rPr>
          <w:rFonts w:eastAsia="Calibri"/>
          <w:color w:val="000000"/>
          <w:sz w:val="24"/>
        </w:rPr>
        <w:t>90510000-5 – Утилізація сміття та поводження зі сміттям</w:t>
      </w:r>
      <w:r>
        <w:rPr>
          <w:sz w:val="24"/>
        </w:rPr>
        <w:t xml:space="preserve">), ідентифікатор закупівлі UA-20222-11-29-014096-a. </w:t>
      </w:r>
      <w:r>
        <w:rPr>
          <w:color w:val="000000" w:themeColor="text1"/>
          <w:sz w:val="24"/>
        </w:rPr>
        <w:t>Відповідно до абз.3 п.51</w:t>
      </w:r>
      <w:r>
        <w:rPr>
          <w:color w:val="000000"/>
          <w:sz w:val="24"/>
        </w:rPr>
        <w:t xml:space="preserve"> </w:t>
      </w:r>
      <w:r>
        <w:rPr>
          <w:rStyle w:val="Rvts0"/>
          <w:color w:val="000000"/>
          <w:sz w:val="24"/>
        </w:rPr>
        <w:t xml:space="preserve">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(далі Особливості) </w:t>
      </w:r>
      <w:r>
        <w:rPr>
          <w:sz w:val="24"/>
        </w:rPr>
        <w:t>вносяться зміни до Тендерної документації, а саме:</w:t>
      </w:r>
    </w:p>
    <w:p>
      <w:pPr>
        <w:pStyle w:val="Style19"/>
        <w:spacing w:lineRule="auto" w:line="276"/>
        <w:jc w:val="both"/>
        <w:rPr>
          <w:sz w:val="24"/>
        </w:rPr>
      </w:pPr>
      <w:r>
        <w:rPr>
          <w:sz w:val="24"/>
        </w:rPr>
      </w:r>
    </w:p>
    <w:p>
      <w:pPr>
        <w:pStyle w:val="Style19"/>
        <w:spacing w:lineRule="auto" w:line="276"/>
        <w:jc w:val="both"/>
        <w:rPr>
          <w:sz w:val="24"/>
        </w:rPr>
      </w:pPr>
      <w:r>
        <w:rPr>
          <w:sz w:val="24"/>
        </w:rPr>
        <w:t xml:space="preserve">1) </w:t>
      </w:r>
      <w:r>
        <w:rPr>
          <w:b/>
          <w:sz w:val="24"/>
        </w:rPr>
        <w:t>І Загальні положення</w:t>
      </w:r>
    </w:p>
    <w:p>
      <w:pPr>
        <w:pStyle w:val="Style19"/>
        <w:spacing w:lineRule="auto" w:line="276"/>
        <w:jc w:val="both"/>
        <w:rPr>
          <w:sz w:val="24"/>
        </w:rPr>
      </w:pPr>
      <w:r>
        <w:rPr>
          <w:sz w:val="24"/>
        </w:rPr>
        <w:t>Частина 4.3</w:t>
      </w:r>
    </w:p>
    <w:p>
      <w:pPr>
        <w:pStyle w:val="Style19"/>
        <w:spacing w:lineRule="auto" w:line="276"/>
        <w:jc w:val="both"/>
        <w:rPr>
          <w:sz w:val="24"/>
        </w:rPr>
      </w:pPr>
      <w:r>
        <w:rPr>
          <w:sz w:val="24"/>
        </w:rPr>
        <w:t>Місце, кількість, обсяг поставки товарів (надання послуг, виконання робіт)</w:t>
      </w:r>
    </w:p>
    <w:p>
      <w:pPr>
        <w:pStyle w:val="Style19"/>
        <w:spacing w:lineRule="auto" w:line="276"/>
        <w:jc w:val="both"/>
        <w:rPr>
          <w:sz w:val="24"/>
          <w:u w:val="single"/>
        </w:rPr>
      </w:pPr>
      <w:r>
        <w:rPr>
          <w:color w:val="000000"/>
          <w:sz w:val="24"/>
          <w:u w:val="single"/>
        </w:rPr>
        <w:t xml:space="preserve">Лот 3 – 24,0 </w:t>
      </w:r>
      <w:r>
        <w:rPr>
          <w:strike/>
          <w:sz w:val="24"/>
          <w:u w:val="single"/>
        </w:rPr>
        <w:t>кВт/год</w:t>
      </w:r>
      <w:r>
        <w:rPr>
          <w:sz w:val="24"/>
          <w:u w:val="single"/>
        </w:rPr>
        <w:t>: куб.м</w:t>
      </w:r>
    </w:p>
    <w:p>
      <w:pPr>
        <w:pStyle w:val="Style19"/>
        <w:spacing w:lineRule="auto" w:line="276"/>
        <w:jc w:val="both"/>
        <w:rPr>
          <w:u w:val="single"/>
        </w:rPr>
      </w:pPr>
      <w:r>
        <w:rPr>
          <w:sz w:val="24"/>
          <w:u w:val="single"/>
        </w:rPr>
        <w:t xml:space="preserve">Лот 4  - 384,0 </w:t>
      </w:r>
      <w:r>
        <w:rPr>
          <w:strike/>
          <w:sz w:val="24"/>
          <w:u w:val="single"/>
        </w:rPr>
        <w:t>кВт/год</w:t>
      </w:r>
      <w:r>
        <w:rPr>
          <w:sz w:val="24"/>
          <w:u w:val="single"/>
        </w:rPr>
        <w:t>: куб.м</w:t>
      </w:r>
      <w:r>
        <w:rPr>
          <w:color w:val="000000"/>
          <w:u w:val="single"/>
        </w:rPr>
        <w:t xml:space="preserve"> 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Навчальний корпус № 1, №3, №5 – </w:t>
      </w:r>
      <w:r>
        <w:rPr>
          <w:bCs/>
          <w:strike/>
          <w:color w:val="000000"/>
          <w:sz w:val="24"/>
        </w:rPr>
        <w:t>бульвар Шевченка, 81</w:t>
      </w:r>
      <w:r>
        <w:rPr>
          <w:bCs/>
          <w:color w:val="000000"/>
          <w:sz w:val="24"/>
        </w:rPr>
        <w:t>; бульвар Шевченка, 79; 81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2) </w:t>
      </w:r>
      <w:r>
        <w:rPr>
          <w:b/>
          <w:bCs/>
          <w:color w:val="000000"/>
          <w:sz w:val="24"/>
        </w:rPr>
        <w:t>ІІІ Інструкція з підготовки тендерної пропозиції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Частина 6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Інформація про технічні, якісні та кількісні характеристики предмета закупівлі</w:t>
      </w:r>
    </w:p>
    <w:p>
      <w:pPr>
        <w:pStyle w:val="Style19"/>
        <w:spacing w:lineRule="auto" w:line="276"/>
        <w:jc w:val="both"/>
        <w:rPr>
          <w:u w:val="single"/>
        </w:rPr>
      </w:pPr>
      <w:r>
        <w:rPr>
          <w:sz w:val="24"/>
          <w:u w:val="single"/>
        </w:rPr>
        <w:t xml:space="preserve">Лот 4  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Навчальний корпус № 1, №3, №5 – </w:t>
      </w:r>
      <w:r>
        <w:rPr>
          <w:bCs/>
          <w:strike/>
          <w:color w:val="000000"/>
          <w:sz w:val="24"/>
        </w:rPr>
        <w:t>бульвар Шевченка, 81</w:t>
      </w:r>
      <w:r>
        <w:rPr>
          <w:bCs/>
          <w:color w:val="000000"/>
          <w:sz w:val="24"/>
        </w:rPr>
        <w:t>; бульвар Шевченка, 79; 81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3) </w:t>
      </w:r>
      <w:r>
        <w:rPr>
          <w:b/>
          <w:bCs/>
          <w:color w:val="000000"/>
          <w:sz w:val="24"/>
        </w:rPr>
        <w:t>Додаток №1.2 до тендерної документації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ТЕРДЕРНА ПРОПОЗИЦІЯ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  <w:u w:val="single"/>
        </w:rPr>
      </w:pPr>
      <w:r>
        <w:rPr>
          <w:bCs/>
          <w:color w:val="000000"/>
          <w:sz w:val="24"/>
          <w:u w:val="single"/>
        </w:rPr>
        <w:t>Лот 4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Навчальний корпус № 1, №3, №5 – </w:t>
      </w:r>
      <w:r>
        <w:rPr>
          <w:bCs/>
          <w:strike/>
          <w:color w:val="000000"/>
          <w:sz w:val="24"/>
        </w:rPr>
        <w:t>бульвар Шевченка, 81</w:t>
      </w:r>
      <w:r>
        <w:rPr>
          <w:bCs/>
          <w:color w:val="000000"/>
          <w:sz w:val="24"/>
        </w:rPr>
        <w:t>; бульвар Шевченка, 79; 81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4) </w:t>
      </w:r>
      <w:r>
        <w:rPr>
          <w:b/>
          <w:bCs/>
          <w:color w:val="000000"/>
          <w:sz w:val="24"/>
        </w:rPr>
        <w:t>Додаток №3.1 до тендерної документації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Технічні, якісні та кількісні характеристики предмета закупівлі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ТЕХНІЧНІ ВИМОГИ ЛОТ1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1. Загальний об’єм твердих побутових відходів (ТПВ) з 01.01.2023 по 31.12.2023 за Лотом 1 (навчальні корпуси</w:t>
      </w:r>
      <w:r>
        <w:rPr>
          <w:bCs/>
          <w:strike/>
          <w:color w:val="000000"/>
          <w:sz w:val="24"/>
        </w:rPr>
        <w:t>, БІЦ</w:t>
      </w:r>
      <w:r>
        <w:rPr>
          <w:bCs/>
          <w:color w:val="000000"/>
          <w:sz w:val="24"/>
        </w:rPr>
        <w:t xml:space="preserve">  ОІЦ) складає – 660,0 куб.м </w:t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>
          <w:b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</w:p>
    <w:p>
      <w:pPr>
        <w:pStyle w:val="Style19"/>
        <w:suppressAutoHyphens w:val="true"/>
        <w:spacing w:lineRule="auto" w:line="276" w:before="0" w:after="0"/>
        <w:contextualSpacing/>
        <w:jc w:val="both"/>
        <w:rPr/>
      </w:pPr>
      <w:r>
        <w:rPr>
          <w:b/>
          <w:bCs/>
          <w:color w:val="000000"/>
          <w:sz w:val="24"/>
        </w:rPr>
        <w:t>Уповноважена особа Вирішила:</w:t>
      </w:r>
    </w:p>
    <w:p>
      <w:pPr>
        <w:pStyle w:val="Normal"/>
        <w:spacing w:lineRule="auto" w:line="276"/>
        <w:jc w:val="both"/>
        <w:rPr>
          <w:color w:val="000000" w:themeColor="text1"/>
          <w:lang w:val="uk-UA"/>
        </w:rPr>
      </w:pPr>
      <w:r>
        <w:rPr>
          <w:lang w:val="uk-UA"/>
        </w:rPr>
        <w:t>1. Прийняти рішення про внесення вищезазначених змін у Тендерній документації у</w:t>
      </w:r>
      <w:r>
        <w:rPr>
          <w:color w:val="000000"/>
          <w:lang w:val="uk-UA"/>
        </w:rPr>
        <w:t xml:space="preserve"> відповідності до абз.3 п.51 </w:t>
      </w:r>
      <w:r>
        <w:rPr>
          <w:color w:val="000000" w:themeColor="text1"/>
          <w:lang w:val="uk-UA"/>
        </w:rPr>
        <w:t>Особливостей. ‘</w:t>
      </w:r>
      <w:bookmarkStart w:id="1" w:name="_GoBack"/>
      <w:bookmarkEnd w:id="1"/>
      <w:r>
        <w:rPr>
          <w:color w:val="000000" w:themeColor="text1"/>
          <w:lang w:val="uk-UA"/>
        </w:rPr>
        <w:t>’</w:t>
      </w:r>
      <w:r>
        <w:rPr>
          <w:color w:val="000000" w:themeColor="text1"/>
          <w:shd w:fill="FFFFFF" w:val="clear"/>
          <w:lang w:val="uk-UA"/>
        </w:rPr>
        <w:t>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днів’’</w:t>
      </w:r>
      <w:r>
        <w:rPr>
          <w:color w:val="000000" w:themeColor="text1"/>
          <w:lang w:val="uk-UA"/>
        </w:rPr>
        <w:t xml:space="preserve">. </w:t>
      </w:r>
    </w:p>
    <w:p>
      <w:pPr>
        <w:pStyle w:val="Normal"/>
        <w:spacing w:lineRule="auto" w:line="276"/>
        <w:jc w:val="both"/>
        <w:rPr/>
      </w:pPr>
      <w:r>
        <w:rPr>
          <w:bCs/>
          <w:lang w:val="uk-UA"/>
        </w:rPr>
        <w:t xml:space="preserve">2. </w:t>
      </w:r>
      <w:r>
        <w:rPr>
          <w:color w:val="000000"/>
          <w:lang w:val="uk-UA"/>
        </w:rPr>
        <w:t>Фахівцю з публічних закупівель</w:t>
      </w:r>
      <w:r>
        <w:rPr>
          <w:lang w:val="uk-UA"/>
        </w:rPr>
        <w:t xml:space="preserve"> оголосити закупівлю на веб-порталі Уповноваженого органу відповідно до статті 10 Закону України Про публічні закупівлі» від 25.12.2015 № 922-VIII (зі змінами).</w:t>
      </w:r>
    </w:p>
    <w:p>
      <w:pPr>
        <w:pStyle w:val="Normal"/>
        <w:jc w:val="both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jc w:val="both"/>
        <w:rPr/>
      </w:pPr>
      <w:r>
        <w:rPr>
          <w:color w:val="000000"/>
          <w:lang w:val="uk-UA"/>
        </w:rPr>
        <w:t>Уповноважена особа -</w:t>
      </w:r>
    </w:p>
    <w:p>
      <w:pPr>
        <w:pStyle w:val="Normal"/>
        <w:jc w:val="both"/>
        <w:rPr/>
      </w:pPr>
      <w:r>
        <w:rPr>
          <w:color w:val="000000"/>
          <w:lang w:val="uk-UA"/>
        </w:rPr>
        <w:t>Провідний інженер-будівельник                                                                   О.О. Мельниченко</w:t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1187511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132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5e132f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nhideWhenUsed/>
    <w:qFormat/>
    <w:rsid w:val="005e132f"/>
    <w:pPr>
      <w:keepNext w:val="true"/>
      <w:spacing w:lineRule="auto" w:line="360"/>
      <w:jc w:val="center"/>
      <w:outlineLvl w:val="1"/>
    </w:pPr>
    <w:rPr>
      <w:rFonts w:eastAsia="Arial Unicode MS"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e132f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5e132f"/>
    <w:rPr>
      <w:rFonts w:ascii="Times New Roman" w:hAnsi="Times New Roman" w:eastAsia="Arial Unicode MS" w:cs="Times New Roman"/>
      <w:sz w:val="28"/>
      <w:szCs w:val="24"/>
      <w:lang w:val="uk-UA" w:eastAsia="ru-RU"/>
    </w:rPr>
  </w:style>
  <w:style w:type="character" w:styleId="Style12" w:customStyle="1">
    <w:name w:val="Основной текст Знак"/>
    <w:basedOn w:val="DefaultParagraphFont"/>
    <w:qFormat/>
    <w:rsid w:val="005e132f"/>
    <w:rPr>
      <w:rFonts w:ascii="Times New Roman" w:hAnsi="Times New Roman" w:eastAsia="Times New Roman" w:cs="Times New Roman"/>
      <w:sz w:val="20"/>
      <w:szCs w:val="24"/>
      <w:lang w:val="uk-UA" w:eastAsia="ru-RU"/>
    </w:rPr>
  </w:style>
  <w:style w:type="character" w:styleId="Strong">
    <w:name w:val="Strong"/>
    <w:basedOn w:val="DefaultParagraphFont"/>
    <w:qFormat/>
    <w:rsid w:val="00980e4f"/>
    <w:rPr>
      <w:b/>
      <w:bCs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50e3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950e3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Гіперпосилання"/>
    <w:basedOn w:val="DefaultParagraphFont"/>
    <w:uiPriority w:val="99"/>
    <w:semiHidden/>
    <w:unhideWhenUsed/>
    <w:rsid w:val="00a645c6"/>
    <w:rPr>
      <w:color w:val="0000FF"/>
      <w:u w:val="single"/>
    </w:rPr>
  </w:style>
  <w:style w:type="character" w:styleId="Rvts0" w:customStyle="1">
    <w:name w:val="rvts0"/>
    <w:basedOn w:val="DefaultParagraphFont"/>
    <w:qFormat/>
    <w:rsid w:val="00a645c6"/>
    <w:rPr/>
  </w:style>
  <w:style w:type="character" w:styleId="HTML" w:customStyle="1">
    <w:name w:val="Стандартный HTML Знак"/>
    <w:link w:val="HTML0"/>
    <w:qFormat/>
    <w:locked/>
    <w:rsid w:val="00b8156f"/>
    <w:rPr>
      <w:rFonts w:ascii="Courier New" w:hAnsi="Courier New" w:cs="Courier New"/>
    </w:rPr>
  </w:style>
  <w:style w:type="character" w:styleId="HTML1" w:customStyle="1">
    <w:name w:val="Стандартный HTML Знак1"/>
    <w:basedOn w:val="DefaultParagraphFont"/>
    <w:uiPriority w:val="99"/>
    <w:semiHidden/>
    <w:qFormat/>
    <w:rsid w:val="00b8156f"/>
    <w:rPr>
      <w:rFonts w:ascii="Consolas" w:hAnsi="Consolas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50cd4"/>
    <w:rPr>
      <w:rFonts w:ascii="Segoe UI" w:hAnsi="Segoe UI" w:eastAsia="Times New Roman" w:cs="Segoe UI"/>
      <w:sz w:val="18"/>
      <w:szCs w:val="18"/>
      <w:lang w:eastAsia="ru-RU"/>
    </w:rPr>
  </w:style>
  <w:style w:type="character" w:styleId="Style17" w:customStyle="1">
    <w:name w:val="Обычный (веб) Знак"/>
    <w:uiPriority w:val="99"/>
    <w:qFormat/>
    <w:locked/>
    <w:rsid w:val="0029158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unhideWhenUsed/>
    <w:rsid w:val="005e132f"/>
    <w:pPr/>
    <w:rPr>
      <w:sz w:val="20"/>
      <w:lang w:val="uk-UA"/>
    </w:rPr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NormalWeb">
    <w:name w:val="Normal (Web)"/>
    <w:basedOn w:val="Normal"/>
    <w:uiPriority w:val="99"/>
    <w:qFormat/>
    <w:rsid w:val="0059258c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980e4f"/>
    <w:pPr>
      <w:spacing w:before="0" w:after="0"/>
      <w:ind w:left="720" w:hanging="0"/>
      <w:contextualSpacing/>
    </w:pPr>
    <w:rPr/>
  </w:style>
  <w:style w:type="paragraph" w:styleId="Style23" w:customStyle="1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uiPriority w:val="99"/>
    <w:semiHidden/>
    <w:unhideWhenUsed/>
    <w:rsid w:val="00950e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950e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link w:val="HTML"/>
    <w:qFormat/>
    <w:rsid w:val="00b8156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 w:eastAsiaTheme="minorHAns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d50cd4"/>
    <w:pPr/>
    <w:rPr>
      <w:rFonts w:ascii="Segoe UI" w:hAnsi="Segoe UI" w:cs="Segoe UI"/>
      <w:sz w:val="18"/>
      <w:szCs w:val="18"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Application>LibreOffice/6.3.5.2$Linux_X86_64 LibreOffice_project/30$Build-2</Application>
  <Pages>2</Pages>
  <Words>466</Words>
  <Characters>2985</Characters>
  <CharactersWithSpaces>3528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2014-12-15T14:24:00Z</dcterms:created>
  <dc:creator>Admin</dc:creator>
  <dc:description/>
  <dc:language>uk-UA</dc:language>
  <cp:lastModifiedBy/>
  <cp:lastPrinted>2022-12-02T12:47:00Z</cp:lastPrinted>
  <dcterms:modified xsi:type="dcterms:W3CDTF">2022-12-06T08:40:13Z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