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51" w:rsidRDefault="006C6AC1">
      <w:pPr>
        <w:jc w:val="right"/>
      </w:pPr>
      <w:r>
        <w:rPr>
          <w:rFonts w:ascii="Times New Roman" w:hAnsi="Times New Roman"/>
          <w:sz w:val="20"/>
          <w:szCs w:val="20"/>
        </w:rPr>
        <w:t>Додаток № 3.1</w:t>
      </w:r>
    </w:p>
    <w:p w:rsidR="00631D51" w:rsidRDefault="006C6AC1">
      <w:pPr>
        <w:spacing w:line="24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до тендерної документації</w:t>
      </w:r>
    </w:p>
    <w:p w:rsidR="00631D51" w:rsidRDefault="00631D51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31D51" w:rsidRDefault="006C6AC1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color w:val="auto"/>
          <w:lang w:val="ru-RU" w:eastAsia="ru-RU"/>
        </w:rPr>
        <w:t>Технічні, кількісні та якісні вимоги до предмета закупівлі</w:t>
      </w:r>
    </w:p>
    <w:p w:rsidR="00631D51" w:rsidRDefault="006C6AC1">
      <w:pPr>
        <w:jc w:val="center"/>
      </w:pPr>
      <w:r>
        <w:rPr>
          <w:rFonts w:ascii="Times New Roman" w:hAnsi="Times New Roman" w:cs="Times New Roman"/>
          <w:color w:val="auto"/>
          <w:lang w:eastAsia="uk-UA"/>
        </w:rPr>
        <w:t xml:space="preserve">ДК 021:2015 «Єдиний закупівельний словник» </w:t>
      </w:r>
    </w:p>
    <w:p w:rsidR="00631D51" w:rsidRDefault="006C6AC1">
      <w:pPr>
        <w:jc w:val="center"/>
      </w:pPr>
      <w:r>
        <w:rPr>
          <w:rFonts w:ascii="Times New Roman" w:hAnsi="Times New Roman" w:cs="Times New Roman"/>
          <w:color w:val="auto"/>
        </w:rPr>
        <w:t xml:space="preserve">код  </w:t>
      </w:r>
      <w:r>
        <w:rPr>
          <w:rFonts w:ascii="Times New Roman" w:hAnsi="Times New Roman" w:cs="Times New Roman"/>
          <w:color w:val="000000"/>
        </w:rPr>
        <w:t xml:space="preserve">90510000-5 – Утилізація сміття та поводження зі сміттям </w:t>
      </w:r>
    </w:p>
    <w:p w:rsidR="00631D51" w:rsidRDefault="006C6AC1">
      <w:pPr>
        <w:spacing w:line="240" w:lineRule="auto"/>
        <w:jc w:val="center"/>
      </w:pPr>
      <w:r>
        <w:rPr>
          <w:rFonts w:ascii="Times New Roman" w:hAnsi="Times New Roman" w:cs="Times New Roman"/>
          <w:i/>
          <w:iCs/>
          <w:color w:val="000000"/>
          <w:lang w:eastAsia="ru-RU"/>
        </w:rPr>
        <w:t>(</w:t>
      </w:r>
      <w:r>
        <w:rPr>
          <w:rFonts w:ascii="Times New Roman" w:hAnsi="Times New Roman" w:cs="Times New Roman"/>
          <w:b/>
          <w:i/>
          <w:iCs/>
          <w:color w:val="000000" w:themeColor="text1"/>
          <w:lang w:eastAsia="ru-RU"/>
        </w:rPr>
        <w:t xml:space="preserve">послуги </w:t>
      </w:r>
      <w:r>
        <w:rPr>
          <w:rFonts w:ascii="Times New Roman" w:hAnsi="Times New Roman" w:cs="Times New Roman"/>
          <w:b/>
          <w:i/>
          <w:iCs/>
          <w:color w:val="000000"/>
          <w:lang w:eastAsia="ru-RU"/>
        </w:rPr>
        <w:t xml:space="preserve">з </w:t>
      </w:r>
      <w:r>
        <w:rPr>
          <w:rFonts w:ascii="Times New Roman" w:hAnsi="Times New Roman" w:cs="Times New Roman"/>
          <w:b/>
          <w:i/>
          <w:iCs/>
          <w:color w:val="000000" w:themeColor="text1"/>
          <w:lang w:eastAsia="ru-RU"/>
        </w:rPr>
        <w:t xml:space="preserve">вивезення, знешкодження та </w:t>
      </w:r>
      <w:r>
        <w:rPr>
          <w:rFonts w:ascii="Times New Roman" w:hAnsi="Times New Roman" w:cs="Times New Roman"/>
          <w:b/>
          <w:i/>
          <w:iCs/>
          <w:color w:val="000000" w:themeColor="text1"/>
          <w:lang w:eastAsia="ru-RU"/>
        </w:rPr>
        <w:t>захоронення твердих побутових відходів;</w:t>
      </w:r>
      <w:r>
        <w:rPr>
          <w:rFonts w:ascii="Times New Roman" w:hAnsi="Times New Roman" w:cs="Times New Roman"/>
          <w:b/>
          <w:i/>
          <w:iCs/>
          <w:color w:val="000000"/>
          <w:lang w:eastAsia="ru-RU"/>
        </w:rPr>
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рослинних залишків за чотирма лотами</w:t>
      </w:r>
      <w:r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</w:p>
    <w:p w:rsidR="00631D51" w:rsidRDefault="00631D51">
      <w:pPr>
        <w:jc w:val="center"/>
        <w:rPr>
          <w:rFonts w:ascii="Times New Roman" w:hAnsi="Times New Roman" w:cs="Times New Roman"/>
          <w:i/>
          <w:iCs/>
        </w:rPr>
      </w:pPr>
    </w:p>
    <w:p w:rsidR="00631D51" w:rsidRDefault="006C6AC1">
      <w:pPr>
        <w:spacing w:after="200"/>
        <w:jc w:val="center"/>
      </w:pPr>
      <w:r>
        <w:rPr>
          <w:rFonts w:ascii="Times New Roman" w:hAnsi="Times New Roman" w:cs="Times New Roman"/>
          <w:b/>
          <w:bCs/>
        </w:rPr>
        <w:t>ТЕХНІЧНІ ВИМОГИ ЛОТ 1</w:t>
      </w:r>
    </w:p>
    <w:p w:rsidR="00631D51" w:rsidRDefault="006C6AC1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</w:rPr>
        <w:t>Загальний об`єм твер</w:t>
      </w:r>
      <w:r>
        <w:rPr>
          <w:rFonts w:ascii="Times New Roman" w:hAnsi="Times New Roman" w:cs="Times New Roman"/>
        </w:rPr>
        <w:t>дих побутових відходів (ТПВ) з 01.01.2023 по 31.12.2023 за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Лотом 1 (навчальні корпуси, </w:t>
      </w:r>
      <w:r w:rsidRPr="006C6AC1">
        <w:rPr>
          <w:rFonts w:ascii="Times New Roman" w:hAnsi="Times New Roman" w:cs="Times New Roman"/>
          <w:strike/>
        </w:rPr>
        <w:t>БІЦ</w:t>
      </w:r>
      <w:r>
        <w:rPr>
          <w:rFonts w:ascii="Times New Roman" w:hAnsi="Times New Roman" w:cs="Times New Roman"/>
        </w:rPr>
        <w:t xml:space="preserve">  ОІЦ</w:t>
      </w:r>
      <w:r>
        <w:rPr>
          <w:rFonts w:ascii="Times New Roman" w:hAnsi="Times New Roman" w:cs="Times New Roman"/>
        </w:rPr>
        <w:t xml:space="preserve">) складає — </w:t>
      </w:r>
      <w:r>
        <w:rPr>
          <w:rFonts w:ascii="Times New Roman" w:hAnsi="Times New Roman" w:cs="Times New Roman"/>
        </w:rPr>
        <w:t>660,0</w:t>
      </w:r>
      <w:r>
        <w:rPr>
          <w:rFonts w:ascii="Times New Roman" w:hAnsi="Times New Roman" w:cs="Times New Roman"/>
        </w:rPr>
        <w:t xml:space="preserve"> куб.м.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Замовник зобов`язується прийняти, Виконавець передати у строкове користування 5 контейнерів для збору твердих побутових відходів об`ємом 1,1 </w:t>
      </w:r>
      <w:r>
        <w:rPr>
          <w:rFonts w:ascii="Times New Roman" w:hAnsi="Times New Roman" w:cs="Times New Roman"/>
        </w:rPr>
        <w:t xml:space="preserve">куб.м кожний, 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 договору оренди який буде укладено додатково.</w:t>
      </w:r>
    </w:p>
    <w:p w:rsidR="00631D51" w:rsidRDefault="00631D51">
      <w:pPr>
        <w:spacing w:after="200"/>
        <w:jc w:val="both"/>
        <w:rPr>
          <w:rFonts w:ascii="Times New Roman" w:hAnsi="Times New Roman" w:cs="Times New Roman"/>
        </w:rPr>
      </w:pP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2. Учасник повинен мати технічну можливість: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спорожнювати та вивозити ТПВ з контейнерів (об`єм кожного 1,1 куб.м) згідно довідки-дислокації (</w:t>
      </w:r>
      <w:r>
        <w:rPr>
          <w:rFonts w:ascii="Times New Roman" w:hAnsi="Times New Roman" w:cs="Times New Roman"/>
          <w:b/>
          <w:bCs/>
        </w:rPr>
        <w:t xml:space="preserve">Додаток №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3.2</w:t>
      </w:r>
      <w:r>
        <w:rPr>
          <w:rFonts w:ascii="Times New Roman" w:hAnsi="Times New Roman" w:cs="Times New Roman"/>
        </w:rPr>
        <w:t>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здійснювати вивезення ТПВ окреми</w:t>
      </w:r>
      <w:r>
        <w:rPr>
          <w:rFonts w:ascii="Times New Roman" w:hAnsi="Times New Roman" w:cs="Times New Roman"/>
        </w:rPr>
        <w:t>ми маршрутами (спеціалізованими автомобілями);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мати ремонтно-технічну базу для підтримки контейнерів в належному санітарно-технічному стані (ремонт або заміна пошкоджених контейнерів за рахунок Учасника);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перевозити ТПВ тільки в спеціально відведені мі</w:t>
      </w:r>
      <w:r>
        <w:rPr>
          <w:rFonts w:ascii="Times New Roman" w:hAnsi="Times New Roman" w:cs="Times New Roman"/>
        </w:rPr>
        <w:t>сця чи на об`єкти поводження з ТПВ;</w:t>
      </w:r>
    </w:p>
    <w:p w:rsidR="00631D51" w:rsidRDefault="006C6AC1">
      <w:pPr>
        <w:spacing w:after="200" w:line="240" w:lineRule="auto"/>
        <w:jc w:val="both"/>
      </w:pPr>
      <w:r>
        <w:rPr>
          <w:rFonts w:ascii="Times New Roman" w:hAnsi="Times New Roman" w:cs="Times New Roman"/>
        </w:rPr>
        <w:t>- учасник повинен вивозити ТПВ згідно годинного графіку з 07:00 до 10:00  відповідно до довідки-дислокації.</w:t>
      </w:r>
    </w:p>
    <w:p w:rsidR="00631D51" w:rsidRDefault="006C6AC1">
      <w:pPr>
        <w:spacing w:after="200"/>
        <w:jc w:val="center"/>
      </w:pPr>
      <w:r>
        <w:rPr>
          <w:rFonts w:ascii="Times New Roman" w:hAnsi="Times New Roman" w:cs="Times New Roman"/>
          <w:b/>
          <w:bCs/>
        </w:rPr>
        <w:t>ТЕХНІЧНІ ВИМОГИ ЛОТ 2</w:t>
      </w:r>
    </w:p>
    <w:p w:rsidR="00631D51" w:rsidRDefault="006C6AC1">
      <w:pPr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</w:rPr>
        <w:t>Загальний об`єм твердих побутових відходів (ТПВ) з 01.01.2023 по 31.12.2023 за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Лотом 2 ( гуртожитки) складає — </w:t>
      </w:r>
      <w:r>
        <w:rPr>
          <w:rFonts w:ascii="Times New Roman" w:hAnsi="Times New Roman" w:cs="Times New Roman"/>
        </w:rPr>
        <w:t>1161,6</w:t>
      </w:r>
      <w:r>
        <w:rPr>
          <w:rFonts w:ascii="Times New Roman" w:hAnsi="Times New Roman" w:cs="Times New Roman"/>
        </w:rPr>
        <w:t xml:space="preserve"> куб.м.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Замовник зобов`язується прийняти, Виконавець передати у строкове користування 5 контейнерів для збору твердих побутових відходів об`ємом 1,1 куб.м кожний, </w:t>
      </w:r>
      <w:r>
        <w:rPr>
          <w:rFonts w:ascii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 договору оренди який буде укладено додатково.</w:t>
      </w:r>
    </w:p>
    <w:p w:rsidR="00631D51" w:rsidRDefault="00631D51">
      <w:pPr>
        <w:spacing w:after="200"/>
        <w:jc w:val="both"/>
        <w:rPr>
          <w:rFonts w:ascii="Times New Roman" w:hAnsi="Times New Roman" w:cs="Times New Roman"/>
        </w:rPr>
      </w:pP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2. Уч</w:t>
      </w:r>
      <w:r>
        <w:rPr>
          <w:rFonts w:ascii="Times New Roman" w:hAnsi="Times New Roman" w:cs="Times New Roman"/>
        </w:rPr>
        <w:t>асник повинен мати технічну можливість: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спорожнювати та вивозити ТПВ з контейнерів (об`єм кожного 1,1 куб.м) згідно довідки-дислокації (</w:t>
      </w:r>
      <w:r>
        <w:rPr>
          <w:rFonts w:ascii="Times New Roman" w:hAnsi="Times New Roman" w:cs="Times New Roman"/>
          <w:b/>
          <w:bCs/>
        </w:rPr>
        <w:t>Додаток №</w:t>
      </w:r>
      <w:r>
        <w:rPr>
          <w:rFonts w:ascii="Times New Roman" w:hAnsi="Times New Roman" w:cs="Times New Roman"/>
          <w:b/>
          <w:bCs/>
        </w:rPr>
        <w:t xml:space="preserve"> 3.2</w:t>
      </w:r>
      <w:r>
        <w:rPr>
          <w:rFonts w:ascii="Times New Roman" w:hAnsi="Times New Roman" w:cs="Times New Roman"/>
        </w:rPr>
        <w:t>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здійснювати вивезення ТПВ окремими маршрутами (спеціалізованими автомобілями);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мати ремонтно-технічн</w:t>
      </w:r>
      <w:r>
        <w:rPr>
          <w:rFonts w:ascii="Times New Roman" w:hAnsi="Times New Roman" w:cs="Times New Roman"/>
        </w:rPr>
        <w:t>у базу для підтримки контейнерів в належному санітарно-технічному стані (ремонт або заміна пошкоджених контейнерів за рахунок Учасника);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перевозити ТПВ тільки в спеціально відведені місця чи на об`єкти поводження з ТПВ;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</w:rPr>
        <w:t>- учасник повинен вивозити ТПВ згі</w:t>
      </w:r>
      <w:r>
        <w:rPr>
          <w:rFonts w:ascii="Times New Roman" w:hAnsi="Times New Roman" w:cs="Times New Roman"/>
        </w:rPr>
        <w:t>дно годинного графіку з 07:00 до 10:00  відповідно до довідки-дислокації.</w:t>
      </w:r>
    </w:p>
    <w:p w:rsidR="00631D51" w:rsidRDefault="006C6AC1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>ТЕХНІЧНІ ВИМОГИ ЛОТ</w:t>
      </w:r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631D51" w:rsidRDefault="00631D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1. Загальний об`єм </w:t>
      </w:r>
      <w:r>
        <w:rPr>
          <w:rFonts w:ascii="Times New Roman" w:hAnsi="Times New Roman" w:cs="Times New Roman"/>
          <w:color w:val="000000"/>
          <w:lang w:eastAsia="ru-RU"/>
        </w:rPr>
        <w:t>вивезення та утилізації будівельних та великогабаритних відходів</w:t>
      </w:r>
      <w:r>
        <w:rPr>
          <w:rFonts w:ascii="Times New Roman" w:hAnsi="Times New Roman" w:cs="Times New Roman"/>
          <w:color w:val="000000"/>
        </w:rPr>
        <w:t xml:space="preserve"> з 01.01.2023 по 31.12.2023 складає 24,0 куб.м.</w:t>
      </w:r>
    </w:p>
    <w:p w:rsidR="00631D51" w:rsidRDefault="00631D5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2. Учасник повинен мати </w:t>
      </w:r>
      <w:r>
        <w:rPr>
          <w:rFonts w:ascii="Times New Roman" w:hAnsi="Times New Roman" w:cs="Times New Roman"/>
          <w:color w:val="000000"/>
        </w:rPr>
        <w:t>таке власне устаткування та надати відповідні документи: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>- необхідну кількість спеціальних автотранспортних засобів (автомобіль–самоскид і навантажувач )  для вивезення будівельних та великогабаритних відходів;</w:t>
      </w:r>
    </w:p>
    <w:p w:rsidR="00631D51" w:rsidRDefault="00631D5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3. Учасник повинен мати технічну можливість </w:t>
      </w:r>
      <w:r>
        <w:rPr>
          <w:rFonts w:ascii="Times New Roman" w:hAnsi="Times New Roman" w:cs="Times New Roman"/>
          <w:color w:val="000000"/>
        </w:rPr>
        <w:t>: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lastRenderedPageBreak/>
        <w:t>- вивозити будівельні та великогабаритні відходи за потребою Замовника за вказаними адресами в довідці-дислокації (</w:t>
      </w:r>
      <w:r>
        <w:rPr>
          <w:rFonts w:ascii="Times New Roman" w:hAnsi="Times New Roman" w:cs="Times New Roman"/>
          <w:b/>
          <w:bCs/>
          <w:color w:val="000000"/>
        </w:rPr>
        <w:t>Додаток №</w:t>
      </w:r>
      <w:r>
        <w:rPr>
          <w:rFonts w:ascii="Times New Roman" w:hAnsi="Times New Roman" w:cs="Times New Roman"/>
          <w:b/>
          <w:bCs/>
          <w:color w:val="000000"/>
        </w:rPr>
        <w:t xml:space="preserve">  3.2</w:t>
      </w:r>
      <w:r>
        <w:rPr>
          <w:rFonts w:ascii="Times New Roman" w:hAnsi="Times New Roman" w:cs="Times New Roman"/>
          <w:color w:val="000000"/>
        </w:rPr>
        <w:t>) ;</w:t>
      </w:r>
    </w:p>
    <w:p w:rsidR="00631D51" w:rsidRDefault="006C6AC1">
      <w:pPr>
        <w:spacing w:line="240" w:lineRule="auto"/>
        <w:jc w:val="both"/>
      </w:pPr>
      <w:r>
        <w:rPr>
          <w:rFonts w:ascii="Times New Roman" w:hAnsi="Times New Roman" w:cs="Times New Roman"/>
          <w:color w:val="000000"/>
        </w:rPr>
        <w:t>- перевозити будівельні та великогабаритні відходи тільки в спеціально відведені місця чи на об`єкти поводження з цими відх</w:t>
      </w:r>
      <w:r>
        <w:rPr>
          <w:rFonts w:ascii="Times New Roman" w:hAnsi="Times New Roman" w:cs="Times New Roman"/>
          <w:color w:val="000000"/>
        </w:rPr>
        <w:t>одами.</w:t>
      </w:r>
    </w:p>
    <w:p w:rsidR="00631D51" w:rsidRDefault="00631D51">
      <w:pPr>
        <w:rPr>
          <w:rFonts w:ascii="Times New Roman" w:hAnsi="Times New Roman" w:cs="Times New Roman"/>
          <w:b/>
          <w:bCs/>
          <w:color w:val="000000"/>
        </w:rPr>
      </w:pPr>
    </w:p>
    <w:p w:rsidR="00631D51" w:rsidRDefault="00631D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1D51" w:rsidRDefault="006C6AC1">
      <w:pPr>
        <w:jc w:val="center"/>
      </w:pPr>
      <w:r>
        <w:rPr>
          <w:rFonts w:ascii="Times New Roman" w:hAnsi="Times New Roman" w:cs="Times New Roman"/>
          <w:b/>
          <w:bCs/>
          <w:color w:val="000000"/>
        </w:rPr>
        <w:t xml:space="preserve">ТЕХНІЧНІ ВИМОГИ ЛОТ 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:rsidR="00631D51" w:rsidRDefault="00631D5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1D51" w:rsidRDefault="006C6AC1">
      <w:r>
        <w:rPr>
          <w:rFonts w:ascii="Times New Roman" w:hAnsi="Times New Roman" w:cs="Times New Roman"/>
          <w:color w:val="000000"/>
        </w:rPr>
        <w:t xml:space="preserve">1. Загальний об`єм </w:t>
      </w:r>
      <w:r>
        <w:rPr>
          <w:rFonts w:ascii="Times New Roman" w:hAnsi="Times New Roman" w:cs="Times New Roman"/>
          <w:color w:val="000000"/>
          <w:lang w:eastAsia="ru-RU"/>
        </w:rPr>
        <w:t>вивезення гілля, опалого листя, інших рослинних залишків</w:t>
      </w:r>
      <w:r>
        <w:rPr>
          <w:rFonts w:ascii="Times New Roman" w:hAnsi="Times New Roman" w:cs="Times New Roman"/>
          <w:color w:val="000000"/>
        </w:rPr>
        <w:t xml:space="preserve"> з 01.01.2023 по 31.12.2023 складає 384,0 куб. м.</w:t>
      </w:r>
    </w:p>
    <w:p w:rsidR="00631D51" w:rsidRDefault="00631D51">
      <w:pPr>
        <w:jc w:val="both"/>
        <w:rPr>
          <w:rFonts w:ascii="Times New Roman" w:hAnsi="Times New Roman" w:cs="Times New Roman"/>
          <w:color w:val="000000"/>
        </w:rPr>
      </w:pPr>
    </w:p>
    <w:p w:rsidR="00631D51" w:rsidRDefault="006C6AC1">
      <w:pPr>
        <w:jc w:val="both"/>
      </w:pPr>
      <w:r>
        <w:rPr>
          <w:rFonts w:ascii="Times New Roman" w:hAnsi="Times New Roman" w:cs="Times New Roman"/>
          <w:color w:val="000000"/>
        </w:rPr>
        <w:t>2. Учасник повинен мати таке власне устаткування та надати відповідні документи:</w:t>
      </w:r>
    </w:p>
    <w:p w:rsidR="00631D51" w:rsidRDefault="006C6AC1">
      <w:pPr>
        <w:jc w:val="both"/>
      </w:pPr>
      <w:r>
        <w:rPr>
          <w:rFonts w:ascii="Times New Roman" w:hAnsi="Times New Roman" w:cs="Times New Roman"/>
          <w:color w:val="000000"/>
        </w:rPr>
        <w:t xml:space="preserve">- необхідну </w:t>
      </w:r>
      <w:r>
        <w:rPr>
          <w:rFonts w:ascii="Times New Roman" w:hAnsi="Times New Roman" w:cs="Times New Roman"/>
          <w:color w:val="000000"/>
        </w:rPr>
        <w:t>кількість спеціальних автотранспортних засобів з навантажувачем для вивезення гілля, опалого листя, інших рослинних залишків.</w:t>
      </w:r>
    </w:p>
    <w:p w:rsidR="00631D51" w:rsidRDefault="00631D51">
      <w:pPr>
        <w:jc w:val="both"/>
        <w:rPr>
          <w:rFonts w:ascii="Times New Roman" w:hAnsi="Times New Roman" w:cs="Times New Roman"/>
          <w:color w:val="000000"/>
        </w:rPr>
      </w:pPr>
    </w:p>
    <w:p w:rsidR="00631D51" w:rsidRDefault="006C6AC1">
      <w:pPr>
        <w:jc w:val="both"/>
      </w:pPr>
      <w:r>
        <w:rPr>
          <w:rFonts w:ascii="Times New Roman" w:hAnsi="Times New Roman" w:cs="Times New Roman"/>
          <w:color w:val="000000"/>
        </w:rPr>
        <w:t>3. Учасник повинен мати технічну можливість:</w:t>
      </w:r>
    </w:p>
    <w:p w:rsidR="00631D51" w:rsidRDefault="006C6AC1">
      <w:pPr>
        <w:jc w:val="both"/>
      </w:pPr>
      <w:r>
        <w:rPr>
          <w:rFonts w:ascii="Times New Roman" w:hAnsi="Times New Roman" w:cs="Times New Roman"/>
          <w:color w:val="000000"/>
        </w:rPr>
        <w:t>- вивозити гілля, опале листя, інші рослинні залишки за потребою Замовника за вказан</w:t>
      </w:r>
      <w:r>
        <w:rPr>
          <w:rFonts w:ascii="Times New Roman" w:hAnsi="Times New Roman" w:cs="Times New Roman"/>
          <w:color w:val="000000"/>
        </w:rPr>
        <w:t>ими адресами в довідці-дислокації (</w:t>
      </w:r>
      <w:r>
        <w:rPr>
          <w:rFonts w:ascii="Times New Roman" w:hAnsi="Times New Roman" w:cs="Times New Roman"/>
          <w:b/>
          <w:bCs/>
          <w:color w:val="000000"/>
        </w:rPr>
        <w:t>Додаток № 3.2</w:t>
      </w:r>
      <w:r>
        <w:rPr>
          <w:rFonts w:ascii="Times New Roman" w:hAnsi="Times New Roman" w:cs="Times New Roman"/>
          <w:color w:val="000000"/>
        </w:rPr>
        <w:t>);</w:t>
      </w:r>
    </w:p>
    <w:p w:rsidR="00631D51" w:rsidRDefault="006C6AC1">
      <w:pPr>
        <w:jc w:val="both"/>
      </w:pPr>
      <w:r>
        <w:rPr>
          <w:rFonts w:ascii="Times New Roman" w:hAnsi="Times New Roman" w:cs="Times New Roman"/>
          <w:color w:val="000000"/>
        </w:rPr>
        <w:t>- перевозити гілля, опале листя, інші рослинні залишки тільки в спеціально відведені місця чи на об`єкти поводження з цими відходами.</w:t>
      </w:r>
    </w:p>
    <w:p w:rsidR="00631D51" w:rsidRDefault="00631D51">
      <w:pPr>
        <w:rPr>
          <w:rFonts w:ascii="Times New Roman" w:hAnsi="Times New Roman" w:cs="Times New Roman"/>
          <w:color w:val="000000"/>
        </w:rPr>
      </w:pPr>
    </w:p>
    <w:p w:rsidR="00631D51" w:rsidRDefault="006C6AC1">
      <w:r>
        <w:rPr>
          <w:rFonts w:ascii="Times New Roman" w:hAnsi="Times New Roman" w:cs="Times New Roman"/>
          <w:color w:val="000000"/>
        </w:rPr>
        <w:tab/>
      </w:r>
    </w:p>
    <w:p w:rsidR="00631D51" w:rsidRDefault="00631D51">
      <w:pPr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31D51">
      <w:pPr>
        <w:ind w:firstLine="360"/>
        <w:jc w:val="both"/>
        <w:rPr>
          <w:rFonts w:ascii="Times New Roman" w:hAnsi="Times New Roman" w:cs="Times New Roman"/>
        </w:rPr>
      </w:pPr>
    </w:p>
    <w:p w:rsidR="00631D51" w:rsidRDefault="006C6AC1">
      <w:pPr>
        <w:ind w:firstLine="360"/>
        <w:jc w:val="both"/>
      </w:pPr>
      <w:r>
        <w:rPr>
          <w:rFonts w:ascii="Times New Roman" w:hAnsi="Times New Roman" w:cs="Times New Roman"/>
        </w:rPr>
        <w:t>Примітки:</w:t>
      </w:r>
    </w:p>
    <w:p w:rsidR="00631D51" w:rsidRDefault="006C6AC1">
      <w:pPr>
        <w:ind w:firstLine="709"/>
        <w:jc w:val="both"/>
      </w:pPr>
      <w:r>
        <w:rPr>
          <w:rFonts w:ascii="Times New Roman" w:hAnsi="Times New Roman" w:cs="Times New Roman"/>
        </w:rPr>
        <w:t>а) у разі необхідності Замовник має право зве</w:t>
      </w:r>
      <w:r>
        <w:rPr>
          <w:rFonts w:ascii="Times New Roman" w:hAnsi="Times New Roman" w:cs="Times New Roman"/>
        </w:rPr>
        <w:t>рнутися за підтвердженням інформації, наданої Учасником до органів державної влади, підприємств, установ, організацій відповідно до їх компетенції;</w:t>
      </w:r>
    </w:p>
    <w:p w:rsidR="00631D51" w:rsidRDefault="006C6AC1">
      <w:pPr>
        <w:tabs>
          <w:tab w:val="left" w:pos="1800"/>
          <w:tab w:val="left" w:pos="2880"/>
          <w:tab w:val="left" w:pos="6120"/>
        </w:tabs>
        <w:ind w:firstLine="720"/>
        <w:jc w:val="both"/>
      </w:pPr>
      <w:r>
        <w:rPr>
          <w:rFonts w:ascii="Times New Roman" w:hAnsi="Times New Roman" w:cs="Times New Roman"/>
        </w:rPr>
        <w:t xml:space="preserve">б) у разі, якщо Учасник відповідно до чинного законодавства не зобов’язаний у своїй діяльності складати </w:t>
      </w:r>
      <w:r>
        <w:rPr>
          <w:rFonts w:ascii="Times New Roman" w:hAnsi="Times New Roman" w:cs="Times New Roman"/>
        </w:rPr>
        <w:t>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</w:t>
      </w:r>
      <w:r>
        <w:rPr>
          <w:rFonts w:ascii="Times New Roman" w:hAnsi="Times New Roman" w:cs="Times New Roman"/>
        </w:rPr>
        <w:t>ідні норми законодавства;</w:t>
      </w:r>
    </w:p>
    <w:p w:rsidR="00631D51" w:rsidRDefault="006C6AC1">
      <w:pPr>
        <w:tabs>
          <w:tab w:val="left" w:pos="1800"/>
          <w:tab w:val="left" w:pos="2880"/>
          <w:tab w:val="left" w:pos="6120"/>
        </w:tabs>
        <w:ind w:firstLine="720"/>
        <w:jc w:val="both"/>
      </w:pPr>
      <w:r>
        <w:rPr>
          <w:rFonts w:ascii="Times New Roman" w:hAnsi="Times New Roman" w:cs="Times New Roman"/>
        </w:rPr>
        <w:t>в) 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дату.</w:t>
      </w:r>
    </w:p>
    <w:p w:rsidR="00631D51" w:rsidRDefault="00631D51">
      <w:pPr>
        <w:jc w:val="both"/>
        <w:rPr>
          <w:rFonts w:ascii="Times New Roman" w:hAnsi="Times New Roman" w:cs="Times New Roman"/>
          <w:lang w:eastAsia="ru-RU"/>
        </w:rPr>
      </w:pPr>
    </w:p>
    <w:p w:rsidR="00631D51" w:rsidRDefault="00631D51">
      <w:pPr>
        <w:jc w:val="both"/>
        <w:rPr>
          <w:rFonts w:ascii="Times New Roman" w:hAnsi="Times New Roman" w:cs="Times New Roman"/>
          <w:lang w:eastAsia="ru-RU"/>
        </w:rPr>
      </w:pPr>
    </w:p>
    <w:p w:rsidR="00631D51" w:rsidRDefault="00631D51">
      <w:pPr>
        <w:ind w:firstLine="360"/>
        <w:jc w:val="both"/>
      </w:pPr>
    </w:p>
    <w:sectPr w:rsidR="00631D51">
      <w:pgSz w:w="11906" w:h="16838"/>
      <w:pgMar w:top="510" w:right="851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322FF"/>
    <w:multiLevelType w:val="multilevel"/>
    <w:tmpl w:val="97E4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3B4F2B"/>
    <w:multiLevelType w:val="multilevel"/>
    <w:tmpl w:val="E65E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182C41"/>
    <w:multiLevelType w:val="multilevel"/>
    <w:tmpl w:val="F19A3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D51"/>
    <w:rsid w:val="00631D51"/>
    <w:rsid w:val="006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9CB8-3C59-4A79-A1C8-47E67DF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qFormat/>
    <w:locked/>
    <w:rPr>
      <w:rFonts w:ascii="Liberation Serif" w:hAnsi="Liberation Serif" w:cs="Liberation Serif"/>
      <w:color w:val="00000A"/>
      <w:sz w:val="20"/>
      <w:szCs w:val="20"/>
      <w:lang w:val="uk-UA" w:eastAsia="ru-RU"/>
    </w:rPr>
  </w:style>
  <w:style w:type="character" w:customStyle="1" w:styleId="a6">
    <w:name w:val="Без интервала Знак"/>
    <w:link w:val="a7"/>
    <w:uiPriority w:val="99"/>
    <w:qFormat/>
    <w:locked/>
    <w:rPr>
      <w:rFonts w:eastAsia="Times New Roman"/>
      <w:color w:val="00000A"/>
      <w:sz w:val="22"/>
      <w:szCs w:val="22"/>
      <w:lang w:val="uk-UA" w:eastAsia="en-US"/>
    </w:rPr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Segoe UI" w:hAnsi="Segoe UI" w:cs="Segoe UI"/>
      <w:color w:val="00000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a8">
    <w:name w:val="Виділення"/>
    <w:basedOn w:val="a0"/>
    <w:uiPriority w:val="99"/>
    <w:qFormat/>
    <w:locked/>
    <w:rPr>
      <w:i/>
      <w:iCs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rsid w:val="00363703"/>
    <w:rPr>
      <w:rFonts w:ascii="Liberation Serif" w:hAnsi="Liberation Serif" w:cs="Liberation Serif"/>
      <w:color w:val="00000A"/>
      <w:sz w:val="24"/>
      <w:szCs w:val="24"/>
      <w:lang w:val="uk-UA"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363703"/>
    <w:rPr>
      <w:rFonts w:ascii="Times New Roman" w:hAnsi="Times New Roman"/>
      <w:color w:val="00000A"/>
      <w:sz w:val="0"/>
      <w:szCs w:val="0"/>
      <w:lang w:val="uk-UA" w:eastAsia="zh-CN"/>
    </w:rPr>
  </w:style>
  <w:style w:type="paragraph" w:customStyle="1" w:styleId="ad">
    <w:name w:val="Заголовок"/>
    <w:basedOn w:val="a"/>
    <w:next w:val="aa"/>
    <w:uiPriority w:val="99"/>
    <w:qFormat/>
    <w:rsid w:val="008627C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a">
    <w:name w:val="Body Text"/>
    <w:basedOn w:val="a"/>
    <w:link w:val="a9"/>
    <w:uiPriority w:val="99"/>
    <w:rsid w:val="008627C9"/>
    <w:pPr>
      <w:spacing w:after="140"/>
    </w:pPr>
  </w:style>
  <w:style w:type="paragraph" w:styleId="ae">
    <w:name w:val="List"/>
    <w:basedOn w:val="aa"/>
    <w:uiPriority w:val="99"/>
    <w:rsid w:val="008627C9"/>
  </w:style>
  <w:style w:type="paragraph" w:styleId="af">
    <w:name w:val="caption"/>
    <w:basedOn w:val="a"/>
    <w:uiPriority w:val="99"/>
    <w:qFormat/>
    <w:rsid w:val="008627C9"/>
    <w:pPr>
      <w:suppressLineNumbers/>
      <w:spacing w:before="120" w:after="120"/>
    </w:pPr>
    <w:rPr>
      <w:i/>
      <w:iCs/>
    </w:rPr>
  </w:style>
  <w:style w:type="paragraph" w:customStyle="1" w:styleId="af0">
    <w:name w:val="Покажчик"/>
    <w:basedOn w:val="a"/>
    <w:uiPriority w:val="99"/>
    <w:qFormat/>
    <w:rsid w:val="008627C9"/>
    <w:pPr>
      <w:suppressLineNumbers/>
    </w:pPr>
  </w:style>
  <w:style w:type="paragraph" w:customStyle="1" w:styleId="LO-normal">
    <w:name w:val="LO-normal"/>
    <w:uiPriority w:val="99"/>
    <w:qFormat/>
    <w:pPr>
      <w:spacing w:line="276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a5">
    <w:name w:val="Normal (Web)"/>
    <w:basedOn w:val="a"/>
    <w:link w:val="a4"/>
    <w:uiPriority w:val="99"/>
    <w:qFormat/>
    <w:pPr>
      <w:spacing w:beforeAutospacing="1" w:afterAutospacing="1" w:line="240" w:lineRule="auto"/>
    </w:pPr>
    <w:rPr>
      <w:sz w:val="20"/>
      <w:szCs w:val="20"/>
      <w:lang w:eastAsia="ru-RU"/>
    </w:rPr>
  </w:style>
  <w:style w:type="paragraph" w:styleId="a7">
    <w:name w:val="No Spacing"/>
    <w:link w:val="a6"/>
    <w:uiPriority w:val="99"/>
    <w:qFormat/>
    <w:pPr>
      <w:spacing w:after="200" w:line="276" w:lineRule="auto"/>
    </w:pPr>
    <w:rPr>
      <w:rFonts w:eastAsia="Times New Roman" w:cs="Calibri"/>
      <w:color w:val="00000A"/>
      <w:sz w:val="24"/>
      <w:szCs w:val="24"/>
      <w:lang w:val="uk-UA" w:eastAsia="en-US"/>
    </w:rPr>
  </w:style>
  <w:style w:type="paragraph" w:customStyle="1" w:styleId="1">
    <w:name w:val="Без интервала1"/>
    <w:uiPriority w:val="99"/>
    <w:qFormat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pPr>
      <w:ind w:left="720"/>
    </w:pPr>
  </w:style>
  <w:style w:type="paragraph" w:styleId="ac">
    <w:name w:val="Balloon Text"/>
    <w:basedOn w:val="a"/>
    <w:link w:val="ab"/>
    <w:uiPriority w:val="99"/>
    <w:semiHidden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uiPriority w:val="99"/>
    <w:qFormat/>
    <w:pPr>
      <w:spacing w:beforeAutospacing="1" w:afterAutospacing="1" w:line="240" w:lineRule="auto"/>
    </w:pPr>
    <w:rPr>
      <w:color w:val="auto"/>
      <w:lang w:val="ru-RU" w:eastAsia="ru-RU"/>
    </w:rPr>
  </w:style>
  <w:style w:type="paragraph" w:customStyle="1" w:styleId="cn">
    <w:name w:val="cn"/>
    <w:basedOn w:val="a"/>
    <w:uiPriority w:val="99"/>
    <w:qFormat/>
    <w:pPr>
      <w:spacing w:beforeAutospacing="1" w:afterAutospacing="1" w:line="240" w:lineRule="auto"/>
    </w:pPr>
    <w:rPr>
      <w:color w:val="auto"/>
      <w:lang w:val="ru-RU" w:eastAsia="ru-RU"/>
    </w:rPr>
  </w:style>
  <w:style w:type="paragraph" w:customStyle="1" w:styleId="af2">
    <w:name w:val="Вміст таблиці"/>
    <w:basedOn w:val="a"/>
    <w:uiPriority w:val="99"/>
    <w:qFormat/>
    <w:rsid w:val="008627C9"/>
    <w:pPr>
      <w:suppressLineNumbers/>
    </w:pPr>
  </w:style>
  <w:style w:type="paragraph" w:customStyle="1" w:styleId="af3">
    <w:name w:val="Заголовок таблиці"/>
    <w:basedOn w:val="af2"/>
    <w:uiPriority w:val="99"/>
    <w:qFormat/>
    <w:rsid w:val="008627C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679</Words>
  <Characters>3872</Characters>
  <Application>Microsoft Office Word</Application>
  <DocSecurity>0</DocSecurity>
  <Lines>32</Lines>
  <Paragraphs>9</Paragraphs>
  <ScaleCrop>false</ScaleCrop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Irina</dc:creator>
  <dc:description/>
  <cp:lastModifiedBy>NK</cp:lastModifiedBy>
  <cp:revision>24</cp:revision>
  <cp:lastPrinted>2022-11-25T11:37:00Z</cp:lastPrinted>
  <dcterms:created xsi:type="dcterms:W3CDTF">2020-12-16T10:58:00Z</dcterms:created>
  <dcterms:modified xsi:type="dcterms:W3CDTF">2022-12-05T17:22:00Z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