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97" w:rsidRPr="00A22D6E" w:rsidRDefault="00C1693A" w:rsidP="00C1693A">
      <w:pPr>
        <w:jc w:val="center"/>
        <w:rPr>
          <w:rFonts w:ascii="Bookman Old Style" w:hAnsi="Bookman Old Style"/>
          <w:b/>
        </w:rPr>
      </w:pPr>
      <w:r w:rsidRPr="00A22D6E">
        <w:rPr>
          <w:rFonts w:ascii="Bookman Old Style" w:hAnsi="Bookman Old Style"/>
          <w:b/>
        </w:rPr>
        <w:t>ПЕРЕЛІК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1693A" w:rsidRPr="00A22D6E" w:rsidTr="00C1693A">
        <w:tc>
          <w:tcPr>
            <w:tcW w:w="4814" w:type="dxa"/>
          </w:tcPr>
          <w:p w:rsidR="00C1693A" w:rsidRPr="00A22D6E" w:rsidRDefault="00C1693A" w:rsidP="00C1693A">
            <w:pPr>
              <w:jc w:val="center"/>
              <w:rPr>
                <w:rFonts w:ascii="Bookman Old Style" w:hAnsi="Bookman Old Style"/>
              </w:rPr>
            </w:pPr>
            <w:r w:rsidRPr="00A22D6E">
              <w:rPr>
                <w:rFonts w:ascii="Bookman Old Style" w:hAnsi="Bookman Old Style"/>
              </w:rPr>
              <w:t>Було (стара редакція)</w:t>
            </w:r>
          </w:p>
        </w:tc>
        <w:tc>
          <w:tcPr>
            <w:tcW w:w="4815" w:type="dxa"/>
          </w:tcPr>
          <w:p w:rsidR="00C1693A" w:rsidRPr="00A22D6E" w:rsidRDefault="00C1693A" w:rsidP="00C1693A">
            <w:pPr>
              <w:jc w:val="center"/>
              <w:rPr>
                <w:rFonts w:ascii="Bookman Old Style" w:hAnsi="Bookman Old Style"/>
              </w:rPr>
            </w:pPr>
            <w:r w:rsidRPr="00A22D6E">
              <w:rPr>
                <w:rFonts w:ascii="Bookman Old Style" w:hAnsi="Bookman Old Style"/>
              </w:rPr>
              <w:t>Стало (нова редакція)</w:t>
            </w:r>
          </w:p>
        </w:tc>
      </w:tr>
      <w:tr w:rsidR="00853976" w:rsidRPr="00A22D6E" w:rsidTr="00C1693A">
        <w:tc>
          <w:tcPr>
            <w:tcW w:w="4814" w:type="dxa"/>
          </w:tcPr>
          <w:p w:rsidR="009654BB" w:rsidRPr="00A22D6E" w:rsidRDefault="009654BB" w:rsidP="009654BB">
            <w:pPr>
              <w:jc w:val="both"/>
              <w:rPr>
                <w:rFonts w:ascii="Bookman Old Style" w:hAnsi="Bookman Old Style"/>
                <w:b/>
              </w:rPr>
            </w:pPr>
            <w:r w:rsidRPr="00A22D6E">
              <w:rPr>
                <w:rFonts w:ascii="Bookman Old Style" w:hAnsi="Bookman Old Style"/>
              </w:rPr>
              <w:t xml:space="preserve"> </w:t>
            </w:r>
            <w:r w:rsidR="00830079" w:rsidRPr="00EE11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I. Загальні положення</w:t>
            </w:r>
          </w:p>
          <w:p w:rsidR="00853976" w:rsidRPr="00830079" w:rsidRDefault="00830079" w:rsidP="00830079">
            <w:pPr>
              <w:pStyle w:val="a4"/>
              <w:numPr>
                <w:ilvl w:val="0"/>
                <w:numId w:val="4"/>
              </w:numPr>
              <w:tabs>
                <w:tab w:val="left" w:pos="940"/>
              </w:tabs>
              <w:suppressAutoHyphens w:val="0"/>
              <w:autoSpaceDE/>
              <w:spacing w:after="0"/>
              <w:ind w:right="107"/>
              <w:jc w:val="both"/>
              <w:rPr>
                <w:rFonts w:ascii="Bookman Old Style" w:hAnsi="Bookman Old Style"/>
                <w:b/>
                <w:lang w:val="uk-UA"/>
              </w:rPr>
            </w:pPr>
            <w:r w:rsidRPr="00830079">
              <w:rPr>
                <w:rFonts w:ascii="Times New Roman" w:hAnsi="Times New Roman"/>
                <w:color w:val="000000" w:themeColor="text1"/>
                <w:lang w:val="uk-UA"/>
              </w:rPr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</w:t>
            </w:r>
            <w:r w:rsidRPr="00830079">
              <w:rPr>
                <w:rFonts w:ascii="Times New Roman" w:hAnsi="Times New Roman"/>
                <w:color w:val="000000" w:themeColor="text1"/>
              </w:rPr>
              <w:t>VII</w:t>
            </w:r>
          </w:p>
        </w:tc>
        <w:tc>
          <w:tcPr>
            <w:tcW w:w="4815" w:type="dxa"/>
          </w:tcPr>
          <w:p w:rsidR="00830079" w:rsidRDefault="00830079" w:rsidP="00830079">
            <w:pPr>
              <w:keepNext/>
              <w:widowControl w:val="0"/>
              <w:suppressAutoHyphens/>
              <w:ind w:left="357"/>
              <w:jc w:val="both"/>
              <w:outlineLvl w:val="0"/>
              <w:rPr>
                <w:rFonts w:ascii="Bookman Old Style" w:hAnsi="Bookman Old Style"/>
                <w:b/>
              </w:rPr>
            </w:pPr>
          </w:p>
          <w:p w:rsidR="00853976" w:rsidRPr="00830079" w:rsidRDefault="00830079" w:rsidP="00830079">
            <w:pPr>
              <w:keepNext/>
              <w:widowControl w:val="0"/>
              <w:suppressAutoHyphens/>
              <w:ind w:left="357"/>
              <w:jc w:val="both"/>
              <w:outlineLvl w:val="0"/>
              <w:rPr>
                <w:rFonts w:ascii="Bookman Old Style" w:hAnsi="Bookman Old Style"/>
                <w:b/>
                <w:strike/>
              </w:rPr>
            </w:pPr>
            <w:r w:rsidRPr="00830079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zh-CN"/>
              </w:rPr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</w:t>
            </w:r>
          </w:p>
        </w:tc>
      </w:tr>
      <w:tr w:rsidR="00830079" w:rsidRPr="00A22D6E" w:rsidTr="00C1693A">
        <w:tc>
          <w:tcPr>
            <w:tcW w:w="4814" w:type="dxa"/>
          </w:tcPr>
          <w:p w:rsidR="00830079" w:rsidRDefault="00830079" w:rsidP="00965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bookmarkStart w:id="0" w:name="_Hlk77948436"/>
            <w:r w:rsidRPr="00EE11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III. Інструкція з підготовки тендерної пропозиції</w:t>
            </w:r>
            <w:bookmarkEnd w:id="0"/>
          </w:p>
          <w:p w:rsidR="007447D8" w:rsidRPr="007447D8" w:rsidRDefault="00830079" w:rsidP="00744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079">
              <w:rPr>
                <w:rFonts w:ascii="Bookman Old Style" w:hAnsi="Bookman Old Style"/>
              </w:rPr>
              <w:t xml:space="preserve">1  </w:t>
            </w:r>
            <w:r w:rsidR="007447D8" w:rsidRPr="007447D8">
              <w:rPr>
                <w:rFonts w:ascii="Times New Roman" w:hAnsi="Times New Roman"/>
                <w:sz w:val="24"/>
                <w:szCs w:val="24"/>
              </w:rPr>
              <w:t xml:space="preserve">Тендерна пропозиція подається в електронному вигляді через електронну систему </w:t>
            </w:r>
            <w:proofErr w:type="spellStart"/>
            <w:r w:rsidR="007447D8" w:rsidRPr="007447D8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="007447D8" w:rsidRPr="007447D8">
              <w:rPr>
                <w:rFonts w:ascii="Times New Roman" w:hAnsi="Times New Roman"/>
                <w:sz w:val="24"/>
                <w:szCs w:val="24"/>
              </w:rPr>
              <w:t xml:space="preserve"> шляхом заповнення електронних форм з окремими полями, де зазначається інформація про ціну, інформація від учасника процедури закупівлі про його відповідність кваліфікаційним критеріям (у разі застосування замовником у цій тендерній документації), наявність/відсутність підстав, установлених у </w:t>
            </w:r>
            <w:r w:rsidR="007447D8" w:rsidRPr="007447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17 Закону</w:t>
            </w:r>
            <w:r w:rsidR="007447D8" w:rsidRPr="007447D8">
              <w:rPr>
                <w:rFonts w:ascii="Times New Roman" w:hAnsi="Times New Roman"/>
                <w:sz w:val="24"/>
                <w:szCs w:val="24"/>
              </w:rPr>
              <w:t xml:space="preserve"> і в цій тендерній документації, та шляхом завантаження необхідних документів, що вимагаються замовником у цій тендерній документації, а саме: </w:t>
            </w:r>
          </w:p>
          <w:p w:rsidR="007447D8" w:rsidRPr="00EE11ED" w:rsidRDefault="007447D8" w:rsidP="00744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1ED">
              <w:rPr>
                <w:rFonts w:ascii="Times New Roman" w:hAnsi="Times New Roman"/>
                <w:sz w:val="24"/>
                <w:szCs w:val="24"/>
              </w:rPr>
              <w:t xml:space="preserve">1) інформації щодо відповідності учасника вимогам, визначеним у </w:t>
            </w:r>
            <w:r w:rsidRPr="007447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статті 17 Закону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кваліфікаційним критеріям згідно 16 статті Закону </w:t>
            </w:r>
            <w:r w:rsidRPr="00A015B5">
              <w:rPr>
                <w:rFonts w:ascii="Times New Roman" w:hAnsi="Times New Roman"/>
                <w:sz w:val="24"/>
                <w:szCs w:val="24"/>
              </w:rPr>
              <w:t>(відповідно до Додатка № 1 до ТД)</w:t>
            </w:r>
            <w:r w:rsidRPr="00EE1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0079" w:rsidRPr="00830079" w:rsidRDefault="00830079" w:rsidP="009654B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5" w:type="dxa"/>
          </w:tcPr>
          <w:p w:rsidR="00830079" w:rsidRDefault="00830079" w:rsidP="00BD3A88">
            <w:pPr>
              <w:keepNext/>
              <w:widowControl w:val="0"/>
              <w:suppressAutoHyphens/>
              <w:ind w:left="357"/>
              <w:jc w:val="center"/>
              <w:outlineLvl w:val="0"/>
              <w:rPr>
                <w:rFonts w:ascii="Bookman Old Style" w:hAnsi="Bookman Old Style"/>
                <w:b/>
              </w:rPr>
            </w:pPr>
          </w:p>
          <w:p w:rsidR="00830079" w:rsidRDefault="00830079" w:rsidP="00BD3A88">
            <w:pPr>
              <w:keepNext/>
              <w:widowControl w:val="0"/>
              <w:suppressAutoHyphens/>
              <w:ind w:left="357"/>
              <w:jc w:val="center"/>
              <w:outlineLvl w:val="0"/>
              <w:rPr>
                <w:rFonts w:ascii="Bookman Old Style" w:hAnsi="Bookman Old Style"/>
                <w:b/>
              </w:rPr>
            </w:pPr>
          </w:p>
          <w:p w:rsidR="007447D8" w:rsidRPr="007447D8" w:rsidRDefault="007447D8" w:rsidP="00744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D8">
              <w:rPr>
                <w:rFonts w:ascii="Times New Roman" w:hAnsi="Times New Roman"/>
                <w:sz w:val="24"/>
                <w:szCs w:val="24"/>
              </w:rPr>
              <w:t xml:space="preserve">Тендерна пропозиція подається в електронному вигляді через електронну систему </w:t>
            </w:r>
            <w:proofErr w:type="spellStart"/>
            <w:r w:rsidRPr="007447D8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7447D8">
              <w:rPr>
                <w:rFonts w:ascii="Times New Roman" w:hAnsi="Times New Roman"/>
                <w:sz w:val="24"/>
                <w:szCs w:val="24"/>
              </w:rPr>
              <w:t xml:space="preserve"> шляхом заповнення електронних форм з окремими полями, де зазначається інформація про ціну, інформація від учасника процедури закупівлі про його відповідність кваліфікаційним критеріям (у разі застосування замовником у цій тендерній документації), наявність/відсутність підстав, установлених у </w:t>
            </w:r>
            <w:r w:rsidRPr="007447D8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пункті 47 Постанови</w:t>
            </w:r>
            <w:r w:rsidRPr="0074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47D8">
              <w:rPr>
                <w:rFonts w:ascii="Times New Roman" w:hAnsi="Times New Roman"/>
                <w:sz w:val="24"/>
                <w:szCs w:val="24"/>
              </w:rPr>
              <w:t xml:space="preserve">і в цій тендерній документації, та шляхом завантаження необхідних документів, що вимагаються замовником у цій тендерній документації, а саме: </w:t>
            </w:r>
          </w:p>
          <w:p w:rsidR="007447D8" w:rsidRPr="00EE11ED" w:rsidRDefault="007447D8" w:rsidP="00744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1ED">
              <w:rPr>
                <w:rFonts w:ascii="Times New Roman" w:hAnsi="Times New Roman"/>
                <w:sz w:val="24"/>
                <w:szCs w:val="24"/>
              </w:rPr>
              <w:t xml:space="preserve">1) інформації щодо відповідності учасника вимогам, визначеним у </w:t>
            </w:r>
            <w:r w:rsidRPr="00B45B08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пункті 47 </w:t>
            </w:r>
            <w:r w:rsidRPr="00293E37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Постанови</w:t>
            </w:r>
            <w:r w:rsidRPr="006D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кваліфікаційним критеріям згідно 16 статті Закону </w:t>
            </w:r>
            <w:r w:rsidRPr="00A015B5">
              <w:rPr>
                <w:rFonts w:ascii="Times New Roman" w:hAnsi="Times New Roman"/>
                <w:sz w:val="24"/>
                <w:szCs w:val="24"/>
              </w:rPr>
              <w:t>(відповідно до Додатка № 1 до ТД)</w:t>
            </w:r>
            <w:r w:rsidRPr="00EE1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0079" w:rsidRDefault="00830079" w:rsidP="00830079">
            <w:pPr>
              <w:keepNext/>
              <w:widowControl w:val="0"/>
              <w:suppressAutoHyphens/>
              <w:ind w:left="357"/>
              <w:outlineLvl w:val="0"/>
              <w:rPr>
                <w:rFonts w:ascii="Bookman Old Style" w:hAnsi="Bookman Old Style"/>
                <w:b/>
              </w:rPr>
            </w:pPr>
          </w:p>
        </w:tc>
      </w:tr>
      <w:tr w:rsidR="00B96712" w:rsidRPr="00A22D6E" w:rsidTr="00C1693A">
        <w:tc>
          <w:tcPr>
            <w:tcW w:w="4814" w:type="dxa"/>
          </w:tcPr>
          <w:p w:rsidR="00B96712" w:rsidRDefault="00B96712" w:rsidP="00B96712">
            <w:pPr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zh-CN"/>
              </w:rPr>
            </w:pPr>
            <w:r w:rsidRPr="00B9671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       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Кваліфікаційні критерії до учасників та вимоги, установлені </w:t>
            </w:r>
            <w:r w:rsidRPr="00B9671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статтею 17 Закону</w:t>
            </w:r>
            <w:r w:rsidRPr="00B96712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6C6562" w:rsidRDefault="006C6562" w:rsidP="00B96712">
            <w:pPr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zh-CN"/>
              </w:rPr>
            </w:pPr>
          </w:p>
          <w:p w:rsidR="00B96712" w:rsidRPr="00890C2E" w:rsidRDefault="00B96712" w:rsidP="00B96712">
            <w:pPr>
              <w:ind w:left="-32" w:righ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Інформацію про відповідність кваліфікаційним критеріям</w:t>
            </w:r>
            <w:r w:rsidRPr="00890C2E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учасник подає відповідно до Додатка № 1 до ТД</w:t>
            </w:r>
            <w:r w:rsidRPr="00890C2E">
              <w:rPr>
                <w:rFonts w:ascii="Times New Roman" w:hAnsi="Times New Roman"/>
                <w:sz w:val="24"/>
                <w:szCs w:val="24"/>
                <w:lang w:eastAsia="ru-RU" w:bidi="hi-IN"/>
              </w:rPr>
              <w:t>.</w:t>
            </w:r>
          </w:p>
          <w:p w:rsidR="00B96712" w:rsidRPr="00EE11ED" w:rsidRDefault="00B96712" w:rsidP="00B96712">
            <w:pPr>
              <w:ind w:left="-32" w:righ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  Замовник зазначає вимоги, установлені </w:t>
            </w:r>
            <w:r w:rsidRPr="00B967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статтею 17 Закону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>, та інформацію про спосіб підтвердження відповідності Учасників установленим вимогам згідно із законодавством.</w:t>
            </w:r>
          </w:p>
          <w:p w:rsidR="00B96712" w:rsidRPr="00EE11ED" w:rsidRDefault="00B96712" w:rsidP="00B96712">
            <w:pPr>
              <w:ind w:left="-32" w:righ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E11ED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Інформацію про відсутність підстав, визначених у </w:t>
            </w:r>
            <w:r w:rsidRPr="00B96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 w:bidi="hi-IN"/>
              </w:rPr>
              <w:t>частинах першій і другій статті 17 Закону</w:t>
            </w:r>
            <w:r w:rsidRPr="00EE11ED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учасник подає відповідно до Додатка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1</w:t>
            </w:r>
            <w:r w:rsidRPr="00EE11ED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до ТД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>.</w:t>
            </w:r>
          </w:p>
          <w:p w:rsidR="00B96712" w:rsidRPr="00B96712" w:rsidRDefault="00B96712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  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      </w:r>
            <w:r w:rsidRPr="00B967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статтею 17 Закону 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подається по кожному з учасників, які входять у склад об’єднання окремо.</w:t>
            </w:r>
          </w:p>
        </w:tc>
        <w:tc>
          <w:tcPr>
            <w:tcW w:w="4815" w:type="dxa"/>
          </w:tcPr>
          <w:p w:rsidR="00B96712" w:rsidRDefault="00B96712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 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Кваліфікаційні критерії до учасників та вимоги, установлені </w:t>
            </w:r>
            <w:r w:rsidRPr="00D61CB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пунктом 47 Постанови</w:t>
            </w:r>
          </w:p>
          <w:p w:rsidR="006C6562" w:rsidRDefault="006C6562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712" w:rsidRPr="00890C2E" w:rsidRDefault="00B96712" w:rsidP="00B96712">
            <w:pPr>
              <w:ind w:left="-32" w:righ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Інформацію про відповідність кваліфікаційним критеріям</w:t>
            </w:r>
            <w:r w:rsidRPr="00890C2E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учасник подає відповідно до Додатка № 1 до ТД</w:t>
            </w:r>
            <w:r w:rsidRPr="00890C2E">
              <w:rPr>
                <w:rFonts w:ascii="Times New Roman" w:hAnsi="Times New Roman"/>
                <w:sz w:val="24"/>
                <w:szCs w:val="24"/>
                <w:lang w:eastAsia="ru-RU" w:bidi="hi-IN"/>
              </w:rPr>
              <w:t>.</w:t>
            </w:r>
          </w:p>
          <w:p w:rsidR="00B96712" w:rsidRPr="00EE11ED" w:rsidRDefault="00B96712" w:rsidP="00B96712">
            <w:pPr>
              <w:ind w:left="-32" w:righ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  Замовник зазначає вимоги, установлені </w:t>
            </w:r>
            <w:r w:rsidRPr="00D61CB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пунктом 47 Постанови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>, та інформацію про спосіб підтвердження відповідності Учасників установленим вимогам згідно із законодавством.</w:t>
            </w:r>
          </w:p>
          <w:p w:rsidR="00B96712" w:rsidRPr="00EE11ED" w:rsidRDefault="00B96712" w:rsidP="00B96712">
            <w:pPr>
              <w:ind w:left="-32" w:righ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E11ED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Інформацію про відсутність підстав, визначених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пункті</w:t>
            </w:r>
            <w:r w:rsidRPr="00D61CB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47 Постанови</w:t>
            </w:r>
            <w:r w:rsidRPr="00EE11ED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учасник подає відповідно до Додатка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1</w:t>
            </w:r>
            <w:r w:rsidRPr="00EE11ED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до ТД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>.</w:t>
            </w:r>
          </w:p>
          <w:p w:rsidR="00B96712" w:rsidRDefault="00B96712" w:rsidP="00B96712">
            <w:pPr>
              <w:keepNext/>
              <w:widowControl w:val="0"/>
              <w:suppressAutoHyphens/>
              <w:ind w:left="-110" w:hanging="142"/>
              <w:jc w:val="both"/>
              <w:outlineLvl w:val="0"/>
              <w:rPr>
                <w:rFonts w:ascii="Bookman Old Style" w:hAnsi="Bookman Old Style"/>
                <w:b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     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      </w:r>
            <w:r w:rsidRPr="00D61CB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пунктом 47 Постанови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подається по кожному з учасників, які входять у склад об’єднання окремо.</w:t>
            </w:r>
          </w:p>
        </w:tc>
      </w:tr>
      <w:tr w:rsidR="005A0B5D" w:rsidRPr="00A22D6E" w:rsidTr="00C1693A">
        <w:tc>
          <w:tcPr>
            <w:tcW w:w="4814" w:type="dxa"/>
          </w:tcPr>
          <w:p w:rsidR="005A0B5D" w:rsidRDefault="005A0B5D" w:rsidP="00B9671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E11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V. Оцінка тендерної пропозиції</w:t>
            </w:r>
          </w:p>
          <w:p w:rsidR="005A0B5D" w:rsidRDefault="005A0B5D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 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>Перелік критеріїв та методика оцінки тендерної пропозиції із зазначенням питомої ваги критерію</w:t>
            </w:r>
          </w:p>
          <w:p w:rsidR="005A0B5D" w:rsidRDefault="005A0B5D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A0B5D" w:rsidRDefault="005A0B5D" w:rsidP="005A0B5D">
            <w:pPr>
              <w:widowControl w:val="0"/>
              <w:ind w:hanging="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Розгляд та оцінка тендерних пропозицій відбуваються відповідно до статті 29 Закону (положення частин другої, дванадцятої та шістнадцятої статті 29 Закону не застосовуються) з урахуванням положень пункту </w:t>
            </w:r>
            <w:r w:rsidRPr="005A0B5D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40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Постанови.</w:t>
            </w:r>
          </w:p>
          <w:p w:rsidR="00593CC3" w:rsidRDefault="00593CC3" w:rsidP="005A0B5D">
            <w:pPr>
              <w:widowControl w:val="0"/>
              <w:ind w:hanging="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5A0B5D">
            <w:pPr>
              <w:widowControl w:val="0"/>
              <w:ind w:hanging="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    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>Відхилення тендерних пропозицій</w:t>
            </w:r>
          </w:p>
          <w:p w:rsidR="00593CC3" w:rsidRDefault="00593CC3" w:rsidP="005A0B5D">
            <w:pPr>
              <w:widowControl w:val="0"/>
              <w:ind w:hanging="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1) учасник процедури закупівлі:</w:t>
            </w:r>
          </w:p>
          <w:p w:rsidR="00593CC3" w:rsidRPr="00593CC3" w:rsidRDefault="00593CC3" w:rsidP="00593CC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</w:t>
            </w: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абзацом другим частини п’ятнадцятої статті 29 Закону;</w:t>
            </w:r>
          </w:p>
          <w:p w:rsidR="00593CC3" w:rsidRDefault="00593CC3" w:rsidP="005A0B5D">
            <w:pPr>
              <w:widowControl w:val="0"/>
              <w:ind w:hanging="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Pr="00593CC3" w:rsidRDefault="00593CC3" w:rsidP="00593CC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визначив конфіденційною інформацію, що не може бути визначена як конфіденційна відповідно до вимог </w:t>
            </w: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частини другої статті 28 Закону;</w:t>
            </w:r>
          </w:p>
          <w:p w:rsidR="00593CC3" w:rsidRPr="00593CC3" w:rsidRDefault="00593CC3" w:rsidP="00593CC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</w:t>
            </w: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 12 жовтня 2022 р. № 1178 “Про затвердження Постанови здійснення публічних </w:t>
            </w:r>
            <w:proofErr w:type="spellStart"/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скасування”);</w:t>
            </w:r>
          </w:p>
          <w:p w:rsidR="00593CC3" w:rsidRPr="00593CC3" w:rsidRDefault="00593CC3" w:rsidP="00593CC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2) тендерна пропозиція:</w:t>
            </w:r>
          </w:p>
          <w:p w:rsidR="00593CC3" w:rsidRPr="00593CC3" w:rsidRDefault="00593CC3" w:rsidP="00593CC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відповідає умовам технічної специфікації та іншим вимогам щодо предмета закупівлі тендерної документації, </w:t>
            </w:r>
          </w:p>
          <w:p w:rsidR="00593CC3" w:rsidRPr="00593CC3" w:rsidRDefault="00593CC3" w:rsidP="00593CC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викладена іншою мовою (мовами), ніж мова (мови), що передбачена тендерною документацією;</w:t>
            </w:r>
          </w:p>
          <w:p w:rsidR="00593CC3" w:rsidRPr="00593CC3" w:rsidRDefault="00593CC3" w:rsidP="005A0B5D">
            <w:pPr>
              <w:widowControl w:val="0"/>
              <w:ind w:hanging="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5A0B5D" w:rsidRDefault="005A0B5D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3) переможець процедури закупівлі: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593CC3" w:rsidRPr="00593CC3" w:rsidRDefault="00593CC3" w:rsidP="00593CC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надав у спосіб, зазначений в тендерній документації, документи, що підтверджують відсутність підстав, </w:t>
            </w: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установлених статтею 17 Закону, з урахуванням пункту 44 цих не надав копію ліцензії або документа дозвільного характеру (у разі їх наявності) відповідно до частини другої статті 41 Закону;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593CC3" w:rsidRDefault="00593CC3" w:rsidP="00593CC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надав недостовірну інформацію, що є суттєвою для визначення результатів процедури закупівлі, яку замовником виявлено згідно з </w:t>
            </w:r>
            <w:r w:rsidRPr="00593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абзацом другим частини п’ятнадцятої статті 29 Закону </w:t>
            </w:r>
          </w:p>
          <w:p w:rsidR="0096047E" w:rsidRDefault="0096047E" w:rsidP="0096047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Замовник зобов’язаний відхилити тендерну пропозицію переможця процедури закупівлі в разі, коли наявні підстави, визначені </w:t>
            </w:r>
            <w:r w:rsidRPr="009604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статтею 17 Закону (крім пункту 13 частини першої статті 17 Закону) </w:t>
            </w:r>
          </w:p>
          <w:p w:rsidR="0096047E" w:rsidRDefault="0096047E" w:rsidP="0096047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47E" w:rsidRDefault="0096047E" w:rsidP="0096047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47E" w:rsidRDefault="00A45195" w:rsidP="0096047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bookmarkStart w:id="1" w:name="_Hlk70084590"/>
            <w:bookmarkStart w:id="2" w:name="_Hlk77949562"/>
            <w:r w:rsidRPr="00EE11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VІ</w:t>
            </w:r>
            <w:bookmarkEnd w:id="1"/>
            <w:r w:rsidRPr="00EE11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Результати торгів та укладання договору про закупівлю</w:t>
            </w:r>
            <w:bookmarkEnd w:id="2"/>
          </w:p>
          <w:p w:rsidR="00A45195" w:rsidRDefault="00A45195" w:rsidP="0096047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45195" w:rsidRDefault="00A45195" w:rsidP="009604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2    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>Строк укладання договору про закупівлю</w:t>
            </w:r>
          </w:p>
          <w:p w:rsidR="00A45195" w:rsidRDefault="00A45195" w:rsidP="009604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1ED">
              <w:rPr>
                <w:rFonts w:ascii="Times New Roman" w:hAnsi="Times New Roman"/>
                <w:sz w:val="24"/>
                <w:szCs w:val="24"/>
              </w:rPr>
              <w:t xml:space="preserve">Рішення про намір укласти договір про закупівлю приймається замовником відповідно до статті 33 Закону та пункту </w:t>
            </w:r>
            <w:r w:rsidRPr="00A45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Pr="00EE1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1ED">
              <w:rPr>
                <w:rFonts w:ascii="Times New Roman" w:hAnsi="Times New Roman"/>
                <w:sz w:val="24"/>
                <w:szCs w:val="24"/>
              </w:rPr>
              <w:t>Постанови</w:t>
            </w: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    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>Істотні умови, що обов’язково включаються до договору про закупівлю</w:t>
            </w: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A45195">
            <w:pPr>
              <w:pStyle w:val="a6"/>
              <w:jc w:val="both"/>
              <w:rPr>
                <w:color w:val="00000A"/>
                <w:lang w:eastAsia="zh-CN" w:bidi="hi-IN"/>
              </w:rPr>
            </w:pPr>
            <w:r w:rsidRPr="00EE11ED">
              <w:rPr>
                <w:color w:val="00000A"/>
                <w:lang w:eastAsia="zh-CN" w:bidi="hi-IN"/>
              </w:rPr>
              <w:t xml:space="preserve">   Істотні умови зазначаються замовником відповідно до вимог п.19 Постанови. Договір про закупівлю за результатами проведеної закупівлі згідно з пунктами 10 і 13Постанови укладається відповідно до Цивільного і Господарського кодексів України з урахуванням положень статті 41 Закону, крім частин </w:t>
            </w:r>
            <w:r w:rsidRPr="00A45195">
              <w:rPr>
                <w:color w:val="000000" w:themeColor="text1"/>
                <w:lang w:eastAsia="zh-CN" w:bidi="hi-IN"/>
              </w:rPr>
              <w:t>третьої – п’ятої, сьомої та восьмої – дев’ятої статті 41 Зако</w:t>
            </w:r>
            <w:r w:rsidRPr="00EE11ED">
              <w:rPr>
                <w:color w:val="00000A"/>
                <w:lang w:eastAsia="zh-CN" w:bidi="hi-IN"/>
              </w:rPr>
              <w:t>ну</w:t>
            </w:r>
            <w:r>
              <w:rPr>
                <w:color w:val="00000A"/>
                <w:lang w:eastAsia="zh-CN" w:bidi="hi-IN"/>
              </w:rPr>
              <w:t>,</w:t>
            </w:r>
          </w:p>
          <w:p w:rsidR="00835DF1" w:rsidRDefault="00835DF1" w:rsidP="00A45195">
            <w:pPr>
              <w:pStyle w:val="a6"/>
              <w:jc w:val="both"/>
              <w:rPr>
                <w:color w:val="00000A"/>
                <w:lang w:eastAsia="zh-CN" w:bidi="hi-IN"/>
              </w:rPr>
            </w:pPr>
          </w:p>
          <w:p w:rsidR="00835DF1" w:rsidRDefault="00835DF1" w:rsidP="00A45195">
            <w:pPr>
              <w:pStyle w:val="a6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5     </w:t>
            </w:r>
            <w:r w:rsidRPr="00EE11ED">
              <w:rPr>
                <w:lang w:eastAsia="zh-CN"/>
              </w:rPr>
              <w:t>Дії замовника при відмові переможця торгів підписати договір про закупівлю або ненадання переможцем необхідних документів</w:t>
            </w:r>
          </w:p>
          <w:p w:rsidR="00835DF1" w:rsidRDefault="00835DF1" w:rsidP="00A45195">
            <w:pPr>
              <w:pStyle w:val="a6"/>
              <w:jc w:val="both"/>
              <w:rPr>
                <w:lang w:eastAsia="zh-CN"/>
              </w:rPr>
            </w:pPr>
          </w:p>
          <w:p w:rsidR="00835DF1" w:rsidRPr="006D0186" w:rsidRDefault="00835DF1" w:rsidP="00A45195">
            <w:pPr>
              <w:pStyle w:val="a6"/>
              <w:jc w:val="both"/>
              <w:rPr>
                <w:color w:val="000000"/>
                <w:lang w:eastAsia="zh-CN" w:bidi="hi-IN"/>
              </w:rPr>
            </w:pPr>
            <w:r w:rsidRPr="00EE11ED">
              <w:rPr>
                <w:lang w:eastAsia="zh-CN"/>
              </w:rPr>
              <w:t xml:space="preserve">У разі відмови переможця процедури закупівлі від підписання договору про закупівлю відповідно до вимог тендерної документації, </w:t>
            </w:r>
            <w:proofErr w:type="spellStart"/>
            <w:r w:rsidRPr="00EE11ED">
              <w:rPr>
                <w:lang w:eastAsia="zh-CN"/>
              </w:rPr>
              <w:t>неукладення</w:t>
            </w:r>
            <w:proofErr w:type="spellEnd"/>
            <w:r w:rsidRPr="00EE11ED">
              <w:rPr>
                <w:lang w:eastAsia="zh-CN"/>
              </w:rPr>
              <w:t xml:space="preserve"> договору про закупівлю з вини учасника або ненадання замовнику підписаного договору у строк, визначений цим Законом, або ненадання переможцем процедури закупівлі документів, що підтверджують відсутність підстав, установлених </w:t>
            </w:r>
            <w:r w:rsidRPr="00835DF1">
              <w:rPr>
                <w:color w:val="000000" w:themeColor="text1"/>
                <w:lang w:eastAsia="zh-CN"/>
              </w:rPr>
              <w:t>статтею 17 Закону</w:t>
            </w:r>
            <w:r w:rsidRPr="00EE11ED">
              <w:rPr>
                <w:lang w:eastAsia="zh-CN"/>
              </w:rPr>
              <w:t>, замовник відхиляє тендерну пропозицію такого учасника, визначає переможця процедури закупівлі серед тих учасників, строк дії тендерної пропозиції яких ще не минув, та приймає рішення про намір укласти договір про закупівлю у порядку та на умовах, визначених статтею 33 Закону</w:t>
            </w:r>
            <w:r>
              <w:rPr>
                <w:lang w:eastAsia="zh-CN"/>
              </w:rPr>
              <w:t xml:space="preserve"> </w:t>
            </w:r>
            <w:r w:rsidRPr="006D0186">
              <w:rPr>
                <w:color w:val="000000"/>
              </w:rPr>
              <w:t xml:space="preserve">та </w:t>
            </w: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Default="00DB0017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Default="00DB0017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Pr="00DD7B89" w:rsidRDefault="00DB0017" w:rsidP="00DB001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DD7B89">
              <w:rPr>
                <w:rFonts w:ascii="Times New Roman" w:eastAsia="Calibri" w:hAnsi="Times New Roman"/>
                <w:b/>
                <w:color w:val="C00000"/>
                <w:sz w:val="26"/>
                <w:szCs w:val="26"/>
                <w:lang w:eastAsia="ru-RU"/>
              </w:rPr>
              <w:t>Підстави для відмови в участі в процедурі закупівлі (</w:t>
            </w:r>
            <w:r w:rsidRPr="00DB0017">
              <w:rPr>
                <w:rFonts w:ascii="Times New Roman" w:eastAsia="Calibri" w:hAnsi="Times New Roman"/>
                <w:b/>
                <w:color w:val="C00000"/>
                <w:sz w:val="26"/>
                <w:szCs w:val="26"/>
                <w:lang w:eastAsia="ru-RU"/>
              </w:rPr>
              <w:t>стаття 17</w:t>
            </w:r>
            <w:r w:rsidRPr="00DD7B89">
              <w:rPr>
                <w:rFonts w:ascii="Times New Roman" w:eastAsia="Calibri" w:hAnsi="Times New Roman"/>
                <w:b/>
                <w:color w:val="C00000"/>
                <w:sz w:val="26"/>
                <w:szCs w:val="26"/>
                <w:lang w:eastAsia="ru-RU"/>
              </w:rPr>
              <w:t>)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bookmarkStart w:id="3" w:name="_heading=h.gjdgxs" w:colFirst="0" w:colLast="0"/>
            <w:bookmarkEnd w:id="3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повідомлення про намір укласти договір про закупівлю, повинен надати 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lastRenderedPageBreak/>
              <w:t xml:space="preserve">замовнику шляхом оприлюднення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документи, що підтверджують відсутність підстав, визначених пунктами 3, 5, 6 і 12</w:t>
            </w:r>
            <w:r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DB001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частини першої та частиною другою статті 17 Закону</w:t>
            </w:r>
            <w:r w:rsidRPr="00DB0017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.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Учасник процедури закупівлі підтверджує відсутність підстав, визначених </w:t>
            </w:r>
            <w:r w:rsidRPr="00DB001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статтею 17 Закону (крім п.13 </w:t>
            </w:r>
            <w:proofErr w:type="spellStart"/>
            <w:r w:rsidRPr="00DB001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част</w:t>
            </w:r>
            <w:proofErr w:type="spellEnd"/>
            <w:r w:rsidRPr="00DB001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. першої статті 17</w:t>
            </w:r>
            <w:r w:rsidRPr="00EE476A">
              <w:rPr>
                <w:rFonts w:ascii="Times New Roman" w:eastAsia="Calibri" w:hAnsi="Times New Roman"/>
                <w:strike/>
                <w:color w:val="000000" w:themeColor="text1"/>
                <w:sz w:val="24"/>
                <w:szCs w:val="24"/>
                <w:highlight w:val="white"/>
                <w:lang w:eastAsia="ru-RU"/>
              </w:rPr>
              <w:t>)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, шляхом самостійного декларування відсутності таких підстав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під час подання тендерної пропозиції.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Замовник не вимагає від учасника процедури закупівлі під час подання тендерної пропозиції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будь-яких документів, крім самостійного декларування відсутності таких підстав учасником. </w:t>
            </w:r>
          </w:p>
          <w:p w:rsidR="00DB0017" w:rsidRPr="00DD7B89" w:rsidRDefault="00DB0017" w:rsidP="00DB0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      </w:r>
            <w:r w:rsidRPr="00DB001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статтею 17 Закону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  <w:t>подається по кожному з учасників, які входять у склад об’єднання окремо.</w:t>
            </w:r>
          </w:p>
          <w:p w:rsidR="00DB0017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У разі коли учасник процедури закупівлі має намір залучити інших суб’єктів господарювання як субпідрядників/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lastRenderedPageBreak/>
              <w:t xml:space="preserve">частини третьої статті 16 Закону, замовник перевіряє таких суб’єктів господарювання на відсутність підстав (у разі застосування до учасника процедури закупівлі), визначених </w:t>
            </w:r>
            <w:r w:rsidRPr="00C1230A">
              <w:rPr>
                <w:rFonts w:ascii="Times New Roman" w:eastAsia="Calibri" w:hAnsi="Times New Roman"/>
                <w:strike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у </w:t>
            </w:r>
            <w:r w:rsidRPr="00DB001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частині першій статті 17 Закону (крім пункту 13 частини першої статті 17 Закону)</w:t>
            </w:r>
            <w:r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  <w:p w:rsidR="00DB0017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</w:pPr>
          </w:p>
          <w:p w:rsidR="00DB0017" w:rsidRDefault="00DB0017" w:rsidP="00DB0017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3) </w:t>
            </w:r>
            <w:r w:rsidRPr="00DB0017">
              <w:rPr>
                <w:rFonts w:ascii="Times New Roman" w:hAnsi="Times New Roman"/>
                <w:color w:val="000000" w:themeColor="text1"/>
                <w:highlight w:val="white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>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DB0017" w:rsidRDefault="00DB0017" w:rsidP="00DB001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Default="00DB0017" w:rsidP="00D8501F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8501F">
              <w:rPr>
                <w:rFonts w:ascii="Times New Roman" w:hAnsi="Times New Roman"/>
                <w:color w:val="000000" w:themeColor="text1"/>
                <w:highlight w:val="white"/>
              </w:rPr>
              <w:t xml:space="preserve">6) </w:t>
            </w:r>
            <w:r w:rsidRPr="00D8501F">
              <w:rPr>
                <w:rFonts w:ascii="Times New Roman" w:hAnsi="Times New Roman"/>
                <w:color w:val="000000" w:themeColor="text1"/>
                <w:highlight w:val="white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</w:t>
            </w:r>
            <w:r w:rsidR="00D8501F" w:rsidRPr="00D8501F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>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DA4070" w:rsidRDefault="00DA4070" w:rsidP="00D8501F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7)  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 xml:space="preserve">Тендерна пропозиція подана учасником </w:t>
            </w:r>
            <w:r w:rsidRPr="00DA4070">
              <w:rPr>
                <w:rFonts w:ascii="Times New Roman" w:hAnsi="Times New Roman"/>
                <w:color w:val="000000" w:themeColor="text1"/>
                <w:highlight w:val="white"/>
              </w:rPr>
              <w:t xml:space="preserve">конкурентної процедури закупівлі або участь у переговорній процедурі бере учасник, який є пов’язаною особою з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>іншими учасниками процедури закупівлі та/або з уповноваженою особою (особами), та/або з керівником замовника</w:t>
            </w:r>
          </w:p>
          <w:p w:rsidR="00E027A2" w:rsidRDefault="00E027A2" w:rsidP="00E027A2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11)     </w:t>
            </w:r>
            <w:r w:rsidRPr="0096742A">
              <w:rPr>
                <w:rFonts w:ascii="Times New Roman" w:hAnsi="Times New Roman"/>
                <w:color w:val="000000"/>
                <w:highlight w:val="white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96742A">
              <w:rPr>
                <w:rFonts w:ascii="Times New Roman" w:hAnsi="Times New Roman"/>
                <w:color w:val="000000"/>
                <w:highlight w:val="white"/>
              </w:rPr>
              <w:t>закупівель</w:t>
            </w:r>
            <w:proofErr w:type="spellEnd"/>
            <w:r w:rsidRPr="0096742A">
              <w:rPr>
                <w:rFonts w:ascii="Times New Roman" w:hAnsi="Times New Roman"/>
                <w:color w:val="000000"/>
                <w:highlight w:val="white"/>
              </w:rPr>
              <w:t xml:space="preserve"> товарів, робіт і послуг згідно із </w:t>
            </w:r>
            <w:hyperlink r:id="rId5">
              <w:r w:rsidRPr="0096742A">
                <w:rPr>
                  <w:rFonts w:ascii="Times New Roman" w:hAnsi="Times New Roman"/>
                  <w:color w:val="000000"/>
                  <w:highlight w:val="white"/>
                  <w:u w:val="single"/>
                </w:rPr>
                <w:t xml:space="preserve">Законом </w:t>
              </w:r>
              <w:proofErr w:type="spellStart"/>
              <w:r w:rsidRPr="0096742A">
                <w:rPr>
                  <w:rFonts w:ascii="Times New Roman" w:hAnsi="Times New Roman"/>
                  <w:color w:val="000000"/>
                  <w:highlight w:val="white"/>
                  <w:u w:val="single"/>
                </w:rPr>
                <w:t>України</w:t>
              </w:r>
            </w:hyperlink>
            <w:r w:rsidRPr="0096742A">
              <w:rPr>
                <w:rFonts w:ascii="Times New Roman" w:hAnsi="Times New Roman"/>
                <w:color w:val="000000"/>
                <w:highlight w:val="white"/>
              </w:rPr>
              <w:t>«Про</w:t>
            </w:r>
            <w:proofErr w:type="spellEnd"/>
            <w:r w:rsidRPr="0096742A">
              <w:rPr>
                <w:rFonts w:ascii="Times New Roman" w:hAnsi="Times New Roman"/>
                <w:color w:val="000000"/>
                <w:highlight w:val="white"/>
              </w:rPr>
              <w:t xml:space="preserve"> санкції»</w:t>
            </w:r>
            <w:r w:rsidRPr="0096742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027A2" w:rsidRDefault="00E027A2" w:rsidP="00E027A2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12)   </w:t>
            </w:r>
            <w:r w:rsidRPr="00E027A2">
              <w:rPr>
                <w:rFonts w:ascii="Times New Roman" w:hAnsi="Times New Roman"/>
                <w:color w:val="000000" w:themeColor="text1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 xml:space="preserve">чну особу,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lastRenderedPageBreak/>
              <w:t>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E027A2" w:rsidRDefault="00E027A2" w:rsidP="00E027A2">
            <w:pPr>
              <w:shd w:val="clear" w:color="auto" w:fill="FFFFFF"/>
              <w:suppressAutoHyphens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E027A2" w:rsidRDefault="00E027A2" w:rsidP="00E027A2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EE11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Додаток № 3</w:t>
            </w:r>
          </w:p>
          <w:p w:rsidR="00E027A2" w:rsidRDefault="00E027A2" w:rsidP="00E027A2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E027A2" w:rsidRPr="00EE11ED" w:rsidRDefault="00E027A2" w:rsidP="00E027A2">
            <w:pPr>
              <w:tabs>
                <w:tab w:val="left" w:pos="540"/>
              </w:tabs>
              <w:suppressAutoHyphens/>
              <w:spacing w:line="220" w:lineRule="atLeast"/>
              <w:jc w:val="both"/>
              <w:rPr>
                <w:rFonts w:ascii="Times New Roman" w:hAnsi="Times New Roman"/>
                <w:color w:val="000000"/>
                <w:szCs w:val="24"/>
                <w:lang w:eastAsia="ar-SA"/>
              </w:rPr>
            </w:pPr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8. Якщо нас буде визначено переможцем торгів, ми беремо на себе зобов’язання підписати договір із замовником не пізніше ніж через </w:t>
            </w:r>
            <w:r w:rsidRPr="00EE11ED"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15</w:t>
            </w:r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днів з дня прийняття рішення про намір укласти договір про закупівлю та не раніше ніж через</w:t>
            </w:r>
            <w:r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</w:t>
            </w:r>
            <w:r w:rsidRPr="0091462A">
              <w:rPr>
                <w:rFonts w:ascii="Times New Roman" w:hAnsi="Times New Roman"/>
                <w:strike/>
                <w:color w:val="FF0000"/>
                <w:szCs w:val="24"/>
                <w:lang w:eastAsia="ar-SA"/>
              </w:rPr>
              <w:t>4</w:t>
            </w:r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</w:t>
            </w:r>
            <w:r w:rsidRPr="0091462A">
              <w:rPr>
                <w:rFonts w:ascii="Times New Roman" w:hAnsi="Times New Roman"/>
                <w:color w:val="000000"/>
                <w:szCs w:val="24"/>
                <w:highlight w:val="green"/>
                <w:lang w:eastAsia="ar-SA"/>
              </w:rPr>
              <w:t xml:space="preserve">    </w:t>
            </w:r>
            <w:r w:rsidRPr="00095DFA">
              <w:rPr>
                <w:rFonts w:ascii="Times New Roman" w:hAnsi="Times New Roman"/>
                <w:color w:val="000000" w:themeColor="text1"/>
                <w:szCs w:val="24"/>
                <w:lang w:eastAsia="ar-SA"/>
              </w:rPr>
              <w:t>дн</w:t>
            </w:r>
            <w:r w:rsidRPr="00095DFA">
              <w:rPr>
                <w:rFonts w:ascii="Times New Roman" w:hAnsi="Times New Roman"/>
                <w:color w:val="000000"/>
                <w:szCs w:val="24"/>
                <w:lang w:eastAsia="ar-SA"/>
              </w:rPr>
              <w:t>і</w:t>
            </w:r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в з дати оприлюднення на </w:t>
            </w:r>
            <w:proofErr w:type="spellStart"/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>вебпорталі</w:t>
            </w:r>
            <w:proofErr w:type="spellEnd"/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Уповноваженого органу повідомлення про намір укласти договір про закупівлю. </w:t>
            </w:r>
          </w:p>
          <w:p w:rsidR="00E027A2" w:rsidRPr="00EE11ED" w:rsidRDefault="00E027A2" w:rsidP="00E027A2">
            <w:pPr>
              <w:shd w:val="clear" w:color="auto" w:fill="FFFFFF"/>
              <w:suppressAutoHyphens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E027A2" w:rsidRPr="00B96712" w:rsidRDefault="00E027A2" w:rsidP="00E027A2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15" w:type="dxa"/>
          </w:tcPr>
          <w:p w:rsidR="005A0B5D" w:rsidRDefault="005A0B5D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A0B5D" w:rsidRDefault="005A0B5D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A0B5D" w:rsidRDefault="005A0B5D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A0B5D" w:rsidRDefault="005A0B5D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A0B5D" w:rsidRDefault="005A0B5D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A0B5D" w:rsidRPr="00EE11ED" w:rsidRDefault="005A0B5D" w:rsidP="005A0B5D">
            <w:pPr>
              <w:widowControl w:val="0"/>
              <w:ind w:hanging="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Розгляд та оцінка тендерних пропозицій відбуваються відповідно до статті 29 Закону (положення частин другої, дванадцятої та шістнадцятої статті 29 Закону не застосовуються) з урахуванням положень пункту  </w:t>
            </w:r>
            <w:r w:rsidRPr="00102797">
              <w:rPr>
                <w:rFonts w:ascii="Times New Roman" w:hAnsi="Times New Roman"/>
                <w:sz w:val="24"/>
                <w:szCs w:val="24"/>
                <w:highlight w:val="green"/>
                <w:lang w:eastAsia="zh-CN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Постанови.</w:t>
            </w:r>
          </w:p>
          <w:p w:rsidR="005A0B5D" w:rsidRDefault="005A0B5D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1) учасник процедури закупівлі: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</w:t>
            </w:r>
            <w:r w:rsidRPr="00C91487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>абзацом першим пункту 42 Постанови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93CC3" w:rsidRDefault="00593CC3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B96712">
            <w:pPr>
              <w:keepNext/>
              <w:widowControl w:val="0"/>
              <w:suppressAutoHyphens/>
              <w:ind w:left="-110" w:hanging="14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визначив конфіденційною інформацію, що не може бути визначена як конфіденційна відповідно до вимог </w:t>
            </w:r>
            <w:r w:rsidRPr="0058451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>пункту 40 Постанови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51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58451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>бенефіціарним</w:t>
            </w:r>
            <w:proofErr w:type="spellEnd"/>
            <w:r w:rsidRPr="0058451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</w:t>
            </w:r>
            <w:r w:rsidRPr="0058451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lastRenderedPageBreak/>
              <w:t xml:space="preserve">обслуговування товарів, придбаних до набрання чинності постановою Кабінету Міністрів України від 12 жовтня 2022 р.  № 1178 “Про затвердження особливостей здійснення публічних </w:t>
            </w:r>
            <w:proofErr w:type="spellStart"/>
            <w:r w:rsidRPr="0058451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>закупівель</w:t>
            </w:r>
            <w:proofErr w:type="spellEnd"/>
            <w:r w:rsidRPr="0058451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2) тендерна пропозиція: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не відповідає умовам технічної специфікації та іншим вимогам щодо предмета закупівлі тендерної документації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4510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>крім невідповідності в інформації та/або документах, що може бути усунена учасником процедури закупівлі відповідно до пункту 43 Постанови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93CC3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3) переможець процедури закупівлі: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надав у спосіб, зазначений в тендерній документації, документи, що підтверджують відсутність підстав, </w:t>
            </w:r>
            <w:r w:rsidRPr="007F0A2B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 xml:space="preserve">визначених у підпунктах 3, 5, 6 і 12 та в абзаці чотирнадцятому пункту 47 </w:t>
            </w:r>
            <w:r w:rsidRPr="007F0A2B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  <w:t>Постанови</w:t>
            </w: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593CC3" w:rsidRPr="00EE11ED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надав недостовірну інформацію, що є суттєвою для визначення результатів процедури закупівлі, яку замовником виявлено згідно з </w:t>
            </w:r>
            <w:r w:rsidRPr="003E6F9B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 xml:space="preserve">абзацом першим пункту 42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>Постанови</w:t>
            </w:r>
            <w:r w:rsidRPr="003E6F9B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.</w:t>
            </w:r>
          </w:p>
          <w:p w:rsidR="00593CC3" w:rsidRDefault="00593CC3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047E" w:rsidRDefault="0096047E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047E" w:rsidRDefault="0096047E" w:rsidP="00593C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047E" w:rsidRDefault="0096047E" w:rsidP="0096047E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Замовник зобов’язаний відхилити тендерну пропозицію переможця процедури закупівлі в разі, коли наявні підстави, визначені </w:t>
            </w:r>
            <w:r w:rsidRPr="003E6F9B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bdr w:val="none" w:sz="0" w:space="0" w:color="auto" w:frame="1"/>
                <w:lang w:eastAsia="uk-UA"/>
              </w:rPr>
              <w:t>пунктом 47 Постанови.</w:t>
            </w:r>
          </w:p>
          <w:p w:rsidR="0096047E" w:rsidRDefault="0096047E" w:rsidP="0096047E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6047E" w:rsidRDefault="0096047E" w:rsidP="009604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9604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9604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9604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9604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1ED">
              <w:rPr>
                <w:rFonts w:ascii="Times New Roman" w:hAnsi="Times New Roman"/>
                <w:sz w:val="24"/>
                <w:szCs w:val="24"/>
              </w:rPr>
              <w:t xml:space="preserve">Рішення про намір укласти договір про закупівлю приймається замовником відповідно до статті 33 Закону та пункту  </w:t>
            </w:r>
            <w:r w:rsidRPr="0087422C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1ED">
              <w:rPr>
                <w:rFonts w:ascii="Times New Roman" w:hAnsi="Times New Roman"/>
                <w:sz w:val="24"/>
                <w:szCs w:val="24"/>
              </w:rPr>
              <w:t>Постанови</w:t>
            </w: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45195" w:rsidRPr="006D0186" w:rsidRDefault="00A45195" w:rsidP="00A45195">
            <w:pPr>
              <w:pStyle w:val="a6"/>
              <w:jc w:val="both"/>
              <w:rPr>
                <w:color w:val="000000"/>
                <w:lang w:eastAsia="zh-CN" w:bidi="hi-IN"/>
              </w:rPr>
            </w:pPr>
            <w:r w:rsidRPr="00EE11ED">
              <w:rPr>
                <w:color w:val="00000A"/>
                <w:lang w:eastAsia="zh-CN" w:bidi="hi-IN"/>
              </w:rPr>
              <w:t xml:space="preserve">   Істотні умови зазначаються замовником відповідно до вимог п.19 Постанови. Договір про закупівлю за результатами проведеної закупівлі згідно з пунктами 10 і 13Постанови укладається відповідно до Цивільного і Господарського кодексів України з урахуванням положень статті 41 Закону, крім частин </w:t>
            </w:r>
            <w:r w:rsidRPr="00565189">
              <w:rPr>
                <w:color w:val="00000A"/>
                <w:highlight w:val="green"/>
                <w:lang w:eastAsia="zh-CN" w:bidi="hi-IN"/>
              </w:rPr>
              <w:t>другої</w:t>
            </w:r>
            <w:r w:rsidRPr="00EE11ED">
              <w:rPr>
                <w:color w:val="00000A"/>
                <w:lang w:eastAsia="zh-CN" w:bidi="hi-IN"/>
              </w:rPr>
              <w:t xml:space="preserve"> – п’ятої, сьомої</w:t>
            </w:r>
            <w:r>
              <w:rPr>
                <w:color w:val="00000A"/>
                <w:lang w:eastAsia="zh-CN" w:bidi="hi-IN"/>
              </w:rPr>
              <w:t xml:space="preserve">– дев’ятої </w:t>
            </w:r>
            <w:r w:rsidRPr="00EE11ED">
              <w:rPr>
                <w:color w:val="00000A"/>
                <w:lang w:eastAsia="zh-CN" w:bidi="hi-IN"/>
              </w:rPr>
              <w:t>статті 41 Закону</w:t>
            </w:r>
            <w:r>
              <w:rPr>
                <w:color w:val="00000A"/>
                <w:lang w:eastAsia="zh-CN" w:bidi="hi-IN"/>
              </w:rPr>
              <w:t xml:space="preserve">, </w:t>
            </w:r>
            <w:r w:rsidRPr="00565189">
              <w:rPr>
                <w:color w:val="000000"/>
                <w:highlight w:val="green"/>
                <w:lang w:eastAsia="zh-CN" w:bidi="hi-IN"/>
              </w:rPr>
              <w:t>та Постанови</w:t>
            </w:r>
            <w:r w:rsidRPr="006D0186">
              <w:rPr>
                <w:color w:val="000000"/>
                <w:lang w:eastAsia="zh-CN" w:bidi="hi-IN"/>
              </w:rPr>
              <w:t xml:space="preserve">. </w:t>
            </w:r>
          </w:p>
          <w:p w:rsidR="00A45195" w:rsidRDefault="00A45195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5DF1" w:rsidRDefault="00835DF1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5DF1" w:rsidRDefault="00835DF1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5DF1" w:rsidRDefault="00835DF1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5DF1" w:rsidRDefault="00835DF1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5DF1" w:rsidRDefault="00835DF1" w:rsidP="00A4519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35DF1" w:rsidRDefault="00835DF1" w:rsidP="00835DF1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 разі відмови переможця процедури закупівлі від підписання договору про закупівлю відповідно до вимог тендерної документації, </w:t>
            </w:r>
            <w:proofErr w:type="spellStart"/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>неукладення</w:t>
            </w:r>
            <w:proofErr w:type="spellEnd"/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договору про закупівлю з вини учасника або ненадання замовнику підписаного договору у строк, визначений цим Законом, або ненадання переможцем процедури закупівлі документів, що підтверджують відсутність підстав, установлених </w:t>
            </w:r>
            <w:r w:rsidRPr="00391BE0">
              <w:rPr>
                <w:rFonts w:ascii="Times New Roman" w:hAnsi="Times New Roman"/>
                <w:sz w:val="24"/>
                <w:szCs w:val="24"/>
                <w:highlight w:val="green"/>
                <w:lang w:eastAsia="zh-CN"/>
              </w:rPr>
              <w:t>пунктом 47 Постанови</w:t>
            </w:r>
            <w:r w:rsidRPr="00EE11ED">
              <w:rPr>
                <w:rFonts w:ascii="Times New Roman" w:hAnsi="Times New Roman"/>
                <w:sz w:val="24"/>
                <w:szCs w:val="24"/>
                <w:lang w:eastAsia="zh-CN"/>
              </w:rPr>
              <w:t>, замовник відхиляє тендерну пропозицію такого учасника, визначає переможця процедури закупівлі серед тих учасників, строк дії тендерної пропозиції яких ще не минув, та приймає рішення про намір укласти договір про закупівлю у порядку та на умовах, визначених статтею 33 Закону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D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 w:rsidRPr="00391BE0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пунктом 49 Постанови</w:t>
            </w:r>
          </w:p>
          <w:p w:rsidR="00DB0017" w:rsidRDefault="00DB0017" w:rsidP="00835D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Default="00DB0017" w:rsidP="00835D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Pr="00DD7B89" w:rsidRDefault="00DB0017" w:rsidP="00DB001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DD7B89">
              <w:rPr>
                <w:rFonts w:ascii="Times New Roman" w:eastAsia="Calibri" w:hAnsi="Times New Roman"/>
                <w:b/>
                <w:color w:val="C00000"/>
                <w:sz w:val="26"/>
                <w:szCs w:val="26"/>
                <w:lang w:eastAsia="ru-RU"/>
              </w:rPr>
              <w:t>Підстави для відмови в участі в процедурі закупівлі (</w:t>
            </w:r>
            <w:r w:rsidRPr="009A1F51">
              <w:rPr>
                <w:rFonts w:ascii="Times New Roman" w:eastAsia="Calibri" w:hAnsi="Times New Roman"/>
                <w:b/>
                <w:color w:val="C00000"/>
                <w:sz w:val="26"/>
                <w:szCs w:val="26"/>
                <w:highlight w:val="green"/>
                <w:lang w:eastAsia="ru-RU"/>
              </w:rPr>
              <w:t>п.47 Постанови</w:t>
            </w:r>
            <w:r w:rsidRPr="00DD7B89">
              <w:rPr>
                <w:rFonts w:ascii="Times New Roman" w:eastAsia="Calibri" w:hAnsi="Times New Roman"/>
                <w:b/>
                <w:color w:val="C00000"/>
                <w:sz w:val="26"/>
                <w:szCs w:val="26"/>
                <w:lang w:eastAsia="ru-RU"/>
              </w:rPr>
              <w:t>)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повідомлення про намір укласти договір про закупівлю, повинен надати 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lastRenderedPageBreak/>
              <w:t xml:space="preserve">замовнику шляхом оприлюднення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документи, що підтверджують відсутність підстав, визначених пунктами 3, 5, 6 і 12</w:t>
            </w:r>
            <w:r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EE476A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green"/>
              </w:rPr>
              <w:t>та в абзаці чотирнадцятому пункту 47 Постанови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. 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Учасник процедури закупівлі підтверджує відсутність підстав, визначених </w:t>
            </w:r>
            <w:r w:rsidRPr="00EE476A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у пункті 47 Постанови (крім абзацу чотирнадцятого цього пункту)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, шляхом самостійного декларування відсутності таких підстав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під час подання тендерної пропозиції.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Замовник не вимагає від учасника процедури закупівлі під час подання тендерної пропозиції в електронній системі </w:t>
            </w:r>
            <w:proofErr w:type="spellStart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закупівель</w:t>
            </w:r>
            <w:proofErr w:type="spellEnd"/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 будь-яких документів, крім самостійного декларування відсутності таких підстав учасником. </w:t>
            </w:r>
          </w:p>
          <w:p w:rsidR="00DB0017" w:rsidRPr="00DD7B89" w:rsidRDefault="00DB0017" w:rsidP="00DB0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      </w:r>
            <w:r w:rsidRPr="00C1230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  <w:t>пунктом 47 Постанови</w:t>
            </w:r>
            <w:r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lang w:eastAsia="ru-RU"/>
              </w:rPr>
              <w:t>подається по кожному з учасників, які входять у склад об’єднання окремо.</w:t>
            </w:r>
          </w:p>
          <w:p w:rsidR="00DB0017" w:rsidRPr="00DD7B89" w:rsidRDefault="00DB0017" w:rsidP="00DB0017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</w:pP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 xml:space="preserve">У разі коли учасник процедури закупівлі має намір залучити інших суб’єктів господарювання як субпідрядників/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lastRenderedPageBreak/>
              <w:t xml:space="preserve">частини третьої статті 16 Закону, замовник перевіряє таких суб’єктів господарювання на відсутність підстав (у разі застосування до учасника процедури закупівлі), визначених </w:t>
            </w:r>
            <w:r w:rsidRPr="00C1230A">
              <w:rPr>
                <w:rFonts w:ascii="Times New Roman" w:eastAsia="Calibri" w:hAnsi="Times New Roman"/>
                <w:color w:val="C00000"/>
                <w:sz w:val="24"/>
                <w:szCs w:val="24"/>
                <w:highlight w:val="green"/>
                <w:lang w:eastAsia="ru-RU"/>
              </w:rPr>
              <w:t>пунктом 47 Постанови</w:t>
            </w:r>
            <w:r w:rsidRPr="00DD7B89">
              <w:rPr>
                <w:rFonts w:ascii="Times New Roman" w:eastAsia="Calibri" w:hAnsi="Times New Roman"/>
                <w:color w:val="C00000"/>
                <w:sz w:val="24"/>
                <w:szCs w:val="24"/>
                <w:highlight w:val="white"/>
                <w:lang w:eastAsia="ru-RU"/>
              </w:rPr>
              <w:t>.</w:t>
            </w:r>
          </w:p>
          <w:p w:rsidR="00DB0017" w:rsidRDefault="00DB0017" w:rsidP="00835D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Default="00DB0017" w:rsidP="00835D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Default="00DB0017" w:rsidP="00835D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0017" w:rsidRDefault="00DB0017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C66A71">
              <w:rPr>
                <w:rFonts w:ascii="Times New Roman" w:hAnsi="Times New Roman"/>
                <w:color w:val="000000"/>
                <w:highlight w:val="green"/>
              </w:rPr>
              <w:t xml:space="preserve">керівника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>учасника процедури закупівлі, фізичну особу, яка є учасником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r w:rsidRPr="00C66A71">
              <w:rPr>
                <w:rFonts w:ascii="Times New Roman" w:hAnsi="Times New Roman"/>
                <w:color w:val="000000"/>
                <w:highlight w:val="green"/>
              </w:rPr>
              <w:t>процедури закупівлі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>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D8501F" w:rsidRDefault="00D8501F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8501F" w:rsidRDefault="00D8501F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8501F" w:rsidRDefault="00D8501F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8501F" w:rsidRDefault="00D8501F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8501F" w:rsidRDefault="00D8501F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8501F" w:rsidRDefault="00D8501F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96742A">
              <w:rPr>
                <w:rFonts w:ascii="Times New Roman" w:hAnsi="Times New Roman"/>
                <w:color w:val="000000"/>
                <w:highlight w:val="green"/>
                <w:lang w:eastAsia="zh-CN" w:bidi="hi-IN"/>
              </w:rPr>
              <w:t xml:space="preserve">керівник учасника процедури закупівлі був </w:t>
            </w:r>
            <w:r w:rsidRPr="0096742A">
              <w:rPr>
                <w:rFonts w:ascii="Times New Roman" w:hAnsi="Times New Roman"/>
                <w:color w:val="000000"/>
                <w:highlight w:val="green"/>
              </w:rPr>
              <w:t>засуджений</w:t>
            </w:r>
            <w:r w:rsidRPr="000A39E9">
              <w:rPr>
                <w:rFonts w:ascii="Times New Roman" w:hAnsi="Times New Roman"/>
                <w:color w:val="000000"/>
                <w:highlight w:val="green"/>
              </w:rPr>
              <w:t xml:space="preserve">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>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DA4070" w:rsidRDefault="00DA4070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A4070" w:rsidRDefault="00DA4070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A4070" w:rsidRDefault="00DA4070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A4070" w:rsidRDefault="00DA4070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A4070" w:rsidRDefault="00DA4070" w:rsidP="00DB001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DA4070" w:rsidRDefault="00DA4070" w:rsidP="00DA407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1C0A33">
              <w:rPr>
                <w:rFonts w:ascii="Times New Roman" w:hAnsi="Times New Roman"/>
                <w:color w:val="000000"/>
                <w:highlight w:val="white"/>
              </w:rPr>
              <w:t>Тендерна пропозиція подана учасником 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  <w:p w:rsidR="00E027A2" w:rsidRDefault="00E027A2" w:rsidP="00DA407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DA407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DA407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DA407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DA4070">
            <w:pPr>
              <w:pStyle w:val="1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 w:rsidRPr="0096742A">
              <w:rPr>
                <w:rFonts w:ascii="Times New Roman" w:hAnsi="Times New Roman"/>
                <w:color w:val="000000"/>
                <w:highlight w:val="white"/>
              </w:rPr>
              <w:t xml:space="preserve">Учасник процедури закупівлі </w:t>
            </w:r>
            <w:r w:rsidRPr="0096742A">
              <w:rPr>
                <w:rFonts w:ascii="Times New Roman" w:hAnsi="Times New Roman"/>
                <w:color w:val="000000"/>
                <w:highlight w:val="green"/>
                <w:lang w:eastAsia="zh-CN" w:bidi="hi-IN"/>
              </w:rPr>
              <w:t xml:space="preserve">або кінцевий </w:t>
            </w:r>
            <w:proofErr w:type="spellStart"/>
            <w:r w:rsidRPr="0096742A">
              <w:rPr>
                <w:rFonts w:ascii="Times New Roman" w:hAnsi="Times New Roman"/>
                <w:color w:val="000000"/>
                <w:highlight w:val="green"/>
                <w:lang w:eastAsia="zh-CN" w:bidi="hi-IN"/>
              </w:rPr>
              <w:t>бенефіціарний</w:t>
            </w:r>
            <w:proofErr w:type="spellEnd"/>
            <w:r w:rsidRPr="0096742A">
              <w:rPr>
                <w:rFonts w:ascii="Times New Roman" w:hAnsi="Times New Roman"/>
                <w:color w:val="000000"/>
                <w:highlight w:val="green"/>
                <w:lang w:eastAsia="zh-CN" w:bidi="hi-IN"/>
              </w:rPr>
              <w:t xml:space="preserve"> власник, член або учасник (акціонер) юридичної особи - учасника процедури закупівлі</w:t>
            </w:r>
            <w:r w:rsidRPr="0096742A">
              <w:rPr>
                <w:rFonts w:ascii="Times New Roman" w:hAnsi="Times New Roman"/>
                <w:color w:val="000000"/>
                <w:highlight w:val="white"/>
              </w:rPr>
              <w:t xml:space="preserve"> є особою, до якої застосовано санкцію у виді заборони на здійснення у неї публічних </w:t>
            </w:r>
            <w:proofErr w:type="spellStart"/>
            <w:r w:rsidRPr="0096742A">
              <w:rPr>
                <w:rFonts w:ascii="Times New Roman" w:hAnsi="Times New Roman"/>
                <w:color w:val="000000"/>
                <w:highlight w:val="white"/>
              </w:rPr>
              <w:t>закупівель</w:t>
            </w:r>
            <w:proofErr w:type="spellEnd"/>
            <w:r w:rsidRPr="0096742A">
              <w:rPr>
                <w:rFonts w:ascii="Times New Roman" w:hAnsi="Times New Roman"/>
                <w:color w:val="000000"/>
                <w:highlight w:val="white"/>
              </w:rPr>
              <w:t xml:space="preserve"> товарів, робіт і послуг згідно із </w:t>
            </w:r>
            <w:hyperlink r:id="rId6">
              <w:r w:rsidRPr="0096742A">
                <w:rPr>
                  <w:rFonts w:ascii="Times New Roman" w:hAnsi="Times New Roman"/>
                  <w:color w:val="000000"/>
                  <w:highlight w:val="white"/>
                  <w:u w:val="single"/>
                </w:rPr>
                <w:t xml:space="preserve">Законом </w:t>
              </w:r>
              <w:proofErr w:type="spellStart"/>
              <w:r w:rsidRPr="0096742A">
                <w:rPr>
                  <w:rFonts w:ascii="Times New Roman" w:hAnsi="Times New Roman"/>
                  <w:color w:val="000000"/>
                  <w:highlight w:val="white"/>
                  <w:u w:val="single"/>
                </w:rPr>
                <w:t>України</w:t>
              </w:r>
            </w:hyperlink>
            <w:r w:rsidRPr="0096742A">
              <w:rPr>
                <w:rFonts w:ascii="Times New Roman" w:hAnsi="Times New Roman"/>
                <w:color w:val="000000"/>
                <w:highlight w:val="white"/>
              </w:rPr>
              <w:t>«Про</w:t>
            </w:r>
            <w:proofErr w:type="spellEnd"/>
            <w:r w:rsidRPr="0096742A">
              <w:rPr>
                <w:rFonts w:ascii="Times New Roman" w:hAnsi="Times New Roman"/>
                <w:color w:val="000000"/>
                <w:highlight w:val="white"/>
              </w:rPr>
              <w:t xml:space="preserve"> санкції»</w:t>
            </w:r>
            <w:r w:rsidRPr="0096742A">
              <w:rPr>
                <w:rFonts w:ascii="Times New Roman" w:hAnsi="Times New Roman"/>
                <w:color w:val="000000"/>
              </w:rPr>
              <w:t xml:space="preserve"> </w:t>
            </w:r>
            <w:r w:rsidRPr="0096742A">
              <w:rPr>
                <w:rFonts w:ascii="Times New Roman" w:hAnsi="Times New Roman"/>
                <w:color w:val="000000"/>
                <w:highlight w:val="green"/>
                <w:lang w:eastAsia="zh-CN" w:bidi="hi-IN"/>
              </w:rPr>
              <w:t>крім випадку, коли активи такої особи в установленому законодавством порядку передані в управління АРМА</w:t>
            </w:r>
          </w:p>
          <w:p w:rsidR="00E027A2" w:rsidRDefault="00E027A2" w:rsidP="00DA4070">
            <w:pPr>
              <w:pStyle w:val="1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</w:p>
          <w:p w:rsidR="00E027A2" w:rsidRDefault="00E027A2" w:rsidP="00DA4070">
            <w:pPr>
              <w:pStyle w:val="1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</w:p>
          <w:p w:rsidR="00E027A2" w:rsidRDefault="00E027A2" w:rsidP="00DA4070">
            <w:pPr>
              <w:pStyle w:val="1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685F34">
              <w:rPr>
                <w:rFonts w:ascii="Times New Roman" w:hAnsi="Times New Roman"/>
                <w:color w:val="000000"/>
                <w:highlight w:val="green"/>
              </w:rPr>
              <w:t>керівника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>учасника процедури закупівлі,  фізичну особу, яка є учасником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r w:rsidRPr="00685F34">
              <w:rPr>
                <w:rFonts w:ascii="Times New Roman" w:hAnsi="Times New Roman"/>
                <w:color w:val="000000"/>
                <w:highlight w:val="green"/>
              </w:rPr>
              <w:t>процедури закуп</w:t>
            </w:r>
            <w:r>
              <w:rPr>
                <w:rFonts w:ascii="Times New Roman" w:hAnsi="Times New Roman"/>
                <w:color w:val="000000"/>
                <w:highlight w:val="green"/>
              </w:rPr>
              <w:t>і</w:t>
            </w:r>
            <w:r w:rsidRPr="00685F34">
              <w:rPr>
                <w:rFonts w:ascii="Times New Roman" w:hAnsi="Times New Roman"/>
                <w:color w:val="000000"/>
                <w:highlight w:val="green"/>
              </w:rPr>
              <w:t>влі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t xml:space="preserve">, було притягнуто згідно із законом до відповідальності за вчинення правопорушення, </w:t>
            </w:r>
            <w:r w:rsidRPr="001C0A33">
              <w:rPr>
                <w:rFonts w:ascii="Times New Roman" w:hAnsi="Times New Roman"/>
                <w:color w:val="000000"/>
                <w:highlight w:val="white"/>
              </w:rPr>
              <w:lastRenderedPageBreak/>
              <w:t>пов’язаного з використанням дитячої праці чи будь-якими формами торгівлі людьми</w:t>
            </w: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E027A2" w:rsidRPr="00EE11ED" w:rsidRDefault="00E027A2" w:rsidP="00E027A2">
            <w:pPr>
              <w:tabs>
                <w:tab w:val="left" w:pos="540"/>
              </w:tabs>
              <w:suppressAutoHyphens/>
              <w:spacing w:line="220" w:lineRule="atLeast"/>
              <w:jc w:val="both"/>
              <w:rPr>
                <w:rFonts w:ascii="Times New Roman" w:hAnsi="Times New Roman"/>
                <w:color w:val="000000"/>
                <w:szCs w:val="24"/>
                <w:lang w:eastAsia="ar-SA"/>
              </w:rPr>
            </w:pPr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8. Якщо нас буде визначено переможцем торгів, ми беремо на себе зобов’язання підписати договір із замовником не пізніше ніж через </w:t>
            </w:r>
            <w:r w:rsidRPr="00EE11ED"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15</w:t>
            </w:r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днів з дня прийняття рішення про намір укласти договір про закупівлю та не раніше ніж через</w:t>
            </w:r>
            <w:r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</w:t>
            </w:r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</w:t>
            </w:r>
            <w:r w:rsidRPr="0091462A">
              <w:rPr>
                <w:rFonts w:ascii="Times New Roman" w:hAnsi="Times New Roman"/>
                <w:color w:val="000000"/>
                <w:szCs w:val="24"/>
                <w:highlight w:val="green"/>
                <w:lang w:eastAsia="ar-SA"/>
              </w:rPr>
              <w:t xml:space="preserve">5    </w:t>
            </w:r>
            <w:r w:rsidRPr="00095DFA">
              <w:rPr>
                <w:rFonts w:ascii="Times New Roman" w:hAnsi="Times New Roman"/>
                <w:color w:val="000000"/>
                <w:szCs w:val="24"/>
                <w:lang w:eastAsia="ar-SA"/>
              </w:rPr>
              <w:t>дн</w:t>
            </w:r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ів з дати оприлюднення на </w:t>
            </w:r>
            <w:proofErr w:type="spellStart"/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>вебпорталі</w:t>
            </w:r>
            <w:proofErr w:type="spellEnd"/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Уповноваженого органу повідомлення про намір укласти договір про зак</w:t>
            </w:r>
            <w:bookmarkStart w:id="4" w:name="_GoBack"/>
            <w:bookmarkEnd w:id="4"/>
            <w:r w:rsidRPr="00EE11ED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упівлю. </w:t>
            </w:r>
          </w:p>
          <w:p w:rsidR="00E027A2" w:rsidRDefault="00E027A2" w:rsidP="00E027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1693A" w:rsidRDefault="00C1693A" w:rsidP="00B96712">
      <w:pPr>
        <w:jc w:val="center"/>
      </w:pPr>
    </w:p>
    <w:sectPr w:rsidR="00C16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A65"/>
    <w:multiLevelType w:val="hybridMultilevel"/>
    <w:tmpl w:val="1C16F824"/>
    <w:lvl w:ilvl="0" w:tplc="5B9A9E08">
      <w:start w:val="4"/>
      <w:numFmt w:val="decimal"/>
      <w:lvlText w:val="%1."/>
      <w:lvlJc w:val="left"/>
      <w:pPr>
        <w:ind w:left="2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 w15:restartNumberingAfterBreak="0">
    <w:nsid w:val="379B7015"/>
    <w:multiLevelType w:val="hybridMultilevel"/>
    <w:tmpl w:val="30D83DE2"/>
    <w:lvl w:ilvl="0" w:tplc="7F52ED98">
      <w:start w:val="5"/>
      <w:numFmt w:val="decimal"/>
      <w:lvlText w:val="%1"/>
      <w:lvlJc w:val="left"/>
      <w:pPr>
        <w:ind w:left="2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 w15:restartNumberingAfterBreak="0">
    <w:nsid w:val="63701ADB"/>
    <w:multiLevelType w:val="hybridMultilevel"/>
    <w:tmpl w:val="D69845C8"/>
    <w:lvl w:ilvl="0" w:tplc="59DCDFEA">
      <w:start w:val="1"/>
      <w:numFmt w:val="decimal"/>
      <w:lvlText w:val="%1."/>
      <w:lvlJc w:val="left"/>
      <w:pPr>
        <w:ind w:left="242"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B18131E">
      <w:start w:val="1"/>
      <w:numFmt w:val="decimal"/>
      <w:lvlText w:val="%2."/>
      <w:lvlJc w:val="left"/>
      <w:pPr>
        <w:ind w:left="242" w:hanging="32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A0810DA">
      <w:start w:val="1"/>
      <w:numFmt w:val="bullet"/>
      <w:lvlText w:val="•"/>
      <w:lvlJc w:val="left"/>
      <w:pPr>
        <w:ind w:left="2162" w:hanging="322"/>
      </w:pPr>
      <w:rPr>
        <w:rFonts w:hint="default"/>
      </w:rPr>
    </w:lvl>
    <w:lvl w:ilvl="3" w:tplc="F2AC4606">
      <w:start w:val="1"/>
      <w:numFmt w:val="bullet"/>
      <w:lvlText w:val="•"/>
      <w:lvlJc w:val="left"/>
      <w:pPr>
        <w:ind w:left="3123" w:hanging="322"/>
      </w:pPr>
      <w:rPr>
        <w:rFonts w:hint="default"/>
      </w:rPr>
    </w:lvl>
    <w:lvl w:ilvl="4" w:tplc="ADBA52EE">
      <w:start w:val="1"/>
      <w:numFmt w:val="bullet"/>
      <w:lvlText w:val="•"/>
      <w:lvlJc w:val="left"/>
      <w:pPr>
        <w:ind w:left="4083" w:hanging="322"/>
      </w:pPr>
      <w:rPr>
        <w:rFonts w:hint="default"/>
      </w:rPr>
    </w:lvl>
    <w:lvl w:ilvl="5" w:tplc="0BBEB616">
      <w:start w:val="1"/>
      <w:numFmt w:val="bullet"/>
      <w:lvlText w:val="•"/>
      <w:lvlJc w:val="left"/>
      <w:pPr>
        <w:ind w:left="5044" w:hanging="322"/>
      </w:pPr>
      <w:rPr>
        <w:rFonts w:hint="default"/>
      </w:rPr>
    </w:lvl>
    <w:lvl w:ilvl="6" w:tplc="02224176">
      <w:start w:val="1"/>
      <w:numFmt w:val="bullet"/>
      <w:lvlText w:val="•"/>
      <w:lvlJc w:val="left"/>
      <w:pPr>
        <w:ind w:left="6004" w:hanging="322"/>
      </w:pPr>
      <w:rPr>
        <w:rFonts w:hint="default"/>
      </w:rPr>
    </w:lvl>
    <w:lvl w:ilvl="7" w:tplc="D3AE41C6">
      <w:start w:val="1"/>
      <w:numFmt w:val="bullet"/>
      <w:lvlText w:val="•"/>
      <w:lvlJc w:val="left"/>
      <w:pPr>
        <w:ind w:left="6965" w:hanging="322"/>
      </w:pPr>
      <w:rPr>
        <w:rFonts w:hint="default"/>
      </w:rPr>
    </w:lvl>
    <w:lvl w:ilvl="8" w:tplc="B024FDA6">
      <w:start w:val="1"/>
      <w:numFmt w:val="bullet"/>
      <w:lvlText w:val="•"/>
      <w:lvlJc w:val="left"/>
      <w:pPr>
        <w:ind w:left="7925" w:hanging="322"/>
      </w:pPr>
      <w:rPr>
        <w:rFonts w:hint="default"/>
      </w:rPr>
    </w:lvl>
  </w:abstractNum>
  <w:abstractNum w:abstractNumId="3" w15:restartNumberingAfterBreak="0">
    <w:nsid w:val="6BD62ED3"/>
    <w:multiLevelType w:val="hybridMultilevel"/>
    <w:tmpl w:val="98322C68"/>
    <w:lvl w:ilvl="0" w:tplc="55365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F"/>
    <w:rsid w:val="00095DFA"/>
    <w:rsid w:val="00593CC3"/>
    <w:rsid w:val="005A0B5D"/>
    <w:rsid w:val="005B7B97"/>
    <w:rsid w:val="005D10FB"/>
    <w:rsid w:val="00602629"/>
    <w:rsid w:val="006C6562"/>
    <w:rsid w:val="007447D8"/>
    <w:rsid w:val="00750503"/>
    <w:rsid w:val="00830079"/>
    <w:rsid w:val="00835DF1"/>
    <w:rsid w:val="00853976"/>
    <w:rsid w:val="0096047E"/>
    <w:rsid w:val="009654BB"/>
    <w:rsid w:val="00A22D6E"/>
    <w:rsid w:val="00A45195"/>
    <w:rsid w:val="00B96712"/>
    <w:rsid w:val="00BD3A88"/>
    <w:rsid w:val="00BD74DF"/>
    <w:rsid w:val="00C1693A"/>
    <w:rsid w:val="00D57DED"/>
    <w:rsid w:val="00D8501F"/>
    <w:rsid w:val="00DA4070"/>
    <w:rsid w:val="00DB0017"/>
    <w:rsid w:val="00E027A2"/>
    <w:rsid w:val="00ED2FA0"/>
    <w:rsid w:val="00F4457D"/>
    <w:rsid w:val="00FE306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6F9E"/>
  <w15:chartTrackingRefBased/>
  <w15:docId w15:val="{C5005FC7-ED72-4575-A9DB-3BBC6D7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2FA0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5">
    <w:name w:val="Основной текст Знак"/>
    <w:basedOn w:val="a0"/>
    <w:link w:val="a4"/>
    <w:rsid w:val="00ED2FA0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">
    <w:name w:val="Без интервала1"/>
    <w:link w:val="NoSpacingChar1"/>
    <w:uiPriority w:val="99"/>
    <w:rsid w:val="00593CC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1">
    <w:name w:val="No Spacing Char1"/>
    <w:link w:val="1"/>
    <w:locked/>
    <w:rsid w:val="00593CC3"/>
    <w:rPr>
      <w:rFonts w:ascii="Calibri" w:eastAsia="Times New Roman" w:hAnsi="Calibri" w:cs="Times New Roman"/>
      <w:szCs w:val="20"/>
    </w:rPr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uiPriority w:val="99"/>
    <w:unhideWhenUsed/>
    <w:qFormat/>
    <w:rsid w:val="00A4519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6"/>
    <w:uiPriority w:val="99"/>
    <w:locked/>
    <w:rsid w:val="00A451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12940</Words>
  <Characters>7377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2022-12-22T12:43:00Z</dcterms:created>
  <dcterms:modified xsi:type="dcterms:W3CDTF">2024-01-18T12:20:00Z</dcterms:modified>
</cp:coreProperties>
</file>