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right"/>
        <w:rPr>
          <w:b w:val="0"/>
        </w:rPr>
      </w:pPr>
      <w:r>
        <w:rPr>
          <w:bCs/>
        </w:rPr>
        <w:t>Додаток  № 5</w:t>
      </w:r>
    </w:p>
    <w:p>
      <w:pPr>
        <w:pStyle w:val="6"/>
        <w:rPr>
          <w:b w:val="0"/>
          <w:sz w:val="22"/>
          <w:szCs w:val="22"/>
        </w:rPr>
      </w:pPr>
      <w:r>
        <w:rPr>
          <w:b w:val="0"/>
          <w:sz w:val="22"/>
          <w:szCs w:val="22"/>
        </w:rPr>
        <w:t>ДОГОВІР ПІДРЯДУ № ___</w:t>
      </w:r>
    </w:p>
    <w:p>
      <w:pPr>
        <w:pStyle w:val="6"/>
        <w:rPr>
          <w:b w:val="0"/>
          <w:sz w:val="22"/>
          <w:szCs w:val="22"/>
        </w:rPr>
      </w:pPr>
      <w:r>
        <w:rPr>
          <w:b w:val="0"/>
          <w:sz w:val="22"/>
          <w:szCs w:val="22"/>
        </w:rPr>
        <w:t>НА ВИКОНАННЯ ПОСЛУГ</w:t>
      </w:r>
    </w:p>
    <w:p>
      <w:pPr>
        <w:jc w:val="both"/>
        <w:rPr>
          <w:sz w:val="22"/>
          <w:szCs w:val="22"/>
          <w:lang w:val="uk-UA"/>
        </w:rPr>
      </w:pPr>
    </w:p>
    <w:p>
      <w:pPr>
        <w:jc w:val="both"/>
        <w:rPr>
          <w:sz w:val="22"/>
          <w:szCs w:val="22"/>
          <w:lang w:val="uk-UA"/>
        </w:rPr>
      </w:pPr>
      <w:r>
        <w:rPr>
          <w:sz w:val="22"/>
          <w:szCs w:val="22"/>
          <w:lang w:val="uk-UA"/>
        </w:rPr>
        <w:t>«___» _____________202</w:t>
      </w:r>
      <w:r>
        <w:rPr>
          <w:rFonts w:hint="default"/>
          <w:sz w:val="22"/>
          <w:szCs w:val="22"/>
          <w:lang w:val="uk-UA"/>
        </w:rPr>
        <w:t>3</w:t>
      </w:r>
      <w:r>
        <w:rPr>
          <w:sz w:val="22"/>
          <w:szCs w:val="22"/>
          <w:lang w:val="uk-UA"/>
        </w:rPr>
        <w:t xml:space="preserve"> р.</w:t>
      </w:r>
      <w:r>
        <w:rPr>
          <w:sz w:val="22"/>
          <w:szCs w:val="22"/>
          <w:lang w:val="uk-UA"/>
        </w:rPr>
        <w:tab/>
      </w:r>
      <w:r>
        <w:rPr>
          <w:sz w:val="22"/>
          <w:szCs w:val="22"/>
          <w:lang w:val="uk-UA"/>
        </w:rPr>
        <w:tab/>
      </w:r>
      <w:r>
        <w:rPr>
          <w:sz w:val="22"/>
          <w:szCs w:val="22"/>
          <w:lang w:val="uk-UA"/>
        </w:rPr>
        <w:t xml:space="preserve">                                                    </w:t>
      </w:r>
      <w:r>
        <w:rPr>
          <w:rFonts w:hint="default"/>
          <w:sz w:val="22"/>
          <w:szCs w:val="22"/>
          <w:lang w:val="uk-UA"/>
        </w:rPr>
        <w:t xml:space="preserve">                        </w:t>
      </w:r>
      <w:r>
        <w:rPr>
          <w:sz w:val="22"/>
          <w:szCs w:val="22"/>
          <w:lang w:val="uk-UA"/>
        </w:rPr>
        <w:t>м. Вознесенськ</w:t>
      </w:r>
    </w:p>
    <w:p>
      <w:pPr>
        <w:jc w:val="both"/>
        <w:rPr>
          <w:sz w:val="22"/>
          <w:szCs w:val="22"/>
          <w:lang w:val="uk-UA"/>
        </w:rPr>
      </w:pPr>
    </w:p>
    <w:p>
      <w:pPr>
        <w:ind w:firstLine="708"/>
        <w:jc w:val="both"/>
        <w:rPr>
          <w:sz w:val="22"/>
          <w:szCs w:val="22"/>
          <w:lang w:val="uk-UA"/>
        </w:rPr>
      </w:pPr>
      <w:r>
        <w:rPr>
          <w:b/>
          <w:sz w:val="22"/>
          <w:szCs w:val="22"/>
          <w:lang w:val="uk-UA"/>
        </w:rPr>
        <w:t>Управління житлово-комунального господарства та капітального будівництва Вознесенської міської ради,</w:t>
      </w:r>
      <w:r>
        <w:rPr>
          <w:sz w:val="22"/>
          <w:szCs w:val="22"/>
          <w:lang w:val="uk-UA"/>
        </w:rPr>
        <w:t xml:space="preserve"> далі – «Замовник», що діє на підставі Положення, в особі </w:t>
      </w:r>
      <w:r>
        <w:rPr>
          <w:rFonts w:hint="default"/>
          <w:sz w:val="22"/>
          <w:szCs w:val="22"/>
          <w:lang w:val="uk-UA"/>
        </w:rPr>
        <w:t>______________________________________</w:t>
      </w:r>
      <w:r>
        <w:rPr>
          <w:b/>
          <w:sz w:val="22"/>
          <w:szCs w:val="22"/>
          <w:lang w:val="uk-UA"/>
        </w:rPr>
        <w:t xml:space="preserve">, </w:t>
      </w:r>
      <w:r>
        <w:rPr>
          <w:sz w:val="22"/>
          <w:szCs w:val="22"/>
          <w:lang w:val="uk-UA"/>
        </w:rPr>
        <w:t xml:space="preserve"> далі - «Замовник», з одного боку, та</w:t>
      </w:r>
    </w:p>
    <w:p>
      <w:pPr>
        <w:jc w:val="both"/>
        <w:rPr>
          <w:sz w:val="22"/>
          <w:szCs w:val="22"/>
          <w:lang w:val="uk-UA"/>
        </w:rPr>
      </w:pPr>
      <w:r>
        <w:rPr>
          <w:b/>
          <w:sz w:val="22"/>
          <w:szCs w:val="22"/>
          <w:lang w:val="uk-UA"/>
        </w:rPr>
        <w:t>_________________________________</w:t>
      </w:r>
      <w:r>
        <w:rPr>
          <w:sz w:val="22"/>
          <w:szCs w:val="22"/>
          <w:lang w:val="uk-UA"/>
        </w:rPr>
        <w:t xml:space="preserve"> далі – «Підрядник», що діє на підставі _____</w:t>
      </w:r>
      <w:r>
        <w:rPr>
          <w:rFonts w:hint="default"/>
          <w:sz w:val="22"/>
          <w:szCs w:val="22"/>
          <w:lang w:val="uk-UA"/>
        </w:rPr>
        <w:t>______</w:t>
      </w:r>
      <w:r>
        <w:rPr>
          <w:sz w:val="22"/>
          <w:szCs w:val="22"/>
          <w:lang w:val="uk-UA"/>
        </w:rPr>
        <w:t>______, в особі ______</w:t>
      </w:r>
      <w:r>
        <w:rPr>
          <w:rFonts w:hint="default"/>
          <w:sz w:val="22"/>
          <w:szCs w:val="22"/>
          <w:lang w:val="uk-UA"/>
        </w:rPr>
        <w:t>_____</w:t>
      </w:r>
      <w:r>
        <w:rPr>
          <w:sz w:val="22"/>
          <w:szCs w:val="22"/>
          <w:lang w:val="uk-UA"/>
        </w:rPr>
        <w:t>________________ з другого боку</w:t>
      </w:r>
      <w:r>
        <w:rPr>
          <w:sz w:val="22"/>
          <w:szCs w:val="22"/>
        </w:rPr>
        <w:t xml:space="preserve">, </w:t>
      </w:r>
      <w:r>
        <w:rPr>
          <w:sz w:val="22"/>
          <w:szCs w:val="22"/>
          <w:lang w:val="uk-UA"/>
        </w:rPr>
        <w:t>разом далі – Сторони, уклали цей Договір про наступне:</w:t>
      </w:r>
    </w:p>
    <w:p>
      <w:pPr>
        <w:ind w:firstLine="708"/>
        <w:jc w:val="both"/>
        <w:rPr>
          <w:sz w:val="22"/>
          <w:szCs w:val="22"/>
          <w:lang w:val="uk-UA"/>
        </w:rPr>
      </w:pPr>
    </w:p>
    <w:p>
      <w:pPr>
        <w:numPr>
          <w:ilvl w:val="0"/>
          <w:numId w:val="1"/>
        </w:numPr>
        <w:jc w:val="center"/>
        <w:rPr>
          <w:b/>
          <w:sz w:val="22"/>
          <w:szCs w:val="22"/>
          <w:lang w:val="uk-UA"/>
        </w:rPr>
      </w:pPr>
      <w:r>
        <w:rPr>
          <w:b/>
          <w:sz w:val="22"/>
          <w:szCs w:val="22"/>
          <w:lang w:val="uk-UA"/>
        </w:rPr>
        <w:t>Предмет договору</w:t>
      </w:r>
    </w:p>
    <w:p>
      <w:pPr>
        <w:jc w:val="both"/>
        <w:rPr>
          <w:sz w:val="22"/>
          <w:szCs w:val="22"/>
          <w:lang w:val="uk-UA"/>
        </w:rPr>
      </w:pPr>
      <w:r>
        <w:rPr>
          <w:sz w:val="22"/>
          <w:szCs w:val="22"/>
          <w:lang w:val="uk-UA"/>
        </w:rPr>
        <w:t xml:space="preserve">1.1.Підрядник бере на себе зобов’язання виконати на свій ризик та своїми силами і засобами, якісно та у встановлений цим Договором строк </w:t>
      </w:r>
      <w:r>
        <w:rPr>
          <w:b/>
          <w:sz w:val="22"/>
          <w:szCs w:val="22"/>
          <w:lang w:val="uk-UA"/>
        </w:rPr>
        <w:t>послуги  з прибирання снігу</w:t>
      </w:r>
      <w:r>
        <w:rPr>
          <w:b/>
          <w:bCs/>
          <w:spacing w:val="-3"/>
          <w:sz w:val="22"/>
          <w:szCs w:val="22"/>
          <w:lang w:val="uk-UA"/>
        </w:rPr>
        <w:t xml:space="preserve"> (</w:t>
      </w:r>
      <w:r>
        <w:rPr>
          <w:sz w:val="22"/>
          <w:szCs w:val="22"/>
          <w:lang w:val="uk-UA"/>
        </w:rPr>
        <w:t>Код ДК 021-2015 (</w:t>
      </w:r>
      <w:r>
        <w:rPr>
          <w:sz w:val="22"/>
          <w:szCs w:val="22"/>
        </w:rPr>
        <w:t>CPV</w:t>
      </w:r>
      <w:r>
        <w:rPr>
          <w:sz w:val="22"/>
          <w:szCs w:val="22"/>
          <w:lang w:val="uk-UA"/>
        </w:rPr>
        <w:t>): 90620000-9  послуги з прибирання снігу</w:t>
      </w:r>
      <w:r>
        <w:rPr>
          <w:rStyle w:val="10"/>
          <w:sz w:val="22"/>
          <w:szCs w:val="22"/>
          <w:lang w:val="uk-UA"/>
        </w:rPr>
        <w:t xml:space="preserve">) </w:t>
      </w:r>
      <w:r>
        <w:rPr>
          <w:b/>
          <w:bCs/>
          <w:spacing w:val="-3"/>
          <w:sz w:val="22"/>
          <w:szCs w:val="22"/>
          <w:lang w:val="uk-UA"/>
        </w:rPr>
        <w:t xml:space="preserve"> </w:t>
      </w:r>
      <w:r>
        <w:rPr>
          <w:b/>
          <w:sz w:val="22"/>
          <w:szCs w:val="22"/>
          <w:lang w:val="uk-UA"/>
        </w:rPr>
        <w:t xml:space="preserve">(далі – послуги) </w:t>
      </w:r>
      <w:r>
        <w:rPr>
          <w:sz w:val="22"/>
          <w:szCs w:val="22"/>
          <w:lang w:val="uk-UA"/>
        </w:rPr>
        <w:t>і здати їх Замовнику, а Замовник зобов’язується забезпечити своєчасне їх фінансування, прийняти закінчені виконання послуги і повністю сплатити вартість виконаних послуг.</w:t>
      </w:r>
    </w:p>
    <w:p>
      <w:pPr>
        <w:jc w:val="both"/>
        <w:rPr>
          <w:sz w:val="22"/>
          <w:szCs w:val="22"/>
          <w:lang w:val="uk-UA"/>
        </w:rPr>
      </w:pPr>
      <w:r>
        <w:rPr>
          <w:sz w:val="22"/>
          <w:szCs w:val="22"/>
          <w:lang w:val="uk-UA"/>
        </w:rPr>
        <w:t>1.2.Склад та обсяги послуг, що доручаються до виконання Підряднику, визначені у договірній ціні, яка є невід</w:t>
      </w:r>
      <w:r>
        <w:rPr>
          <w:sz w:val="22"/>
          <w:szCs w:val="22"/>
        </w:rPr>
        <w:t>`</w:t>
      </w:r>
      <w:r>
        <w:rPr>
          <w:sz w:val="22"/>
          <w:szCs w:val="22"/>
          <w:lang w:val="uk-UA"/>
        </w:rPr>
        <w:t xml:space="preserve">ємною частиною Договору (далі – Додаток № 1).     </w:t>
      </w:r>
    </w:p>
    <w:p>
      <w:pPr>
        <w:jc w:val="both"/>
        <w:rPr>
          <w:sz w:val="22"/>
          <w:szCs w:val="22"/>
          <w:lang w:val="uk-UA"/>
        </w:rPr>
      </w:pPr>
      <w:r>
        <w:rPr>
          <w:sz w:val="22"/>
          <w:szCs w:val="22"/>
          <w:lang w:val="uk-UA"/>
        </w:rPr>
        <w:t xml:space="preserve">                                                                                   </w:t>
      </w:r>
    </w:p>
    <w:p>
      <w:pPr>
        <w:numPr>
          <w:ilvl w:val="0"/>
          <w:numId w:val="1"/>
        </w:numPr>
        <w:jc w:val="center"/>
        <w:rPr>
          <w:b/>
          <w:sz w:val="22"/>
          <w:szCs w:val="22"/>
          <w:lang w:val="uk-UA"/>
        </w:rPr>
      </w:pPr>
      <w:r>
        <w:rPr>
          <w:b/>
          <w:sz w:val="22"/>
          <w:szCs w:val="22"/>
          <w:lang w:val="uk-UA"/>
        </w:rPr>
        <w:t>Умови договору</w:t>
      </w:r>
    </w:p>
    <w:p>
      <w:pPr>
        <w:jc w:val="both"/>
        <w:rPr>
          <w:sz w:val="22"/>
          <w:szCs w:val="22"/>
          <w:lang w:val="uk-UA"/>
        </w:rPr>
      </w:pPr>
      <w:r>
        <w:rPr>
          <w:sz w:val="22"/>
          <w:szCs w:val="22"/>
          <w:lang w:val="uk-UA"/>
        </w:rPr>
        <w:t>2.1.Не пізніше 5 (п’яти) днів після підписання договору Підрядник приступає до виконання послуг при настанні відповідних умов.</w:t>
      </w:r>
    </w:p>
    <w:p>
      <w:pPr>
        <w:jc w:val="both"/>
        <w:rPr>
          <w:sz w:val="22"/>
          <w:szCs w:val="22"/>
          <w:lang w:val="uk-UA"/>
        </w:rPr>
      </w:pPr>
      <w:r>
        <w:rPr>
          <w:sz w:val="22"/>
          <w:szCs w:val="22"/>
          <w:lang w:val="uk-UA"/>
        </w:rPr>
        <w:t xml:space="preserve">2.2.Підрядник несе відповідальність перед Замовником за виконання всіх послуг, які виконує сам та його субпідрядні організації. </w:t>
      </w:r>
    </w:p>
    <w:p>
      <w:pPr>
        <w:jc w:val="both"/>
        <w:rPr>
          <w:sz w:val="22"/>
          <w:szCs w:val="22"/>
          <w:lang w:val="uk-UA"/>
        </w:rPr>
      </w:pPr>
      <w:r>
        <w:rPr>
          <w:sz w:val="22"/>
          <w:szCs w:val="22"/>
          <w:lang w:val="uk-UA"/>
        </w:rPr>
        <w:t>2.3.При виникненні необхідності внесення змін в порядок виконання послуг Підрядник приймає рішення з цих питань лише за згодою Замовника.</w:t>
      </w:r>
    </w:p>
    <w:p>
      <w:pPr>
        <w:jc w:val="both"/>
        <w:rPr>
          <w:sz w:val="22"/>
          <w:szCs w:val="22"/>
          <w:lang w:val="uk-UA"/>
        </w:rPr>
      </w:pPr>
      <w:r>
        <w:rPr>
          <w:sz w:val="22"/>
          <w:szCs w:val="22"/>
          <w:lang w:val="uk-UA"/>
        </w:rPr>
        <w:t>2.4.Прийомка виконаних робіт згідно акту форми 2 КБ здійснюється по фактичному завершенню виконання послуги.</w:t>
      </w:r>
    </w:p>
    <w:tbl>
      <w:tblPr>
        <w:tblStyle w:val="3"/>
        <w:tblW w:w="9781" w:type="dxa"/>
        <w:tblInd w:w="-34" w:type="dxa"/>
        <w:tblLayout w:type="fixed"/>
        <w:tblCellMar>
          <w:top w:w="0" w:type="dxa"/>
          <w:left w:w="108" w:type="dxa"/>
          <w:bottom w:w="0" w:type="dxa"/>
          <w:right w:w="108" w:type="dxa"/>
        </w:tblCellMar>
      </w:tblPr>
      <w:tblGrid>
        <w:gridCol w:w="9781"/>
      </w:tblGrid>
      <w:tr>
        <w:tblPrEx>
          <w:tblCellMar>
            <w:top w:w="0" w:type="dxa"/>
            <w:left w:w="108" w:type="dxa"/>
            <w:bottom w:w="0" w:type="dxa"/>
            <w:right w:w="108" w:type="dxa"/>
          </w:tblCellMar>
        </w:tblPrEx>
        <w:trPr>
          <w:trHeight w:val="496" w:hRule="atLeast"/>
        </w:trPr>
        <w:tc>
          <w:tcPr>
            <w:tcW w:w="9781" w:type="dxa"/>
            <w:noWrap w:val="0"/>
            <w:vAlign w:val="center"/>
          </w:tcPr>
          <w:p>
            <w:pPr>
              <w:tabs>
                <w:tab w:val="left" w:pos="993"/>
              </w:tabs>
              <w:suppressAutoHyphens/>
              <w:ind w:firstLine="34"/>
              <w:jc w:val="both"/>
              <w:rPr>
                <w:rStyle w:val="11"/>
                <w:lang w:val="uk-UA"/>
              </w:rPr>
            </w:pPr>
            <w:r>
              <w:rPr>
                <w:rStyle w:val="11"/>
                <w:sz w:val="22"/>
                <w:szCs w:val="22"/>
                <w:lang w:val="uk-UA"/>
              </w:rPr>
              <w:t>2.5.</w:t>
            </w:r>
            <w:r>
              <w:rPr>
                <w:rStyle w:val="11"/>
                <w:lang w:val="uk-UA"/>
              </w:rPr>
              <w:t xml:space="preserve">Виконавець за власний рахунок забезпечує виконання даної послуги спеціалізованою технікою – машинами та механізмами, також своїх працівників забезпечує устаткуванням, приладдям, спецодягом та іншими матеріалами, які потрібні для надання послуг. </w:t>
            </w:r>
          </w:p>
          <w:p>
            <w:pPr>
              <w:tabs>
                <w:tab w:val="left" w:pos="993"/>
              </w:tabs>
              <w:suppressAutoHyphens/>
              <w:ind w:firstLine="34"/>
              <w:jc w:val="both"/>
              <w:rPr>
                <w:rStyle w:val="11"/>
                <w:lang w:val="uk-UA"/>
              </w:rPr>
            </w:pPr>
          </w:p>
        </w:tc>
      </w:tr>
    </w:tbl>
    <w:p>
      <w:pPr>
        <w:numPr>
          <w:ilvl w:val="0"/>
          <w:numId w:val="1"/>
        </w:numPr>
        <w:jc w:val="center"/>
        <w:rPr>
          <w:b/>
          <w:sz w:val="22"/>
          <w:szCs w:val="22"/>
          <w:lang w:val="uk-UA"/>
        </w:rPr>
      </w:pPr>
      <w:r>
        <w:rPr>
          <w:b/>
          <w:sz w:val="22"/>
          <w:szCs w:val="22"/>
          <w:lang w:val="uk-UA"/>
        </w:rPr>
        <w:t>Розмір оплати і порядок розрахунків</w:t>
      </w:r>
    </w:p>
    <w:p>
      <w:pPr>
        <w:jc w:val="both"/>
        <w:rPr>
          <w:b/>
          <w:sz w:val="22"/>
          <w:szCs w:val="22"/>
          <w:lang w:val="uk-UA"/>
        </w:rPr>
      </w:pPr>
      <w:r>
        <w:rPr>
          <w:sz w:val="22"/>
          <w:szCs w:val="22"/>
          <w:lang w:val="uk-UA"/>
        </w:rPr>
        <w:t>3.1.Вартість виконання послуг</w:t>
      </w:r>
      <w:r>
        <w:rPr>
          <w:b/>
          <w:sz w:val="22"/>
          <w:szCs w:val="22"/>
          <w:lang w:val="uk-UA"/>
        </w:rPr>
        <w:t xml:space="preserve"> </w:t>
      </w:r>
      <w:r>
        <w:rPr>
          <w:sz w:val="22"/>
          <w:szCs w:val="22"/>
          <w:lang w:val="uk-UA"/>
        </w:rPr>
        <w:t xml:space="preserve">за цим </w:t>
      </w:r>
      <w:r>
        <w:rPr>
          <w:sz w:val="22"/>
          <w:szCs w:val="22"/>
          <w:highlight w:val="none"/>
          <w:lang w:val="uk-UA"/>
        </w:rPr>
        <w:t>Договором є динамічною і</w:t>
      </w:r>
      <w:r>
        <w:rPr>
          <w:b/>
          <w:sz w:val="22"/>
          <w:szCs w:val="22"/>
          <w:highlight w:val="none"/>
          <w:lang w:val="uk-UA"/>
        </w:rPr>
        <w:t xml:space="preserve"> </w:t>
      </w:r>
      <w:r>
        <w:rPr>
          <w:sz w:val="22"/>
          <w:szCs w:val="22"/>
          <w:highlight w:val="none"/>
          <w:lang w:val="uk-UA"/>
        </w:rPr>
        <w:t>становить</w:t>
      </w:r>
      <w:r>
        <w:rPr>
          <w:sz w:val="22"/>
          <w:szCs w:val="22"/>
          <w:lang w:val="uk-UA"/>
        </w:rPr>
        <w:t xml:space="preserve"> </w:t>
      </w:r>
      <w:r>
        <w:rPr>
          <w:b/>
          <w:sz w:val="22"/>
          <w:szCs w:val="22"/>
          <w:lang w:val="uk-UA"/>
        </w:rPr>
        <w:t>______  грн.</w:t>
      </w:r>
      <w:r>
        <w:rPr>
          <w:sz w:val="22"/>
          <w:szCs w:val="22"/>
          <w:lang w:val="uk-UA"/>
        </w:rPr>
        <w:t xml:space="preserve"> </w:t>
      </w:r>
      <w:r>
        <w:rPr>
          <w:b/>
          <w:sz w:val="22"/>
          <w:szCs w:val="22"/>
          <w:lang w:val="uk-UA"/>
        </w:rPr>
        <w:t>(___________________) з</w:t>
      </w:r>
      <w:r>
        <w:rPr>
          <w:rFonts w:hint="default"/>
          <w:b/>
          <w:sz w:val="22"/>
          <w:szCs w:val="22"/>
          <w:lang w:val="uk-UA"/>
        </w:rPr>
        <w:t>/без</w:t>
      </w:r>
      <w:r>
        <w:rPr>
          <w:b/>
          <w:sz w:val="22"/>
          <w:szCs w:val="22"/>
          <w:lang w:val="uk-UA"/>
        </w:rPr>
        <w:t xml:space="preserve"> ПДВ. </w:t>
      </w:r>
    </w:p>
    <w:p>
      <w:pPr>
        <w:jc w:val="both"/>
        <w:rPr>
          <w:sz w:val="22"/>
          <w:szCs w:val="22"/>
          <w:lang w:val="uk-UA"/>
        </w:rPr>
      </w:pPr>
      <w:r>
        <w:rPr>
          <w:sz w:val="22"/>
          <w:szCs w:val="22"/>
          <w:lang w:val="uk-UA"/>
        </w:rPr>
        <w:t>3.2.Розрахунок вартості послуг зазначено в Додатку № 1 до Договору «Договірна ціна».</w:t>
      </w:r>
    </w:p>
    <w:p>
      <w:pPr>
        <w:jc w:val="both"/>
        <w:rPr>
          <w:sz w:val="22"/>
          <w:szCs w:val="22"/>
          <w:lang w:val="uk-UA"/>
        </w:rPr>
      </w:pPr>
      <w:r>
        <w:rPr>
          <w:sz w:val="22"/>
          <w:szCs w:val="22"/>
          <w:lang w:val="uk-UA"/>
        </w:rPr>
        <w:t>3.3.Замовник проводить оплату Підряднику за виконання послуг після підписання акту Ф КБ-2 не пізніше 30 днів з дня прийому обсягу виконаних послуг але у всякому разі по мірі надходження з бюджету цільових коштів на оплату видатків для виконання послуг у сумі, що не перевищує розмір фактичного надходження коштів з бюджету. Подальша оплата за виконані послуги здійснюється при наступних надходженнях коштів з бюджету до проведення повного розрахунку (умова із відкладною обставиною відповідно до ч. 1 ст. 212 Цивільного кодексу України).</w:t>
      </w:r>
    </w:p>
    <w:p>
      <w:pPr>
        <w:jc w:val="both"/>
        <w:rPr>
          <w:sz w:val="22"/>
          <w:szCs w:val="22"/>
          <w:lang w:val="uk-UA"/>
        </w:rPr>
      </w:pPr>
    </w:p>
    <w:p>
      <w:pPr>
        <w:numPr>
          <w:ilvl w:val="0"/>
          <w:numId w:val="1"/>
        </w:numPr>
        <w:jc w:val="center"/>
        <w:rPr>
          <w:b/>
          <w:sz w:val="22"/>
          <w:szCs w:val="22"/>
          <w:lang w:val="uk-UA"/>
        </w:rPr>
      </w:pPr>
      <w:r>
        <w:rPr>
          <w:b/>
          <w:sz w:val="22"/>
          <w:szCs w:val="22"/>
          <w:lang w:val="uk-UA"/>
        </w:rPr>
        <w:t>Строк дії договору</w:t>
      </w:r>
    </w:p>
    <w:p>
      <w:pPr>
        <w:jc w:val="both"/>
        <w:rPr>
          <w:sz w:val="22"/>
          <w:szCs w:val="22"/>
          <w:lang w:val="uk-UA"/>
        </w:rPr>
      </w:pPr>
      <w:r>
        <w:rPr>
          <w:sz w:val="22"/>
          <w:szCs w:val="22"/>
          <w:lang w:val="uk-UA"/>
        </w:rPr>
        <w:t xml:space="preserve">4.1.Цей договір вступає в дію в день його підписання сторонами і є чинним </w:t>
      </w:r>
      <w:r>
        <w:rPr>
          <w:b/>
          <w:sz w:val="22"/>
          <w:szCs w:val="22"/>
          <w:lang w:val="uk-UA"/>
        </w:rPr>
        <w:t>до 31.12.202</w:t>
      </w:r>
      <w:r>
        <w:rPr>
          <w:rFonts w:hint="default"/>
          <w:b/>
          <w:sz w:val="22"/>
          <w:szCs w:val="22"/>
          <w:lang w:val="uk-UA"/>
        </w:rPr>
        <w:t>3</w:t>
      </w:r>
      <w:r>
        <w:rPr>
          <w:b/>
          <w:sz w:val="22"/>
          <w:szCs w:val="22"/>
          <w:lang w:val="uk-UA"/>
        </w:rPr>
        <w:t xml:space="preserve"> р.</w:t>
      </w:r>
      <w:r>
        <w:rPr>
          <w:sz w:val="22"/>
          <w:szCs w:val="22"/>
          <w:lang w:val="uk-UA"/>
        </w:rPr>
        <w:t xml:space="preserve"> </w:t>
      </w:r>
    </w:p>
    <w:p>
      <w:pPr>
        <w:jc w:val="both"/>
        <w:rPr>
          <w:sz w:val="22"/>
          <w:szCs w:val="22"/>
          <w:highlight w:val="none"/>
          <w:lang w:val="uk-UA"/>
        </w:rPr>
      </w:pPr>
      <w:r>
        <w:rPr>
          <w:sz w:val="22"/>
          <w:szCs w:val="22"/>
          <w:lang w:val="uk-UA"/>
        </w:rPr>
        <w:t xml:space="preserve">4.2. </w:t>
      </w:r>
      <w:r>
        <w:rPr>
          <w:sz w:val="22"/>
          <w:szCs w:val="22"/>
          <w:highlight w:val="none"/>
          <w:lang w:val="uk-UA"/>
        </w:rPr>
        <w:t>Строк надання послуги становить</w:t>
      </w:r>
      <w:r>
        <w:rPr>
          <w:rFonts w:hint="default"/>
          <w:sz w:val="22"/>
          <w:szCs w:val="22"/>
          <w:highlight w:val="none"/>
          <w:lang w:val="uk-UA"/>
        </w:rPr>
        <w:t>:</w:t>
      </w:r>
      <w:r>
        <w:rPr>
          <w:sz w:val="22"/>
          <w:szCs w:val="22"/>
          <w:highlight w:val="none"/>
          <w:lang w:val="uk-UA"/>
        </w:rPr>
        <w:t xml:space="preserve">  </w:t>
      </w:r>
      <w:r>
        <w:rPr>
          <w:b/>
          <w:sz w:val="22"/>
          <w:szCs w:val="22"/>
          <w:highlight w:val="none"/>
          <w:lang w:val="uk-UA"/>
        </w:rPr>
        <w:t>лютий</w:t>
      </w:r>
      <w:r>
        <w:rPr>
          <w:rFonts w:hint="default"/>
          <w:b/>
          <w:sz w:val="22"/>
          <w:szCs w:val="22"/>
          <w:highlight w:val="none"/>
          <w:lang w:val="uk-UA"/>
        </w:rPr>
        <w:t xml:space="preserve"> </w:t>
      </w:r>
      <w:r>
        <w:rPr>
          <w:b/>
          <w:bCs/>
          <w:sz w:val="22"/>
          <w:szCs w:val="22"/>
          <w:highlight w:val="none"/>
          <w:lang w:val="uk-UA"/>
        </w:rPr>
        <w:t>– грудень 202</w:t>
      </w:r>
      <w:r>
        <w:rPr>
          <w:rFonts w:hint="default"/>
          <w:b/>
          <w:bCs/>
          <w:sz w:val="22"/>
          <w:szCs w:val="22"/>
          <w:highlight w:val="none"/>
          <w:lang w:val="uk-UA"/>
        </w:rPr>
        <w:t>3</w:t>
      </w:r>
      <w:r>
        <w:rPr>
          <w:b/>
          <w:bCs/>
          <w:sz w:val="22"/>
          <w:szCs w:val="22"/>
          <w:highlight w:val="none"/>
          <w:lang w:val="uk-UA"/>
        </w:rPr>
        <w:t xml:space="preserve"> року.</w:t>
      </w:r>
    </w:p>
    <w:p>
      <w:pPr>
        <w:jc w:val="both"/>
        <w:rPr>
          <w:sz w:val="22"/>
          <w:szCs w:val="22"/>
          <w:lang w:val="uk-UA"/>
        </w:rPr>
      </w:pPr>
      <w:r>
        <w:rPr>
          <w:sz w:val="22"/>
          <w:szCs w:val="22"/>
          <w:lang w:val="uk-UA"/>
        </w:rPr>
        <w:t xml:space="preserve">4.3.Зміна умов договору та його дострокове розірвання можливі лише за умови згоди на це сторін. </w:t>
      </w:r>
    </w:p>
    <w:p>
      <w:pPr>
        <w:jc w:val="both"/>
        <w:rPr>
          <w:sz w:val="22"/>
          <w:szCs w:val="22"/>
          <w:lang w:val="uk-UA"/>
        </w:rPr>
      </w:pPr>
    </w:p>
    <w:p>
      <w:pPr>
        <w:spacing w:line="276" w:lineRule="auto"/>
        <w:jc w:val="center"/>
        <w:rPr>
          <w:b/>
          <w:sz w:val="22"/>
          <w:szCs w:val="22"/>
        </w:rPr>
      </w:pPr>
      <w:r>
        <w:rPr>
          <w:b/>
          <w:sz w:val="22"/>
          <w:szCs w:val="22"/>
          <w:lang w:val="uk-UA"/>
        </w:rPr>
        <w:t>5</w:t>
      </w:r>
      <w:r>
        <w:rPr>
          <w:b/>
          <w:sz w:val="22"/>
          <w:szCs w:val="22"/>
        </w:rPr>
        <w:t>.Якість виконання послуг</w:t>
      </w:r>
    </w:p>
    <w:p>
      <w:pPr>
        <w:spacing w:line="276" w:lineRule="auto"/>
        <w:jc w:val="both"/>
        <w:rPr>
          <w:sz w:val="22"/>
          <w:szCs w:val="22"/>
        </w:rPr>
      </w:pPr>
      <w:r>
        <w:rPr>
          <w:sz w:val="22"/>
          <w:szCs w:val="22"/>
          <w:lang w:val="uk-UA"/>
        </w:rPr>
        <w:t>5</w:t>
      </w:r>
      <w:r>
        <w:rPr>
          <w:sz w:val="22"/>
          <w:szCs w:val="22"/>
        </w:rPr>
        <w:t>.1. «Виконавець» гарантує дотримання показників з якості послуг, визначених діючими нормативно-правовими актами (нормами, правилами, стандартами тощо).</w:t>
      </w:r>
    </w:p>
    <w:p>
      <w:pPr>
        <w:spacing w:line="276" w:lineRule="auto"/>
        <w:jc w:val="both"/>
        <w:rPr>
          <w:sz w:val="22"/>
          <w:szCs w:val="22"/>
        </w:rPr>
      </w:pPr>
      <w:r>
        <w:rPr>
          <w:sz w:val="22"/>
          <w:szCs w:val="22"/>
          <w:lang w:val="uk-UA"/>
        </w:rPr>
        <w:t>5</w:t>
      </w:r>
      <w:r>
        <w:rPr>
          <w:sz w:val="22"/>
          <w:szCs w:val="22"/>
        </w:rPr>
        <w:t>.2. При виконанні послуг з порушенням норм та якості «Виконавець» за власний рахунок усуває недоліки.</w:t>
      </w:r>
    </w:p>
    <w:p>
      <w:pPr>
        <w:spacing w:line="276" w:lineRule="auto"/>
        <w:jc w:val="both"/>
        <w:rPr>
          <w:sz w:val="22"/>
          <w:szCs w:val="22"/>
        </w:rPr>
      </w:pPr>
      <w:r>
        <w:rPr>
          <w:sz w:val="22"/>
          <w:szCs w:val="22"/>
          <w:lang w:val="uk-UA"/>
        </w:rPr>
        <w:t>5</w:t>
      </w:r>
      <w:r>
        <w:rPr>
          <w:sz w:val="22"/>
          <w:szCs w:val="22"/>
        </w:rPr>
        <w:t xml:space="preserve">.3. Послуги надаються з урахуванням охоплення території </w:t>
      </w:r>
      <w:r>
        <w:rPr>
          <w:sz w:val="22"/>
          <w:szCs w:val="22"/>
          <w:lang w:val="uk-UA"/>
        </w:rPr>
        <w:t>Вознесенської</w:t>
      </w:r>
      <w:r>
        <w:rPr>
          <w:sz w:val="22"/>
          <w:szCs w:val="22"/>
        </w:rPr>
        <w:t xml:space="preserve"> територіальної громади.</w:t>
      </w:r>
    </w:p>
    <w:p>
      <w:pPr>
        <w:spacing w:line="276" w:lineRule="auto"/>
        <w:jc w:val="both"/>
        <w:rPr>
          <w:sz w:val="22"/>
          <w:szCs w:val="22"/>
          <w:lang w:val="uk-UA"/>
        </w:rPr>
      </w:pPr>
      <w:r>
        <w:rPr>
          <w:sz w:val="22"/>
          <w:szCs w:val="22"/>
          <w:lang w:val="uk-UA"/>
        </w:rPr>
        <w:t>5</w:t>
      </w:r>
      <w:r>
        <w:rPr>
          <w:sz w:val="22"/>
          <w:szCs w:val="22"/>
        </w:rPr>
        <w:t xml:space="preserve">.4. </w:t>
      </w:r>
      <w:r>
        <w:rPr>
          <w:lang w:val="uk-UA"/>
        </w:rPr>
        <w:t>Послуги з прибирання снігу надаються за потреби - письмовим дорученням Замовника або в</w:t>
      </w:r>
      <w:r>
        <w:rPr>
          <w:rStyle w:val="11"/>
          <w:lang w:val="uk-UA"/>
        </w:rPr>
        <w:t xml:space="preserve"> </w:t>
      </w:r>
      <w:r>
        <w:rPr>
          <w:lang w:val="uk-UA"/>
        </w:rPr>
        <w:t xml:space="preserve">телефонному режимі у подальшому з письмовим підтвердженням, в денний, нічний час доби, а також в вихідні та святкові дні з урахуванням погодних умов. </w:t>
      </w:r>
    </w:p>
    <w:p>
      <w:pPr>
        <w:spacing w:line="276" w:lineRule="auto"/>
        <w:jc w:val="both"/>
        <w:rPr>
          <w:sz w:val="22"/>
          <w:szCs w:val="22"/>
          <w:lang w:val="uk-UA"/>
        </w:rPr>
      </w:pPr>
      <w:r>
        <w:rPr>
          <w:sz w:val="22"/>
          <w:szCs w:val="22"/>
          <w:lang w:val="uk-UA"/>
        </w:rPr>
        <w:t xml:space="preserve">5.5. Якість, строки та порядок надання послуг повинні відповідати вимогам до утримання доріг в зимовий період, викладеним: в розділі </w:t>
      </w:r>
      <w:r>
        <w:rPr>
          <w:sz w:val="22"/>
          <w:szCs w:val="22"/>
        </w:rPr>
        <w:t>V</w:t>
      </w:r>
      <w:r>
        <w:rPr>
          <w:sz w:val="22"/>
          <w:szCs w:val="22"/>
          <w:lang w:val="uk-UA"/>
        </w:rPr>
        <w:t>. «Утримання вулиць та доріг у зимовий період»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 або інших, діючих на момент надання послуг та вимогам інших діючих нормативних документів, що стосуються зимового утримання доріг.</w:t>
      </w:r>
    </w:p>
    <w:p>
      <w:pPr>
        <w:spacing w:line="276" w:lineRule="auto"/>
        <w:jc w:val="both"/>
        <w:rPr>
          <w:sz w:val="22"/>
          <w:szCs w:val="22"/>
          <w:lang w:val="uk-UA"/>
        </w:rPr>
      </w:pPr>
      <w:r>
        <w:rPr>
          <w:sz w:val="22"/>
          <w:szCs w:val="22"/>
          <w:lang w:val="uk-UA"/>
        </w:rPr>
        <w:t>5.6. Виконавець зобов’язаний приступити до виконання робіт протягом 1 години після отримання доручення Замовника.</w:t>
      </w:r>
    </w:p>
    <w:p>
      <w:pPr>
        <w:spacing w:line="276" w:lineRule="auto"/>
        <w:jc w:val="both"/>
        <w:rPr>
          <w:sz w:val="22"/>
          <w:szCs w:val="22"/>
        </w:rPr>
      </w:pPr>
      <w:r>
        <w:rPr>
          <w:sz w:val="22"/>
          <w:szCs w:val="22"/>
          <w:lang w:val="uk-UA"/>
        </w:rPr>
        <w:t>5</w:t>
      </w:r>
      <w:r>
        <w:rPr>
          <w:sz w:val="22"/>
          <w:szCs w:val="22"/>
        </w:rPr>
        <w:t>.</w:t>
      </w:r>
      <w:r>
        <w:rPr>
          <w:sz w:val="22"/>
          <w:szCs w:val="22"/>
          <w:lang w:val="uk-UA"/>
        </w:rPr>
        <w:t>7</w:t>
      </w:r>
      <w:r>
        <w:rPr>
          <w:sz w:val="22"/>
          <w:szCs w:val="22"/>
        </w:rPr>
        <w:t>. Виконавець при наданні послуг повинен застосовувати заходи із захисту довкілля.</w:t>
      </w:r>
    </w:p>
    <w:p>
      <w:pPr>
        <w:spacing w:line="276" w:lineRule="auto"/>
        <w:jc w:val="both"/>
        <w:rPr>
          <w:sz w:val="22"/>
          <w:szCs w:val="22"/>
        </w:rPr>
      </w:pPr>
      <w:r>
        <w:rPr>
          <w:sz w:val="22"/>
          <w:szCs w:val="22"/>
          <w:lang w:val="uk-UA"/>
        </w:rPr>
        <w:t>5</w:t>
      </w:r>
      <w:r>
        <w:rPr>
          <w:sz w:val="22"/>
          <w:szCs w:val="22"/>
        </w:rPr>
        <w:t>.</w:t>
      </w:r>
      <w:r>
        <w:rPr>
          <w:sz w:val="22"/>
          <w:szCs w:val="22"/>
          <w:lang w:val="uk-UA"/>
        </w:rPr>
        <w:t>8</w:t>
      </w:r>
      <w:r>
        <w:rPr>
          <w:sz w:val="22"/>
          <w:szCs w:val="22"/>
        </w:rPr>
        <w:t>. Прийом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Замовнику за відповідний період.</w:t>
      </w:r>
    </w:p>
    <w:p>
      <w:pPr>
        <w:spacing w:line="276" w:lineRule="auto"/>
        <w:jc w:val="both"/>
        <w:rPr>
          <w:sz w:val="22"/>
          <w:szCs w:val="22"/>
        </w:rPr>
      </w:pPr>
      <w:r>
        <w:rPr>
          <w:sz w:val="22"/>
          <w:szCs w:val="22"/>
          <w:lang w:val="uk-UA"/>
        </w:rPr>
        <w:t>5</w:t>
      </w:r>
      <w:r>
        <w:rPr>
          <w:sz w:val="22"/>
          <w:szCs w:val="22"/>
        </w:rPr>
        <w:t>.</w:t>
      </w:r>
      <w:r>
        <w:rPr>
          <w:sz w:val="22"/>
          <w:szCs w:val="22"/>
          <w:lang w:val="uk-UA"/>
        </w:rPr>
        <w:t>9</w:t>
      </w:r>
      <w:r>
        <w:rPr>
          <w:sz w:val="22"/>
          <w:szCs w:val="22"/>
        </w:rPr>
        <w:t>. В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надані послуги (згідно складеного акту-претензії).</w:t>
      </w:r>
    </w:p>
    <w:p>
      <w:pPr>
        <w:jc w:val="both"/>
        <w:rPr>
          <w:sz w:val="22"/>
          <w:szCs w:val="22"/>
        </w:rPr>
      </w:pPr>
    </w:p>
    <w:p>
      <w:pPr>
        <w:jc w:val="center"/>
        <w:rPr>
          <w:b/>
          <w:sz w:val="22"/>
          <w:szCs w:val="22"/>
          <w:lang w:val="uk-UA"/>
        </w:rPr>
      </w:pPr>
      <w:r>
        <w:rPr>
          <w:b/>
          <w:sz w:val="22"/>
          <w:szCs w:val="22"/>
          <w:lang w:val="uk-UA"/>
        </w:rPr>
        <w:t>6. Права і обов’язки</w:t>
      </w:r>
    </w:p>
    <w:p>
      <w:pPr>
        <w:jc w:val="both"/>
        <w:rPr>
          <w:i/>
          <w:sz w:val="22"/>
          <w:szCs w:val="22"/>
          <w:lang w:val="uk-UA"/>
        </w:rPr>
      </w:pPr>
      <w:r>
        <w:rPr>
          <w:sz w:val="22"/>
          <w:szCs w:val="22"/>
          <w:lang w:val="uk-UA"/>
        </w:rPr>
        <w:t xml:space="preserve">6.1. </w:t>
      </w:r>
      <w:r>
        <w:rPr>
          <w:i/>
          <w:sz w:val="22"/>
          <w:szCs w:val="22"/>
          <w:lang w:val="uk-UA"/>
        </w:rPr>
        <w:t>Підрядник має право:</w:t>
      </w:r>
    </w:p>
    <w:p>
      <w:pPr>
        <w:jc w:val="both"/>
        <w:rPr>
          <w:sz w:val="22"/>
          <w:szCs w:val="22"/>
          <w:lang w:val="uk-UA"/>
        </w:rPr>
      </w:pPr>
      <w:r>
        <w:rPr>
          <w:sz w:val="22"/>
          <w:szCs w:val="22"/>
          <w:lang w:val="uk-UA"/>
        </w:rPr>
        <w:t>- одержувати оплату за виконані обсяги послуг в розмірах і строки, передбачені договором;</w:t>
      </w:r>
    </w:p>
    <w:p>
      <w:pPr>
        <w:jc w:val="both"/>
        <w:rPr>
          <w:sz w:val="22"/>
          <w:szCs w:val="22"/>
          <w:lang w:val="uk-UA"/>
        </w:rPr>
      </w:pPr>
      <w:r>
        <w:rPr>
          <w:sz w:val="22"/>
          <w:szCs w:val="22"/>
          <w:lang w:val="uk-UA"/>
        </w:rPr>
        <w:t xml:space="preserve">- залучати за узгодженням із Замовником для виконання певних обсягів послуг субпідрядні </w:t>
      </w:r>
    </w:p>
    <w:p>
      <w:pPr>
        <w:jc w:val="both"/>
        <w:rPr>
          <w:sz w:val="22"/>
          <w:szCs w:val="22"/>
          <w:lang w:val="uk-UA"/>
        </w:rPr>
      </w:pPr>
      <w:r>
        <w:rPr>
          <w:sz w:val="22"/>
          <w:szCs w:val="22"/>
          <w:lang w:val="uk-UA"/>
        </w:rPr>
        <w:t>спеціалізовані організації;</w:t>
      </w:r>
    </w:p>
    <w:p>
      <w:pPr>
        <w:jc w:val="both"/>
        <w:rPr>
          <w:sz w:val="22"/>
          <w:szCs w:val="22"/>
          <w:lang w:val="uk-UA"/>
        </w:rPr>
      </w:pPr>
      <w:r>
        <w:rPr>
          <w:sz w:val="22"/>
          <w:szCs w:val="22"/>
          <w:lang w:val="uk-UA"/>
        </w:rPr>
        <w:t xml:space="preserve">- узгодження залучення  субпідрядників відбувається за попередньою інформацією   </w:t>
      </w:r>
    </w:p>
    <w:p>
      <w:pPr>
        <w:jc w:val="both"/>
        <w:rPr>
          <w:sz w:val="22"/>
          <w:szCs w:val="22"/>
          <w:lang w:val="uk-UA"/>
        </w:rPr>
      </w:pPr>
      <w:r>
        <w:rPr>
          <w:sz w:val="22"/>
          <w:szCs w:val="22"/>
          <w:lang w:val="uk-UA"/>
        </w:rPr>
        <w:t>Підрядника, яка надається Замовнику за 5 днів до початку виконання послуг субпідрядником.</w:t>
      </w:r>
    </w:p>
    <w:p>
      <w:pPr>
        <w:jc w:val="both"/>
        <w:rPr>
          <w:i/>
          <w:sz w:val="22"/>
          <w:szCs w:val="22"/>
          <w:lang w:val="uk-UA"/>
        </w:rPr>
      </w:pPr>
      <w:r>
        <w:rPr>
          <w:sz w:val="22"/>
          <w:szCs w:val="22"/>
          <w:lang w:val="uk-UA"/>
        </w:rPr>
        <w:t xml:space="preserve">6.2. </w:t>
      </w:r>
      <w:r>
        <w:rPr>
          <w:i/>
          <w:sz w:val="22"/>
          <w:szCs w:val="22"/>
          <w:lang w:val="uk-UA"/>
        </w:rPr>
        <w:t>Права замовника:</w:t>
      </w:r>
    </w:p>
    <w:p>
      <w:pPr>
        <w:jc w:val="both"/>
        <w:rPr>
          <w:sz w:val="22"/>
          <w:szCs w:val="22"/>
          <w:lang w:val="uk-UA"/>
        </w:rPr>
      </w:pPr>
      <w:r>
        <w:rPr>
          <w:sz w:val="22"/>
          <w:szCs w:val="22"/>
          <w:lang w:val="uk-UA"/>
        </w:rPr>
        <w:t xml:space="preserve">- контролювати стан та якість виконання послуг і вимагати від Підрядника за рахунок останнього </w:t>
      </w:r>
    </w:p>
    <w:p>
      <w:pPr>
        <w:jc w:val="both"/>
        <w:rPr>
          <w:sz w:val="22"/>
          <w:szCs w:val="22"/>
          <w:lang w:val="uk-UA"/>
        </w:rPr>
      </w:pPr>
      <w:r>
        <w:rPr>
          <w:sz w:val="22"/>
          <w:szCs w:val="22"/>
          <w:lang w:val="uk-UA"/>
        </w:rPr>
        <w:t>усувати виявлені неякісно виконані роботи.</w:t>
      </w:r>
    </w:p>
    <w:p>
      <w:pPr>
        <w:jc w:val="both"/>
        <w:rPr>
          <w:sz w:val="22"/>
          <w:szCs w:val="22"/>
          <w:lang w:val="uk-UA"/>
        </w:rPr>
      </w:pPr>
    </w:p>
    <w:p>
      <w:pPr>
        <w:contextualSpacing/>
        <w:jc w:val="center"/>
        <w:rPr>
          <w:b/>
          <w:sz w:val="22"/>
          <w:szCs w:val="22"/>
          <w:lang w:val="uk-UA"/>
        </w:rPr>
      </w:pPr>
      <w:r>
        <w:rPr>
          <w:b/>
          <w:sz w:val="22"/>
          <w:szCs w:val="22"/>
          <w:lang w:val="uk-UA"/>
        </w:rPr>
        <w:t>7. Порядок вирішення спорів</w:t>
      </w:r>
    </w:p>
    <w:p>
      <w:pPr>
        <w:contextualSpacing/>
        <w:jc w:val="both"/>
        <w:rPr>
          <w:sz w:val="22"/>
          <w:szCs w:val="22"/>
          <w:lang w:val="uk-UA"/>
        </w:rPr>
      </w:pPr>
      <w:r>
        <w:rPr>
          <w:sz w:val="22"/>
          <w:szCs w:val="22"/>
          <w:lang w:val="uk-UA" w:eastAsia="uk-UA"/>
        </w:rPr>
        <w:t>7.1. Усі спори, які виникають між Сторонами, вирішуються шляхом переговорів або в</w:t>
      </w:r>
      <w:r>
        <w:rPr>
          <w:sz w:val="22"/>
          <w:szCs w:val="22"/>
          <w:lang w:val="uk-UA"/>
        </w:rPr>
        <w:t xml:space="preserve"> судовому порядку згідно з чинним законодавством України.</w:t>
      </w:r>
    </w:p>
    <w:p>
      <w:pPr>
        <w:contextualSpacing/>
        <w:jc w:val="both"/>
        <w:rPr>
          <w:sz w:val="22"/>
          <w:szCs w:val="22"/>
          <w:lang w:val="uk-UA"/>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2"/>
          <w:szCs w:val="22"/>
          <w:lang w:val="uk-UA"/>
        </w:rPr>
      </w:pPr>
      <w:r>
        <w:rPr>
          <w:b/>
          <w:sz w:val="22"/>
          <w:szCs w:val="22"/>
          <w:lang w:val="uk-UA"/>
        </w:rPr>
        <w:t>8. Умови зміни та розірвання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lang w:val="uk-UA"/>
        </w:rPr>
      </w:pPr>
      <w:r>
        <w:rPr>
          <w:sz w:val="22"/>
          <w:szCs w:val="22"/>
          <w:lang w:val="uk-UA"/>
        </w:rPr>
        <w:t>8.1.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lang w:val="uk-UA"/>
        </w:rPr>
      </w:pPr>
      <w:r>
        <w:rPr>
          <w:sz w:val="22"/>
          <w:szCs w:val="22"/>
          <w:lang w:val="uk-UA"/>
        </w:rPr>
        <w:t>8.2. Цей Договір може бути розірваний за взаємною згодою Сторін.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lang w:val="uk-UA"/>
        </w:rPr>
      </w:pPr>
      <w:r>
        <w:rPr>
          <w:sz w:val="22"/>
          <w:szCs w:val="22"/>
          <w:lang w:val="uk-UA"/>
        </w:rPr>
        <w:t>8.3. У разі невиконання або неналежного виконання Виконавцем умов цього Договору, Замовник може достроково в односторонньому порядку розірвати цей Договір, письмово повідомивши про це Виконавця в строк, не менше ніж за 5 (п’ять) календарних днів до дати розірвання Договору. Договір вважається розірваним з дати, зазначеної у письмовому повідомленні.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lang w:val="uk-UA"/>
        </w:rPr>
      </w:pPr>
      <w:r>
        <w:rPr>
          <w:sz w:val="22"/>
          <w:szCs w:val="22"/>
          <w:lang w:val="uk-UA"/>
        </w:rPr>
        <w:t>8.4. Виконавець може достроково розірвати Договір в порядку, передбаченому чинним законодавством України, у разі порушення Замовником строків оплати наданих Послуг.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lang w:val="uk-UA"/>
        </w:rPr>
      </w:pPr>
    </w:p>
    <w:p>
      <w:pPr>
        <w:ind w:left="360"/>
        <w:jc w:val="center"/>
        <w:rPr>
          <w:b/>
          <w:sz w:val="22"/>
          <w:szCs w:val="22"/>
          <w:lang w:val="uk-UA"/>
        </w:rPr>
      </w:pPr>
      <w:r>
        <w:rPr>
          <w:b/>
          <w:sz w:val="22"/>
          <w:szCs w:val="22"/>
          <w:lang w:val="uk-UA"/>
        </w:rPr>
        <w:t>9.Відповідальність сторін</w:t>
      </w:r>
    </w:p>
    <w:p>
      <w:pPr>
        <w:jc w:val="both"/>
        <w:rPr>
          <w:sz w:val="22"/>
          <w:szCs w:val="22"/>
          <w:lang w:val="uk-UA"/>
        </w:rPr>
      </w:pPr>
      <w:r>
        <w:rPr>
          <w:sz w:val="22"/>
          <w:szCs w:val="22"/>
          <w:lang w:val="uk-UA"/>
        </w:rPr>
        <w:t>9.1.При простроченні платежу за виконані послуги і остаточного розрахунку за них Замовник сплачує Підряднику пеню в розмірі 0,1% від суми заборгованості за кожний день прострочення, але не більше подвійної облікової ставки НБУ в день, яка діяла на момент прострочення.</w:t>
      </w:r>
    </w:p>
    <w:p>
      <w:pPr>
        <w:jc w:val="both"/>
        <w:rPr>
          <w:sz w:val="22"/>
          <w:szCs w:val="22"/>
          <w:lang w:val="uk-UA"/>
        </w:rPr>
      </w:pPr>
      <w:r>
        <w:rPr>
          <w:sz w:val="22"/>
          <w:szCs w:val="22"/>
          <w:lang w:val="uk-UA"/>
        </w:rPr>
        <w:t>9.2.За перевищення передбачених договором строків закінчення виконання послуг при відсутності в цьому перешкод з боку Замовника, Підрядник оплачує Замовнику пеню в розмірі 0,1 % від вартості робіт за кожний день, але не більше подвійної облікової ставки НБУ в день.</w:t>
      </w:r>
    </w:p>
    <w:p>
      <w:pPr>
        <w:jc w:val="both"/>
        <w:rPr>
          <w:sz w:val="22"/>
          <w:szCs w:val="22"/>
          <w:lang w:val="uk-UA"/>
        </w:rPr>
      </w:pPr>
      <w:r>
        <w:rPr>
          <w:sz w:val="22"/>
          <w:szCs w:val="22"/>
          <w:lang w:val="uk-UA"/>
        </w:rPr>
        <w:t>9.3.Замовник повинен протягом 30 (тридцяти) днів після здачі акту-прийому передачі здійснити розрахунки з Підрядником. У випадку порушення цих строків . Замовник сплачує пеню в розмірі 0,1 % від вартості платежу за кожен день прострочення, але не більш подвійної облікової ставки НБУ в день, що діяла на момент прострочення.</w:t>
      </w:r>
    </w:p>
    <w:p>
      <w:pPr>
        <w:jc w:val="both"/>
        <w:rPr>
          <w:sz w:val="22"/>
          <w:szCs w:val="22"/>
          <w:lang w:val="uk-UA"/>
        </w:rPr>
      </w:pPr>
      <w:r>
        <w:rPr>
          <w:sz w:val="22"/>
          <w:szCs w:val="22"/>
          <w:lang w:val="uk-UA"/>
        </w:rPr>
        <w:t xml:space="preserve"> 9.4.Жодна із сторін не буде нести відповідальність за повне чи часткове невиконання будь-яких із своїх обов’язків, якщо невиконання їх є слідством обставин непереборної сили (форс-мажорні обставини). Настання цих обставин підтверджується довідкою Торгівельно-промислової палати України.</w:t>
      </w:r>
    </w:p>
    <w:p>
      <w:pPr>
        <w:jc w:val="both"/>
        <w:rPr>
          <w:sz w:val="22"/>
          <w:szCs w:val="22"/>
          <w:lang w:val="uk-UA"/>
        </w:rPr>
      </w:pPr>
    </w:p>
    <w:p>
      <w:pPr>
        <w:ind w:left="284" w:right="310"/>
        <w:jc w:val="center"/>
        <w:rPr>
          <w:b/>
          <w:sz w:val="22"/>
          <w:szCs w:val="22"/>
          <w:lang w:val="uk-UA"/>
        </w:rPr>
      </w:pPr>
      <w:r>
        <w:rPr>
          <w:b/>
          <w:sz w:val="22"/>
          <w:szCs w:val="22"/>
          <w:lang w:val="uk-UA"/>
        </w:rPr>
        <w:t>10. Інші умови договору</w:t>
      </w:r>
    </w:p>
    <w:p>
      <w:pPr>
        <w:jc w:val="both"/>
        <w:rPr>
          <w:sz w:val="22"/>
          <w:szCs w:val="22"/>
          <w:lang w:val="uk-UA"/>
        </w:rPr>
      </w:pPr>
      <w:r>
        <w:rPr>
          <w:sz w:val="22"/>
          <w:szCs w:val="22"/>
          <w:lang w:val="uk-UA"/>
        </w:rPr>
        <w:t>10.1. Цей договір складено в двох примірниках, по одному для кожної сторони. Кожний  примірник договору має однакову  юридичну силу.</w:t>
      </w:r>
    </w:p>
    <w:p>
      <w:pPr>
        <w:jc w:val="both"/>
        <w:rPr>
          <w:sz w:val="22"/>
          <w:szCs w:val="22"/>
          <w:lang w:val="uk-UA"/>
        </w:rPr>
      </w:pPr>
      <w:r>
        <w:rPr>
          <w:sz w:val="22"/>
          <w:szCs w:val="22"/>
          <w:lang w:val="uk-UA"/>
        </w:rPr>
        <w:t>10.2. Усі зміни та доповнення до цього Договору є його невід’ємною частиною і мають юридичну силу, якщо вони викладені у письмовій формі, підписані уповноваженими представниками Сторін та скріплені їх печатками (за наявності).</w:t>
      </w:r>
    </w:p>
    <w:p>
      <w:pPr>
        <w:jc w:val="both"/>
        <w:rPr>
          <w:sz w:val="22"/>
          <w:szCs w:val="22"/>
          <w:lang w:val="uk-UA"/>
        </w:rPr>
      </w:pPr>
      <w:r>
        <w:rPr>
          <w:sz w:val="22"/>
          <w:szCs w:val="22"/>
          <w:lang w:val="uk-UA"/>
        </w:rPr>
        <w:t>10.3. Питання, не врегульовані цим договором, вирішуються відповідно до діючого законодавства України.</w:t>
      </w:r>
    </w:p>
    <w:p>
      <w:pPr>
        <w:ind w:right="-1"/>
        <w:jc w:val="both"/>
        <w:rPr>
          <w:sz w:val="22"/>
          <w:szCs w:val="22"/>
          <w:lang w:val="uk-UA"/>
        </w:rPr>
      </w:pPr>
      <w:r>
        <w:rPr>
          <w:sz w:val="22"/>
          <w:szCs w:val="22"/>
          <w:lang w:val="uk-UA"/>
        </w:rPr>
        <w:t>10.4. Відповідно до Закону України «Про захист персональних даних» від 01 червня 2010 року № 2297-VІ Сторони дають згоду на обробку персональних даних з метою забезпечення реалізації здійснення договірної діяльності. До того ж Сторони зобов’язуються не розголошувати третім особам персональні дані, що стали   відомі у зв’язку із здійсненням такої діяльності, крім випадків передбачених законодавством України.</w:t>
      </w:r>
    </w:p>
    <w:p>
      <w:pPr>
        <w:jc w:val="both"/>
        <w:rPr>
          <w:sz w:val="22"/>
          <w:szCs w:val="22"/>
          <w:lang w:val="uk-UA"/>
        </w:rPr>
      </w:pPr>
      <w:r>
        <w:rPr>
          <w:sz w:val="22"/>
          <w:szCs w:val="22"/>
          <w:lang w:val="uk-UA"/>
        </w:rPr>
        <w:t>10.5. Сторони зобов’язуються інформувати одна одну про будь-який конфлікт інтересів, факти корупції, що можуть вплинути на виконання цього Договору.</w:t>
      </w:r>
    </w:p>
    <w:p>
      <w:pPr>
        <w:pStyle w:val="13"/>
        <w:jc w:val="both"/>
        <w:rPr>
          <w:rFonts w:hint="default" w:ascii="Times New Roman" w:hAnsi="Times New Roman" w:cs="Times New Roman"/>
          <w:b w:val="0"/>
          <w:bCs w:val="0"/>
          <w:color w:val="auto"/>
          <w:sz w:val="22"/>
          <w:szCs w:val="22"/>
        </w:rPr>
      </w:pPr>
      <w:r>
        <w:rPr>
          <w:rFonts w:hint="default" w:ascii="Times New Roman" w:hAnsi="Times New Roman" w:cs="Times New Roman"/>
          <w:sz w:val="22"/>
          <w:szCs w:val="22"/>
          <w:lang w:val="uk-UA"/>
        </w:rPr>
        <w:t xml:space="preserve">10.6. </w:t>
      </w:r>
      <w:r>
        <w:rPr>
          <w:rStyle w:val="16"/>
          <w:rFonts w:hint="default" w:ascii="Times New Roman" w:hAnsi="Times New Roman" w:cs="Times New Roman"/>
          <w:bCs/>
          <w:color w:val="000000"/>
          <w:sz w:val="22"/>
          <w:szCs w:val="22"/>
          <w:lang w:val="uk-UA"/>
        </w:rPr>
        <w:t>Дог</w:t>
      </w:r>
      <w:r>
        <w:rPr>
          <w:rStyle w:val="16"/>
          <w:rFonts w:ascii="Times New Roman" w:hAnsi="Times New Roman" w:cs="Times New Roman"/>
          <w:bCs/>
          <w:color w:val="000000"/>
          <w:sz w:val="22"/>
          <w:szCs w:val="22"/>
          <w:lang w:val="uk-UA"/>
        </w:rPr>
        <w:t xml:space="preserve">овір про закупівлю укладається відповідно до вимог </w:t>
      </w:r>
      <w:r>
        <w:rPr>
          <w:rStyle w:val="16"/>
          <w:rFonts w:ascii="Times New Roman" w:hAnsi="Times New Roman" w:cs="Times New Roman"/>
          <w:bCs/>
          <w:color w:val="auto"/>
          <w:sz w:val="22"/>
          <w:szCs w:val="22"/>
          <w:lang w:val="uk-UA"/>
        </w:rPr>
        <w:t>п</w:t>
      </w:r>
      <w:r>
        <w:rPr>
          <w:rStyle w:val="16"/>
          <w:rFonts w:hint="default" w:ascii="Times New Roman" w:hAnsi="Times New Roman" w:cs="Times New Roman"/>
          <w:bCs/>
          <w:color w:val="auto"/>
          <w:sz w:val="22"/>
          <w:szCs w:val="22"/>
          <w:lang w:val="uk-UA"/>
        </w:rPr>
        <w:t xml:space="preserve">. 19 </w:t>
      </w:r>
      <w:r>
        <w:rPr>
          <w:rFonts w:hint="default" w:ascii="Times New Roman" w:hAnsi="Times New Roman" w:cs="Times New Roman"/>
          <w:b w:val="0"/>
          <w:bCs w:val="0"/>
          <w:color w:val="auto"/>
          <w:sz w:val="22"/>
          <w:szCs w:val="22"/>
        </w:rPr>
        <w:t xml:space="preserve">постанови Кабінету Міністрів України від 12 </w:t>
      </w:r>
      <w:r>
        <w:rPr>
          <w:rFonts w:hint="default" w:ascii="Times New Roman" w:hAnsi="Times New Roman" w:cs="Times New Roman"/>
          <w:b w:val="0"/>
          <w:bCs w:val="0"/>
          <w:color w:val="auto"/>
          <w:spacing w:val="10"/>
          <w:sz w:val="22"/>
          <w:szCs w:val="22"/>
        </w:rPr>
        <w:t>жо</w:t>
      </w:r>
      <w:r>
        <w:rPr>
          <w:rFonts w:hint="default" w:ascii="Times New Roman" w:hAnsi="Times New Roman" w:cs="Times New Roman"/>
          <w:b w:val="0"/>
          <w:bCs w:val="0"/>
          <w:color w:val="auto"/>
          <w:sz w:val="22"/>
          <w:szCs w:val="22"/>
        </w:rPr>
        <w:t xml:space="preserve">втня 2022р. </w:t>
      </w:r>
      <w:r>
        <w:rPr>
          <w:rFonts w:hint="default" w:ascii="Times New Roman" w:hAnsi="Times New Roman" w:cs="Times New Roman"/>
          <w:b w:val="0"/>
          <w:bCs w:val="0"/>
          <w:color w:val="auto"/>
          <w:w w:val="95"/>
          <w:sz w:val="22"/>
          <w:szCs w:val="22"/>
        </w:rPr>
        <w:t xml:space="preserve">№1178 «Про затвердження особливостей здійснення публічних закупівель товарів, робіт і послуг для замовників, передбачених </w:t>
      </w:r>
      <w:r>
        <w:rPr>
          <w:rFonts w:hint="default" w:ascii="Times New Roman" w:hAnsi="Times New Roman" w:cs="Times New Roman"/>
          <w:b w:val="0"/>
          <w:bCs w:val="0"/>
          <w:color w:val="auto"/>
          <w:sz w:val="22"/>
          <w:szCs w:val="22"/>
        </w:rPr>
        <w:t xml:space="preserve">Законом України “Про публічні закупівлі”, на період дії </w:t>
      </w:r>
      <w:r>
        <w:rPr>
          <w:rFonts w:hint="default" w:ascii="Times New Roman" w:hAnsi="Times New Roman" w:cs="Times New Roman"/>
          <w:b w:val="0"/>
          <w:bCs w:val="0"/>
          <w:color w:val="auto"/>
          <w:w w:val="95"/>
          <w:sz w:val="22"/>
          <w:szCs w:val="22"/>
        </w:rPr>
        <w:t>правового режиму воєнного стану в Україні та протягом 90 днів з дня його припинення або скасування»</w:t>
      </w:r>
      <w:r>
        <w:rPr>
          <w:rStyle w:val="16"/>
          <w:rFonts w:hint="default" w:ascii="Times New Roman" w:hAnsi="Times New Roman" w:cs="Times New Roman"/>
          <w:b w:val="0"/>
          <w:bCs w:val="0"/>
          <w:color w:val="auto"/>
          <w:sz w:val="22"/>
          <w:szCs w:val="22"/>
          <w:lang w:val="uk-UA"/>
        </w:rPr>
        <w:t>, а саме:</w:t>
      </w:r>
      <w:bookmarkStart w:id="0" w:name="n577"/>
      <w:bookmarkEnd w:id="0"/>
      <w:bookmarkStart w:id="1" w:name="n576"/>
      <w:bookmarkEnd w:id="1"/>
      <w:bookmarkStart w:id="2" w:name="n578"/>
      <w:bookmarkEnd w:id="2"/>
    </w:p>
    <w:p>
      <w:pPr>
        <w:spacing w:before="120"/>
        <w:ind w:firstLine="567"/>
        <w:jc w:val="both"/>
        <w:rPr>
          <w:rFonts w:ascii="Times New Roman" w:hAnsi="Times New Roman"/>
          <w:color w:val="auto"/>
          <w:sz w:val="22"/>
          <w:szCs w:val="22"/>
        </w:rPr>
      </w:pPr>
      <w:bookmarkStart w:id="3" w:name="n579"/>
      <w:bookmarkEnd w:id="3"/>
      <w:r>
        <w:rPr>
          <w:rFonts w:ascii="Times New Roman" w:hAnsi="Times New Roman"/>
          <w:color w:val="auto"/>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1) зменшення обсягів закупівлі, зокрема з урахуванням фактичного обсягу видатків замовника;</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auto"/>
          <w:sz w:val="22"/>
          <w:szCs w:val="22"/>
          <w:lang w:eastAsia="en-US"/>
        </w:rPr>
        <w:br w:type="textWrapping"/>
      </w:r>
      <w:r>
        <w:rPr>
          <w:rFonts w:ascii="Times New Roman" w:hAnsi="Times New Roman"/>
          <w:color w:val="auto"/>
          <w:sz w:val="22"/>
          <w:szCs w:val="22"/>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ind w:firstLine="567"/>
        <w:jc w:val="both"/>
        <w:rPr>
          <w:rFonts w:ascii="Times New Roman" w:hAnsi="Times New Roman"/>
          <w:color w:val="auto"/>
          <w:sz w:val="22"/>
          <w:szCs w:val="22"/>
        </w:rPr>
      </w:pPr>
      <w:r>
        <w:rPr>
          <w:rFonts w:ascii="Times New Roman" w:hAnsi="Times New Roman"/>
          <w:color w:val="auto"/>
          <w:sz w:val="22"/>
          <w:szCs w:val="22"/>
          <w:lang w:eastAsia="en-US"/>
        </w:rPr>
        <w:t>8) зміни умов у зв’язку із застосуванням положень частини шостої</w:t>
      </w:r>
      <w:r>
        <w:rPr>
          <w:rFonts w:ascii="Times New Roman" w:hAnsi="Times New Roman"/>
          <w:color w:val="auto"/>
          <w:sz w:val="22"/>
          <w:szCs w:val="22"/>
          <w:lang w:val="ru-RU" w:eastAsia="en-US"/>
        </w:rPr>
        <w:t xml:space="preserve"> </w:t>
      </w:r>
      <w:r>
        <w:rPr>
          <w:rFonts w:ascii="Times New Roman" w:hAnsi="Times New Roman"/>
          <w:color w:val="auto"/>
          <w:sz w:val="22"/>
          <w:szCs w:val="22"/>
          <w:lang w:eastAsia="en-US"/>
        </w:rPr>
        <w:t>статті 41 Закону.</w:t>
      </w:r>
    </w:p>
    <w:p>
      <w:pPr>
        <w:jc w:val="both"/>
        <w:rPr>
          <w:rFonts w:hint="default"/>
          <w:sz w:val="22"/>
          <w:szCs w:val="22"/>
          <w:lang w:val="uk-UA"/>
        </w:rPr>
      </w:pPr>
      <w:r>
        <w:rPr>
          <w:rFonts w:ascii="Times New Roman" w:hAnsi="Times New Roman"/>
          <w:color w:val="auto"/>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jc w:val="both"/>
        <w:rPr>
          <w:sz w:val="22"/>
          <w:szCs w:val="22"/>
          <w:lang w:val="uk-UA"/>
        </w:rPr>
      </w:pPr>
    </w:p>
    <w:p>
      <w:pPr>
        <w:numPr>
          <w:ilvl w:val="0"/>
          <w:numId w:val="2"/>
        </w:numPr>
        <w:jc w:val="center"/>
        <w:rPr>
          <w:b/>
          <w:bCs/>
          <w:sz w:val="22"/>
          <w:szCs w:val="22"/>
          <w:lang w:val="uk-UA"/>
        </w:rPr>
      </w:pPr>
      <w:r>
        <w:rPr>
          <w:b/>
          <w:bCs/>
          <w:sz w:val="22"/>
          <w:szCs w:val="22"/>
          <w:lang w:val="uk-UA"/>
        </w:rPr>
        <w:t>Додатки до договору</w:t>
      </w:r>
    </w:p>
    <w:p>
      <w:pPr>
        <w:numPr>
          <w:ilvl w:val="0"/>
          <w:numId w:val="0"/>
        </w:numPr>
        <w:jc w:val="both"/>
        <w:rPr>
          <w:rFonts w:hint="default"/>
          <w:b/>
          <w:bCs/>
          <w:sz w:val="22"/>
          <w:szCs w:val="22"/>
          <w:lang w:val="uk-UA"/>
        </w:rPr>
      </w:pPr>
      <w:r>
        <w:rPr>
          <w:sz w:val="22"/>
          <w:szCs w:val="22"/>
          <w:lang w:val="uk-UA"/>
        </w:rPr>
        <w:t>Невід'ємною частиною цього Договору є:</w:t>
      </w:r>
    </w:p>
    <w:p>
      <w:pPr>
        <w:jc w:val="both"/>
        <w:rPr>
          <w:sz w:val="22"/>
          <w:szCs w:val="22"/>
          <w:lang w:val="uk-UA"/>
        </w:rPr>
      </w:pPr>
      <w:r>
        <w:rPr>
          <w:rFonts w:hint="default"/>
          <w:sz w:val="22"/>
          <w:szCs w:val="22"/>
          <w:lang w:val="uk-UA"/>
        </w:rPr>
        <w:t>1.</w:t>
      </w:r>
      <w:r>
        <w:rPr>
          <w:sz w:val="22"/>
          <w:szCs w:val="22"/>
          <w:lang w:val="uk-UA"/>
        </w:rPr>
        <w:t xml:space="preserve"> Додаток № 1 – Договірна ціна.</w:t>
      </w:r>
    </w:p>
    <w:p>
      <w:pPr>
        <w:jc w:val="both"/>
        <w:rPr>
          <w:sz w:val="22"/>
          <w:szCs w:val="22"/>
          <w:lang w:val="uk-UA"/>
        </w:rPr>
      </w:pPr>
      <w:r>
        <w:rPr>
          <w:rFonts w:hint="default"/>
          <w:sz w:val="22"/>
          <w:szCs w:val="22"/>
          <w:lang w:val="uk-UA"/>
        </w:rPr>
        <w:t>2.</w:t>
      </w:r>
      <w:r>
        <w:rPr>
          <w:sz w:val="22"/>
          <w:szCs w:val="22"/>
          <w:lang w:val="uk-UA"/>
        </w:rPr>
        <w:t xml:space="preserve"> Додаток № 2 – Графік виконання та фінансування послуг.</w:t>
      </w:r>
    </w:p>
    <w:p>
      <w:pPr>
        <w:spacing w:line="276" w:lineRule="auto"/>
        <w:jc w:val="both"/>
        <w:rPr>
          <w:rFonts w:hint="default"/>
          <w:b/>
          <w:sz w:val="22"/>
          <w:szCs w:val="22"/>
          <w:lang w:val="uk-UA"/>
        </w:rPr>
      </w:pPr>
      <w:r>
        <w:rPr>
          <w:rFonts w:hint="default"/>
          <w:sz w:val="22"/>
          <w:szCs w:val="22"/>
          <w:lang w:val="uk-UA"/>
        </w:rPr>
        <w:t xml:space="preserve">3. </w:t>
      </w:r>
      <w:r>
        <w:rPr>
          <w:sz w:val="22"/>
          <w:szCs w:val="22"/>
          <w:lang w:val="uk-UA"/>
        </w:rPr>
        <w:t xml:space="preserve">Додаток № 3 – </w:t>
      </w:r>
      <w:r>
        <w:rPr>
          <w:rFonts w:ascii="Times New Roman" w:hAnsi="Times New Roman"/>
          <w:sz w:val="22"/>
          <w:szCs w:val="22"/>
          <w:lang w:val="uk-UA"/>
        </w:rPr>
        <w:t>Схема маршрутів</w:t>
      </w:r>
      <w:r>
        <w:rPr>
          <w:rFonts w:hint="default"/>
          <w:sz w:val="22"/>
          <w:szCs w:val="22"/>
          <w:lang w:val="uk-UA"/>
        </w:rPr>
        <w:t>.</w:t>
      </w:r>
    </w:p>
    <w:p>
      <w:pPr>
        <w:jc w:val="both"/>
        <w:rPr>
          <w:sz w:val="22"/>
          <w:szCs w:val="22"/>
        </w:rPr>
      </w:pPr>
    </w:p>
    <w:p>
      <w:pPr>
        <w:jc w:val="center"/>
        <w:rPr>
          <w:sz w:val="22"/>
          <w:szCs w:val="22"/>
          <w:lang w:val="uk-UA"/>
        </w:rPr>
      </w:pPr>
      <w:r>
        <w:rPr>
          <w:b/>
          <w:bCs/>
          <w:sz w:val="22"/>
          <w:szCs w:val="22"/>
          <w:lang w:val="uk-UA"/>
        </w:rPr>
        <w:t>1</w:t>
      </w:r>
      <w:r>
        <w:rPr>
          <w:rFonts w:hint="default"/>
          <w:b/>
          <w:bCs/>
          <w:sz w:val="22"/>
          <w:szCs w:val="22"/>
          <w:lang w:val="uk-UA"/>
        </w:rPr>
        <w:t>2</w:t>
      </w:r>
      <w:r>
        <w:rPr>
          <w:b/>
          <w:bCs/>
          <w:sz w:val="22"/>
          <w:szCs w:val="22"/>
          <w:lang w:val="uk-UA"/>
        </w:rPr>
        <w:t>. Юридичні адреси і банківські реквізити сторін</w:t>
      </w:r>
    </w:p>
    <w:p>
      <w:pPr>
        <w:jc w:val="center"/>
        <w:rPr>
          <w:sz w:val="22"/>
          <w:szCs w:val="22"/>
          <w:lang w:val="uk-UA"/>
        </w:rPr>
      </w:pPr>
    </w:p>
    <w:tbl>
      <w:tblPr>
        <w:tblStyle w:val="3"/>
        <w:tblW w:w="0" w:type="auto"/>
        <w:tblInd w:w="0" w:type="dxa"/>
        <w:tblLayout w:type="autofit"/>
        <w:tblCellMar>
          <w:top w:w="0" w:type="dxa"/>
          <w:left w:w="108" w:type="dxa"/>
          <w:bottom w:w="0" w:type="dxa"/>
          <w:right w:w="108" w:type="dxa"/>
        </w:tblCellMar>
      </w:tblPr>
      <w:tblGrid>
        <w:gridCol w:w="4831"/>
        <w:gridCol w:w="4740"/>
      </w:tblGrid>
      <w:tr>
        <w:tblPrEx>
          <w:tblCellMar>
            <w:top w:w="0" w:type="dxa"/>
            <w:left w:w="108" w:type="dxa"/>
            <w:bottom w:w="0" w:type="dxa"/>
            <w:right w:w="108" w:type="dxa"/>
          </w:tblCellMar>
        </w:tblPrEx>
        <w:tc>
          <w:tcPr>
            <w:tcW w:w="4927" w:type="dxa"/>
            <w:noWrap w:val="0"/>
            <w:vAlign w:val="top"/>
          </w:tcPr>
          <w:p>
            <w:pPr>
              <w:jc w:val="center"/>
              <w:rPr>
                <w:sz w:val="24"/>
                <w:szCs w:val="24"/>
                <w:lang w:val="uk-UA"/>
              </w:rPr>
            </w:pPr>
            <w:r>
              <w:rPr>
                <w:sz w:val="24"/>
                <w:szCs w:val="24"/>
                <w:lang w:val="uk-UA"/>
              </w:rPr>
              <w:t>ЗАМОВНИК</w:t>
            </w:r>
          </w:p>
        </w:tc>
        <w:tc>
          <w:tcPr>
            <w:tcW w:w="4927" w:type="dxa"/>
            <w:noWrap w:val="0"/>
            <w:vAlign w:val="top"/>
          </w:tcPr>
          <w:p>
            <w:pPr>
              <w:jc w:val="center"/>
              <w:rPr>
                <w:sz w:val="24"/>
                <w:szCs w:val="24"/>
                <w:lang w:val="uk-UA"/>
              </w:rPr>
            </w:pPr>
            <w:r>
              <w:rPr>
                <w:sz w:val="24"/>
                <w:szCs w:val="24"/>
                <w:lang w:val="uk-UA"/>
              </w:rPr>
              <w:t>ПІДРЯДНИК</w:t>
            </w:r>
          </w:p>
        </w:tc>
      </w:tr>
      <w:tr>
        <w:tblPrEx>
          <w:tblCellMar>
            <w:top w:w="0" w:type="dxa"/>
            <w:left w:w="108" w:type="dxa"/>
            <w:bottom w:w="0" w:type="dxa"/>
            <w:right w:w="108" w:type="dxa"/>
          </w:tblCellMar>
        </w:tblPrEx>
        <w:tc>
          <w:tcPr>
            <w:tcW w:w="4927" w:type="dxa"/>
            <w:noWrap w:val="0"/>
            <w:vAlign w:val="top"/>
          </w:tcPr>
          <w:p>
            <w:pPr>
              <w:rPr>
                <w:b/>
                <w:sz w:val="24"/>
                <w:szCs w:val="24"/>
                <w:lang w:val="uk-UA"/>
              </w:rPr>
            </w:pPr>
            <w:r>
              <w:rPr>
                <w:b/>
                <w:sz w:val="24"/>
                <w:szCs w:val="24"/>
                <w:lang w:val="uk-UA"/>
              </w:rPr>
              <w:t>Управління житлово – комунального господарства та капітального будівництва Вознесенської міської ради</w:t>
            </w:r>
          </w:p>
        </w:tc>
        <w:tc>
          <w:tcPr>
            <w:tcW w:w="4927" w:type="dxa"/>
            <w:noWrap w:val="0"/>
            <w:vAlign w:val="top"/>
          </w:tcPr>
          <w:p>
            <w:pPr>
              <w:rPr>
                <w:b/>
                <w:sz w:val="24"/>
                <w:szCs w:val="24"/>
                <w:lang w:val="uk-UA"/>
              </w:rPr>
            </w:pPr>
          </w:p>
        </w:tc>
      </w:tr>
      <w:tr>
        <w:tblPrEx>
          <w:tblCellMar>
            <w:top w:w="0" w:type="dxa"/>
            <w:left w:w="108" w:type="dxa"/>
            <w:bottom w:w="0" w:type="dxa"/>
            <w:right w:w="108" w:type="dxa"/>
          </w:tblCellMar>
        </w:tblPrEx>
        <w:tc>
          <w:tcPr>
            <w:tcW w:w="4927" w:type="dxa"/>
            <w:noWrap w:val="0"/>
            <w:vAlign w:val="top"/>
          </w:tcPr>
          <w:p>
            <w:pPr>
              <w:rPr>
                <w:sz w:val="24"/>
                <w:szCs w:val="24"/>
                <w:lang w:val="uk-UA"/>
              </w:rPr>
            </w:pPr>
            <w:r>
              <w:rPr>
                <w:sz w:val="24"/>
                <w:szCs w:val="24"/>
                <w:lang w:val="uk-UA"/>
              </w:rPr>
              <w:t>56500, Миколаївська обл.,</w:t>
            </w:r>
            <w:r>
              <w:rPr>
                <w:rFonts w:hint="default"/>
                <w:sz w:val="24"/>
                <w:szCs w:val="24"/>
                <w:lang w:val="uk-UA"/>
              </w:rPr>
              <w:t xml:space="preserve"> </w:t>
            </w:r>
            <w:r>
              <w:rPr>
                <w:sz w:val="24"/>
                <w:szCs w:val="24"/>
                <w:lang w:val="uk-UA"/>
              </w:rPr>
              <w:t>м.Вознесенськ</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sz w:val="24"/>
                <w:szCs w:val="24"/>
                <w:lang w:val="uk-UA"/>
              </w:rPr>
            </w:pPr>
            <w:r>
              <w:rPr>
                <w:sz w:val="24"/>
                <w:szCs w:val="24"/>
                <w:lang w:val="uk-UA"/>
              </w:rPr>
              <w:t>пл. Центральна,1 каб.37</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sz w:val="24"/>
                <w:szCs w:val="24"/>
                <w:lang w:val="uk-UA"/>
              </w:rPr>
            </w:pPr>
            <w:r>
              <w:rPr>
                <w:sz w:val="24"/>
                <w:szCs w:val="24"/>
                <w:lang w:val="uk-UA"/>
              </w:rPr>
              <w:t>тел.  (05134) 3-23-13</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rFonts w:hint="default"/>
                <w:sz w:val="24"/>
                <w:szCs w:val="24"/>
                <w:lang w:val="uk-UA"/>
              </w:rPr>
            </w:pPr>
            <w:r>
              <w:rPr>
                <w:sz w:val="24"/>
                <w:szCs w:val="24"/>
                <w:lang w:val="uk-UA"/>
              </w:rPr>
              <w:t>р/р UA</w:t>
            </w:r>
            <w:r>
              <w:rPr>
                <w:rFonts w:hint="default"/>
                <w:sz w:val="24"/>
                <w:szCs w:val="24"/>
                <w:lang w:val="uk-UA"/>
              </w:rPr>
              <w:t>___________________________</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sz w:val="24"/>
                <w:szCs w:val="24"/>
                <w:lang w:val="uk-UA"/>
              </w:rPr>
            </w:pPr>
            <w:r>
              <w:rPr>
                <w:rFonts w:hint="default"/>
                <w:sz w:val="24"/>
                <w:szCs w:val="24"/>
                <w:u w:val="none"/>
                <w:lang w:val="uk-UA"/>
              </w:rPr>
              <w:t>ДКСУ м. Київ</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sz w:val="24"/>
                <w:szCs w:val="24"/>
                <w:lang w:val="uk-UA"/>
              </w:rPr>
            </w:pPr>
            <w:r>
              <w:rPr>
                <w:sz w:val="24"/>
                <w:szCs w:val="24"/>
                <w:lang w:val="uk-UA"/>
              </w:rPr>
              <w:t>код ЄДРПОУ 20908003, МФО 820172</w:t>
            </w:r>
          </w:p>
        </w:tc>
        <w:tc>
          <w:tcPr>
            <w:tcW w:w="4927" w:type="dxa"/>
            <w:noWrap w:val="0"/>
            <w:vAlign w:val="top"/>
          </w:tcPr>
          <w:p>
            <w:pPr>
              <w:rPr>
                <w:sz w:val="24"/>
                <w:szCs w:val="24"/>
                <w:lang w:val="uk-UA"/>
              </w:rPr>
            </w:pPr>
          </w:p>
        </w:tc>
      </w:tr>
      <w:tr>
        <w:tblPrEx>
          <w:tblCellMar>
            <w:top w:w="0" w:type="dxa"/>
            <w:left w:w="108" w:type="dxa"/>
            <w:bottom w:w="0" w:type="dxa"/>
            <w:right w:w="108" w:type="dxa"/>
          </w:tblCellMar>
        </w:tblPrEx>
        <w:tc>
          <w:tcPr>
            <w:tcW w:w="4927" w:type="dxa"/>
            <w:noWrap w:val="0"/>
            <w:vAlign w:val="top"/>
          </w:tcPr>
          <w:p>
            <w:pPr>
              <w:rPr>
                <w:rFonts w:hint="default"/>
                <w:sz w:val="24"/>
                <w:szCs w:val="24"/>
                <w:lang w:val="uk-UA"/>
              </w:rPr>
            </w:pPr>
            <w:r>
              <w:rPr>
                <w:rFonts w:hint="default"/>
                <w:sz w:val="24"/>
                <w:szCs w:val="24"/>
                <w:lang w:val="uk-UA"/>
              </w:rPr>
              <w:t>_____________________</w:t>
            </w:r>
          </w:p>
          <w:p>
            <w:pPr>
              <w:rPr>
                <w:sz w:val="24"/>
                <w:szCs w:val="24"/>
                <w:lang w:val="uk-UA"/>
              </w:rPr>
            </w:pPr>
          </w:p>
          <w:p>
            <w:pPr>
              <w:rPr>
                <w:sz w:val="24"/>
                <w:szCs w:val="24"/>
                <w:lang w:val="uk-UA"/>
              </w:rPr>
            </w:pPr>
            <w:r>
              <w:rPr>
                <w:sz w:val="24"/>
                <w:szCs w:val="24"/>
                <w:lang w:val="uk-UA"/>
              </w:rPr>
              <w:t xml:space="preserve">_____________________ </w:t>
            </w:r>
          </w:p>
        </w:tc>
        <w:tc>
          <w:tcPr>
            <w:tcW w:w="4927" w:type="dxa"/>
            <w:noWrap w:val="0"/>
            <w:vAlign w:val="top"/>
          </w:tcPr>
          <w:p>
            <w:pPr>
              <w:rPr>
                <w:rFonts w:hint="default"/>
                <w:sz w:val="24"/>
                <w:szCs w:val="24"/>
                <w:lang w:val="uk-UA"/>
              </w:rPr>
            </w:pPr>
            <w:r>
              <w:rPr>
                <w:rFonts w:hint="default"/>
                <w:sz w:val="24"/>
                <w:szCs w:val="24"/>
                <w:lang w:val="uk-UA"/>
              </w:rPr>
              <w:t>_____________________</w:t>
            </w:r>
          </w:p>
          <w:p>
            <w:pPr>
              <w:rPr>
                <w:sz w:val="24"/>
                <w:szCs w:val="24"/>
                <w:lang w:val="uk-UA"/>
              </w:rPr>
            </w:pPr>
          </w:p>
          <w:p>
            <w:pPr>
              <w:rPr>
                <w:sz w:val="24"/>
                <w:szCs w:val="24"/>
                <w:lang w:val="uk-UA"/>
              </w:rPr>
            </w:pPr>
            <w:r>
              <w:rPr>
                <w:sz w:val="24"/>
                <w:szCs w:val="24"/>
                <w:lang w:val="uk-UA"/>
              </w:rPr>
              <w:t>_____________________</w:t>
            </w:r>
          </w:p>
        </w:tc>
      </w:tr>
    </w:tbl>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tbl>
      <w:tblPr>
        <w:tblStyle w:val="3"/>
        <w:tblW w:w="881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270"/>
        <w:gridCol w:w="1270"/>
        <w:gridCol w:w="3029"/>
        <w:gridCol w:w="9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Borders>
              <w:top w:val="nil"/>
              <w:left w:val="nil"/>
              <w:bottom w:val="nil"/>
              <w:right w:val="nil"/>
            </w:tcBorders>
            <w:noWrap w:val="0"/>
            <w:vAlign w:val="top"/>
          </w:tcPr>
          <w:p>
            <w:pPr>
              <w:rPr>
                <w:i/>
                <w:sz w:val="20"/>
                <w:szCs w:val="20"/>
              </w:rPr>
            </w:pPr>
          </w:p>
        </w:tc>
        <w:tc>
          <w:tcPr>
            <w:tcW w:w="1270" w:type="dxa"/>
            <w:tcBorders>
              <w:top w:val="nil"/>
              <w:left w:val="nil"/>
              <w:bottom w:val="nil"/>
              <w:right w:val="nil"/>
            </w:tcBorders>
            <w:noWrap w:val="0"/>
            <w:vAlign w:val="top"/>
          </w:tcPr>
          <w:p>
            <w:pPr>
              <w:rPr>
                <w:i/>
                <w:sz w:val="20"/>
                <w:szCs w:val="20"/>
              </w:rPr>
            </w:pPr>
          </w:p>
        </w:tc>
        <w:tc>
          <w:tcPr>
            <w:tcW w:w="1270" w:type="dxa"/>
            <w:tcBorders>
              <w:top w:val="nil"/>
              <w:left w:val="nil"/>
              <w:bottom w:val="nil"/>
              <w:right w:val="nil"/>
            </w:tcBorders>
            <w:noWrap w:val="0"/>
            <w:vAlign w:val="top"/>
          </w:tcPr>
          <w:p>
            <w:pPr>
              <w:rPr>
                <w:i/>
                <w:sz w:val="20"/>
                <w:szCs w:val="20"/>
              </w:rPr>
            </w:pPr>
          </w:p>
        </w:tc>
        <w:tc>
          <w:tcPr>
            <w:tcW w:w="3867" w:type="dxa"/>
            <w:gridSpan w:val="3"/>
            <w:tcBorders>
              <w:top w:val="nil"/>
              <w:left w:val="nil"/>
              <w:bottom w:val="nil"/>
              <w:right w:val="nil"/>
            </w:tcBorders>
            <w:noWrap w:val="0"/>
            <w:vAlign w:val="top"/>
          </w:tcPr>
          <w:p>
            <w:pPr>
              <w:ind w:firstLine="1000" w:firstLineChars="500"/>
              <w:rPr>
                <w:i/>
                <w:sz w:val="20"/>
                <w:szCs w:val="20"/>
                <w:lang w:val="uk-UA"/>
              </w:rPr>
            </w:pPr>
            <w:r>
              <w:rPr>
                <w:i/>
                <w:sz w:val="20"/>
                <w:szCs w:val="20"/>
              </w:rPr>
              <w:t>Додаток 2</w:t>
            </w:r>
          </w:p>
          <w:p>
            <w:pPr>
              <w:ind w:left="912" w:leftChars="380" w:firstLine="46" w:firstLineChars="23"/>
              <w:rPr>
                <w:i/>
                <w:sz w:val="20"/>
                <w:szCs w:val="20"/>
                <w:lang w:val="uk-UA"/>
              </w:rPr>
            </w:pPr>
            <w:r>
              <w:rPr>
                <w:i/>
                <w:sz w:val="20"/>
                <w:szCs w:val="20"/>
              </w:rPr>
              <w:t xml:space="preserve">до Договору № ____________ </w:t>
            </w:r>
          </w:p>
          <w:p>
            <w:pPr>
              <w:ind w:left="912" w:leftChars="380" w:firstLine="46" w:firstLineChars="23"/>
              <w:rPr>
                <w:i/>
                <w:sz w:val="20"/>
                <w:szCs w:val="20"/>
                <w:lang w:val="uk-UA"/>
              </w:rPr>
            </w:pPr>
            <w:r>
              <w:rPr>
                <w:i/>
                <w:sz w:val="20"/>
                <w:szCs w:val="20"/>
              </w:rPr>
              <w:t>в</w:t>
            </w:r>
            <w:r>
              <w:rPr>
                <w:i/>
                <w:sz w:val="20"/>
                <w:szCs w:val="20"/>
                <w:lang w:val="uk-UA"/>
              </w:rPr>
              <w:t>ід 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Borders>
              <w:top w:val="nil"/>
              <w:left w:val="nil"/>
              <w:bottom w:val="nil"/>
              <w:right w:val="nil"/>
            </w:tcBorders>
            <w:noWrap w:val="0"/>
            <w:vAlign w:val="top"/>
          </w:tcPr>
          <w:p/>
        </w:tc>
        <w:tc>
          <w:tcPr>
            <w:tcW w:w="1270" w:type="dxa"/>
            <w:tcBorders>
              <w:top w:val="nil"/>
              <w:left w:val="nil"/>
              <w:bottom w:val="nil"/>
              <w:right w:val="nil"/>
            </w:tcBorders>
            <w:noWrap w:val="0"/>
            <w:vAlign w:val="top"/>
          </w:tcPr>
          <w:p/>
        </w:tc>
        <w:tc>
          <w:tcPr>
            <w:tcW w:w="1270" w:type="dxa"/>
            <w:tcBorders>
              <w:top w:val="nil"/>
              <w:left w:val="nil"/>
              <w:bottom w:val="nil"/>
              <w:right w:val="nil"/>
            </w:tcBorders>
            <w:noWrap w:val="0"/>
            <w:vAlign w:val="top"/>
          </w:tcPr>
          <w:p/>
        </w:tc>
        <w:tc>
          <w:tcPr>
            <w:tcW w:w="3029" w:type="dxa"/>
            <w:tcBorders>
              <w:top w:val="nil"/>
              <w:left w:val="nil"/>
              <w:bottom w:val="nil"/>
              <w:right w:val="nil"/>
            </w:tcBorders>
            <w:noWrap w:val="0"/>
            <w:vAlign w:val="top"/>
          </w:tcPr>
          <w:p/>
        </w:tc>
        <w:tc>
          <w:tcPr>
            <w:tcW w:w="838" w:type="dxa"/>
            <w:gridSpan w:val="2"/>
            <w:tcBorders>
              <w:top w:val="nil"/>
              <w:left w:val="nil"/>
              <w:bottom w:val="nil"/>
              <w:right w:val="nil"/>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tcBorders>
              <w:top w:val="nil"/>
              <w:left w:val="nil"/>
              <w:bottom w:val="nil"/>
              <w:right w:val="nil"/>
            </w:tcBorders>
            <w:noWrap w:val="0"/>
            <w:vAlign w:val="top"/>
          </w:tcPr>
          <w:p/>
        </w:tc>
        <w:tc>
          <w:tcPr>
            <w:tcW w:w="1270" w:type="dxa"/>
            <w:tcBorders>
              <w:top w:val="nil"/>
              <w:left w:val="nil"/>
              <w:bottom w:val="nil"/>
              <w:right w:val="nil"/>
            </w:tcBorders>
            <w:noWrap w:val="0"/>
            <w:vAlign w:val="top"/>
          </w:tcPr>
          <w:p/>
        </w:tc>
        <w:tc>
          <w:tcPr>
            <w:tcW w:w="1270" w:type="dxa"/>
            <w:tcBorders>
              <w:top w:val="nil"/>
              <w:left w:val="nil"/>
              <w:bottom w:val="nil"/>
              <w:right w:val="nil"/>
            </w:tcBorders>
            <w:noWrap w:val="0"/>
            <w:vAlign w:val="top"/>
          </w:tcPr>
          <w:p/>
        </w:tc>
        <w:tc>
          <w:tcPr>
            <w:tcW w:w="3029" w:type="dxa"/>
            <w:tcBorders>
              <w:top w:val="nil"/>
              <w:left w:val="nil"/>
              <w:bottom w:val="nil"/>
              <w:right w:val="nil"/>
            </w:tcBorders>
            <w:noWrap w:val="0"/>
            <w:vAlign w:val="top"/>
          </w:tcPr>
          <w:p/>
        </w:tc>
        <w:tc>
          <w:tcPr>
            <w:tcW w:w="838" w:type="dxa"/>
            <w:gridSpan w:val="2"/>
            <w:tcBorders>
              <w:top w:val="nil"/>
              <w:left w:val="nil"/>
              <w:bottom w:val="nil"/>
              <w:right w:val="nil"/>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gridSpan w:val="5"/>
            <w:tcBorders>
              <w:top w:val="nil"/>
              <w:left w:val="nil"/>
              <w:bottom w:val="nil"/>
              <w:right w:val="nil"/>
            </w:tcBorders>
            <w:noWrap w:val="0"/>
            <w:vAlign w:val="top"/>
          </w:tcPr>
          <w:p>
            <w:pPr>
              <w:jc w:val="center"/>
              <w:rPr>
                <w:b/>
                <w:lang w:val="uk-UA"/>
              </w:rPr>
            </w:pPr>
            <w:r>
              <w:rPr>
                <w:b/>
                <w:iCs/>
              </w:rPr>
              <w:t>Календарний графік виконання</w:t>
            </w:r>
            <w:r>
              <w:rPr>
                <w:b/>
                <w:iCs/>
                <w:lang w:val="uk-UA"/>
              </w:rPr>
              <w:t xml:space="preserve"> та фінансування</w:t>
            </w:r>
            <w:r>
              <w:rPr>
                <w:b/>
                <w:iCs/>
              </w:rPr>
              <w:t xml:space="preserve"> послуг</w:t>
            </w:r>
            <w:r>
              <w:rPr>
                <w:b/>
                <w:lang w:val="uk-UA"/>
              </w:rPr>
              <w:t xml:space="preserve"> </w:t>
            </w:r>
          </w:p>
        </w:tc>
        <w:tc>
          <w:tcPr>
            <w:tcW w:w="740" w:type="dxa"/>
            <w:tcBorders>
              <w:top w:val="nil"/>
              <w:left w:val="nil"/>
              <w:bottom w:val="nil"/>
              <w:right w:val="nil"/>
            </w:tcBorders>
            <w:noWrap w:val="0"/>
            <w:vAlign w:val="top"/>
          </w:tcPr>
          <w:p>
            <w:pPr>
              <w:jc w:val="center"/>
              <w:rPr>
                <w:b/>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gridSpan w:val="5"/>
            <w:tcBorders>
              <w:top w:val="nil"/>
              <w:left w:val="nil"/>
              <w:bottom w:val="nil"/>
              <w:right w:val="nil"/>
            </w:tcBorders>
            <w:noWrap w:val="0"/>
            <w:vAlign w:val="top"/>
          </w:tcPr>
          <w:p>
            <w:pPr>
              <w:jc w:val="both"/>
              <w:rPr>
                <w:b/>
                <w:lang w:val="uk-UA"/>
              </w:rPr>
            </w:pPr>
          </w:p>
        </w:tc>
        <w:tc>
          <w:tcPr>
            <w:tcW w:w="740" w:type="dxa"/>
            <w:tcBorders>
              <w:top w:val="nil"/>
              <w:left w:val="nil"/>
              <w:bottom w:val="nil"/>
              <w:right w:val="nil"/>
            </w:tcBorders>
            <w:noWrap w:val="0"/>
            <w:vAlign w:val="top"/>
          </w:tcPr>
          <w:p>
            <w:pPr>
              <w:jc w:val="both"/>
              <w:rPr>
                <w:b/>
                <w:lang w:val="uk-UA"/>
              </w:rPr>
            </w:pPr>
          </w:p>
        </w:tc>
      </w:tr>
    </w:tbl>
    <w:p>
      <w:pPr>
        <w:rPr>
          <w:lang w:val="uk-UA"/>
        </w:rPr>
      </w:pPr>
    </w:p>
    <w:tbl>
      <w:tblPr>
        <w:tblStyle w:val="3"/>
        <w:tblpPr w:leftFromText="180" w:rightFromText="180" w:vertAnchor="page" w:horzAnchor="page" w:tblpX="1805" w:tblpY="3981"/>
        <w:tblW w:w="9214" w:type="dxa"/>
        <w:tblInd w:w="0" w:type="dxa"/>
        <w:tblLayout w:type="fixed"/>
        <w:tblCellMar>
          <w:top w:w="0" w:type="dxa"/>
          <w:left w:w="108" w:type="dxa"/>
          <w:bottom w:w="0" w:type="dxa"/>
          <w:right w:w="108" w:type="dxa"/>
        </w:tblCellMar>
      </w:tblPr>
      <w:tblGrid>
        <w:gridCol w:w="598"/>
        <w:gridCol w:w="2614"/>
        <w:gridCol w:w="2950"/>
        <w:gridCol w:w="3052"/>
      </w:tblGrid>
      <w:tr>
        <w:tblPrEx>
          <w:tblCellMar>
            <w:top w:w="0" w:type="dxa"/>
            <w:left w:w="108" w:type="dxa"/>
            <w:bottom w:w="0" w:type="dxa"/>
            <w:right w:w="108" w:type="dxa"/>
          </w:tblCellMar>
        </w:tblPrEx>
        <w:trPr>
          <w:trHeight w:val="1379" w:hRule="atLeast"/>
        </w:trPr>
        <w:tc>
          <w:tcPr>
            <w:tcW w:w="598" w:type="dxa"/>
            <w:tcBorders>
              <w:top w:val="single" w:color="auto" w:sz="4" w:space="0"/>
              <w:left w:val="single" w:color="auto" w:sz="4" w:space="0"/>
              <w:right w:val="single" w:color="auto" w:sz="4" w:space="0"/>
            </w:tcBorders>
            <w:noWrap w:val="0"/>
            <w:vAlign w:val="center"/>
          </w:tcPr>
          <w:p>
            <w:pPr>
              <w:jc w:val="center"/>
              <w:rPr>
                <w:b/>
                <w:lang w:val="uk-UA"/>
              </w:rPr>
            </w:pPr>
            <w:r>
              <w:rPr>
                <w:b/>
                <w:lang w:val="uk-UA"/>
              </w:rPr>
              <w:t>№ п/п</w:t>
            </w:r>
          </w:p>
        </w:tc>
        <w:tc>
          <w:tcPr>
            <w:tcW w:w="2614" w:type="dxa"/>
            <w:tcBorders>
              <w:top w:val="single" w:color="auto" w:sz="4" w:space="0"/>
              <w:left w:val="single" w:color="auto" w:sz="4" w:space="0"/>
              <w:right w:val="single" w:color="auto" w:sz="4" w:space="0"/>
            </w:tcBorders>
            <w:noWrap w:val="0"/>
            <w:vAlign w:val="center"/>
          </w:tcPr>
          <w:p>
            <w:pPr>
              <w:jc w:val="center"/>
              <w:rPr>
                <w:b/>
                <w:lang w:val="uk-UA"/>
              </w:rPr>
            </w:pPr>
            <w:r>
              <w:rPr>
                <w:b/>
                <w:lang w:val="uk-UA"/>
              </w:rPr>
              <w:t>Найменування послуг</w:t>
            </w:r>
          </w:p>
        </w:tc>
        <w:tc>
          <w:tcPr>
            <w:tcW w:w="2950" w:type="dxa"/>
            <w:tcBorders>
              <w:top w:val="single" w:color="auto" w:sz="4" w:space="0"/>
              <w:left w:val="single" w:color="auto" w:sz="4" w:space="0"/>
              <w:right w:val="single" w:color="auto" w:sz="4" w:space="0"/>
            </w:tcBorders>
            <w:noWrap w:val="0"/>
            <w:vAlign w:val="center"/>
          </w:tcPr>
          <w:p>
            <w:pPr>
              <w:jc w:val="center"/>
              <w:rPr>
                <w:b/>
                <w:highlight w:val="none"/>
                <w:lang w:val="uk-UA"/>
              </w:rPr>
            </w:pPr>
            <w:r>
              <w:rPr>
                <w:b/>
                <w:highlight w:val="none"/>
                <w:lang w:val="uk-UA"/>
              </w:rPr>
              <w:t xml:space="preserve">Виконання робіт </w:t>
            </w:r>
          </w:p>
          <w:p>
            <w:pPr>
              <w:jc w:val="center"/>
              <w:rPr>
                <w:b/>
                <w:highlight w:val="none"/>
                <w:lang w:val="uk-UA"/>
              </w:rPr>
            </w:pPr>
          </w:p>
        </w:tc>
        <w:tc>
          <w:tcPr>
            <w:tcW w:w="3052"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none"/>
                <w:lang w:val="uk-UA"/>
              </w:rPr>
            </w:pPr>
            <w:r>
              <w:rPr>
                <w:b/>
                <w:highlight w:val="none"/>
                <w:lang w:val="uk-UA"/>
              </w:rPr>
              <w:t xml:space="preserve">Фінансування на </w:t>
            </w:r>
          </w:p>
          <w:p>
            <w:pPr>
              <w:jc w:val="center"/>
              <w:rPr>
                <w:rFonts w:hint="default"/>
                <w:b/>
                <w:highlight w:val="none"/>
                <w:lang w:val="uk-UA"/>
              </w:rPr>
            </w:pPr>
            <w:r>
              <w:rPr>
                <w:b/>
                <w:highlight w:val="none"/>
                <w:lang w:val="uk-UA"/>
              </w:rPr>
              <w:t>лютий</w:t>
            </w:r>
            <w:r>
              <w:rPr>
                <w:rFonts w:hint="default"/>
                <w:b/>
                <w:highlight w:val="none"/>
                <w:lang w:val="uk-UA"/>
              </w:rPr>
              <w:t xml:space="preserve"> - грудень</w:t>
            </w:r>
          </w:p>
          <w:p>
            <w:pPr>
              <w:jc w:val="center"/>
              <w:rPr>
                <w:b/>
                <w:bCs/>
                <w:highlight w:val="none"/>
                <w:lang w:val="uk-UA"/>
              </w:rPr>
            </w:pPr>
            <w:r>
              <w:rPr>
                <w:rFonts w:hint="default"/>
                <w:b/>
                <w:highlight w:val="none"/>
                <w:lang w:val="uk-UA"/>
              </w:rPr>
              <w:t>2023 року</w:t>
            </w:r>
          </w:p>
        </w:tc>
      </w:tr>
      <w:tr>
        <w:tblPrEx>
          <w:tblCellMar>
            <w:top w:w="0" w:type="dxa"/>
            <w:left w:w="108" w:type="dxa"/>
            <w:bottom w:w="0" w:type="dxa"/>
            <w:right w:w="108" w:type="dxa"/>
          </w:tblCellMar>
        </w:tblPrEx>
        <w:trPr>
          <w:trHeight w:val="1482" w:hRule="atLeast"/>
        </w:trPr>
        <w:tc>
          <w:tcPr>
            <w:tcW w:w="598" w:type="dxa"/>
            <w:tcBorders>
              <w:top w:val="single" w:color="auto" w:sz="4" w:space="0"/>
              <w:left w:val="single" w:color="auto" w:sz="4" w:space="0"/>
              <w:right w:val="single" w:color="auto" w:sz="4" w:space="0"/>
            </w:tcBorders>
            <w:noWrap w:val="0"/>
            <w:vAlign w:val="top"/>
          </w:tcPr>
          <w:p>
            <w:pPr>
              <w:jc w:val="center"/>
              <w:rPr>
                <w:lang w:val="uk-UA"/>
              </w:rPr>
            </w:pPr>
            <w:r>
              <w:rPr>
                <w:lang w:val="uk-UA"/>
              </w:rPr>
              <w:t>1</w:t>
            </w:r>
          </w:p>
        </w:tc>
        <w:tc>
          <w:tcPr>
            <w:tcW w:w="2614" w:type="dxa"/>
            <w:tcBorders>
              <w:top w:val="single" w:color="auto" w:sz="4" w:space="0"/>
              <w:left w:val="single" w:color="auto" w:sz="4" w:space="0"/>
              <w:right w:val="single" w:color="auto" w:sz="4" w:space="0"/>
            </w:tcBorders>
            <w:noWrap w:val="0"/>
            <w:vAlign w:val="top"/>
          </w:tcPr>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lang w:val="uk-UA"/>
              </w:rPr>
            </w:pPr>
            <w:r>
              <w:rPr>
                <w:b/>
                <w:bCs/>
                <w:lang w:val="uk-UA"/>
              </w:rPr>
              <w:t>«Послуги з прибирання снігу»</w:t>
            </w:r>
          </w:p>
          <w:p>
            <w:pPr>
              <w:rPr>
                <w:lang w:val="uk-UA"/>
              </w:rPr>
            </w:pPr>
          </w:p>
        </w:tc>
        <w:tc>
          <w:tcPr>
            <w:tcW w:w="2950" w:type="dxa"/>
            <w:tcBorders>
              <w:top w:val="single" w:color="auto" w:sz="4" w:space="0"/>
              <w:left w:val="single" w:color="auto" w:sz="4" w:space="0"/>
              <w:right w:val="single" w:color="auto" w:sz="4" w:space="0"/>
            </w:tcBorders>
            <w:noWrap w:val="0"/>
            <w:vAlign w:val="center"/>
          </w:tcPr>
          <w:p>
            <w:pPr>
              <w:jc w:val="center"/>
              <w:rPr>
                <w:b/>
                <w:highlight w:val="none"/>
                <w:lang w:val="uk-UA"/>
              </w:rPr>
            </w:pPr>
            <w:r>
              <w:rPr>
                <w:b/>
                <w:highlight w:val="none"/>
                <w:lang w:val="uk-UA"/>
              </w:rPr>
              <w:t>з лютого по грудень 202</w:t>
            </w:r>
            <w:r>
              <w:rPr>
                <w:rFonts w:hint="default"/>
                <w:b/>
                <w:highlight w:val="none"/>
                <w:lang w:val="uk-UA"/>
              </w:rPr>
              <w:t>3</w:t>
            </w:r>
            <w:r>
              <w:rPr>
                <w:b/>
                <w:highlight w:val="none"/>
                <w:lang w:val="uk-UA"/>
              </w:rPr>
              <w:t xml:space="preserve"> року</w:t>
            </w:r>
          </w:p>
          <w:p>
            <w:pPr>
              <w:jc w:val="center"/>
              <w:rPr>
                <w:highlight w:val="none"/>
                <w:lang w:val="uk-UA"/>
              </w:rPr>
            </w:pPr>
          </w:p>
          <w:p>
            <w:pPr>
              <w:jc w:val="center"/>
              <w:rPr>
                <w:highlight w:val="none"/>
                <w:lang w:val="uk-UA"/>
              </w:rPr>
            </w:pPr>
          </w:p>
          <w:p>
            <w:pPr>
              <w:jc w:val="center"/>
              <w:rPr>
                <w:highlight w:val="none"/>
                <w:lang w:val="uk-UA"/>
              </w:rPr>
            </w:pPr>
          </w:p>
        </w:tc>
        <w:tc>
          <w:tcPr>
            <w:tcW w:w="3052" w:type="dxa"/>
            <w:tcBorders>
              <w:top w:val="single" w:color="auto" w:sz="4" w:space="0"/>
              <w:left w:val="single" w:color="auto" w:sz="4" w:space="0"/>
              <w:right w:val="single" w:color="auto" w:sz="4" w:space="0"/>
            </w:tcBorders>
            <w:noWrap w:val="0"/>
            <w:vAlign w:val="center"/>
          </w:tcPr>
          <w:p>
            <w:pPr>
              <w:jc w:val="center"/>
              <w:rPr>
                <w:highlight w:val="none"/>
                <w:lang w:val="uk-UA"/>
              </w:rPr>
            </w:pPr>
          </w:p>
        </w:tc>
      </w:tr>
      <w:tr>
        <w:tblPrEx>
          <w:tblCellMar>
            <w:top w:w="0" w:type="dxa"/>
            <w:left w:w="108" w:type="dxa"/>
            <w:bottom w:w="0" w:type="dxa"/>
            <w:right w:w="108" w:type="dxa"/>
          </w:tblCellMar>
        </w:tblPrEx>
        <w:trPr>
          <w:trHeight w:val="265" w:hRule="atLeast"/>
        </w:trPr>
        <w:tc>
          <w:tcPr>
            <w:tcW w:w="3212"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lang w:val="uk-UA"/>
              </w:rPr>
            </w:pPr>
            <w:r>
              <w:rPr>
                <w:b/>
                <w:lang w:val="uk-UA"/>
              </w:rPr>
              <w:t xml:space="preserve">Всього </w:t>
            </w:r>
          </w:p>
        </w:tc>
        <w:tc>
          <w:tcPr>
            <w:tcW w:w="6002" w:type="dxa"/>
            <w:gridSpan w:val="2"/>
            <w:tcBorders>
              <w:top w:val="single" w:color="auto" w:sz="4" w:space="0"/>
              <w:left w:val="single" w:color="auto" w:sz="4" w:space="0"/>
              <w:bottom w:val="single" w:color="auto" w:sz="4" w:space="0"/>
              <w:right w:val="single" w:color="auto" w:sz="4" w:space="0"/>
            </w:tcBorders>
            <w:noWrap w:val="0"/>
            <w:vAlign w:val="top"/>
          </w:tcPr>
          <w:p>
            <w:pPr>
              <w:jc w:val="right"/>
              <w:rPr>
                <w:rFonts w:hint="default"/>
                <w:b/>
                <w:lang w:val="uk-UA"/>
              </w:rPr>
            </w:pPr>
            <w:r>
              <w:rPr>
                <w:rFonts w:hint="default"/>
                <w:b/>
                <w:lang w:val="uk-UA"/>
              </w:rPr>
              <w:t xml:space="preserve">                      </w:t>
            </w:r>
          </w:p>
        </w:tc>
      </w:tr>
    </w:tbl>
    <w:p>
      <w:pPr>
        <w:rPr>
          <w:lang w:val="uk-UA"/>
        </w:rPr>
      </w:pPr>
    </w:p>
    <w:tbl>
      <w:tblPr>
        <w:tblStyle w:val="3"/>
        <w:tblW w:w="0" w:type="auto"/>
        <w:tblInd w:w="0" w:type="dxa"/>
        <w:tblLayout w:type="autofit"/>
        <w:tblCellMar>
          <w:top w:w="0" w:type="dxa"/>
          <w:left w:w="108" w:type="dxa"/>
          <w:bottom w:w="0" w:type="dxa"/>
          <w:right w:w="108" w:type="dxa"/>
        </w:tblCellMar>
      </w:tblPr>
      <w:tblGrid>
        <w:gridCol w:w="4785"/>
        <w:gridCol w:w="4786"/>
      </w:tblGrid>
      <w:tr>
        <w:trPr>
          <w:trHeight w:val="545" w:hRule="atLeast"/>
        </w:trPr>
        <w:tc>
          <w:tcPr>
            <w:tcW w:w="4785" w:type="dxa"/>
            <w:noWrap w:val="0"/>
            <w:vAlign w:val="top"/>
          </w:tcPr>
          <w:p>
            <w:pPr>
              <w:jc w:val="center"/>
              <w:rPr>
                <w:sz w:val="24"/>
                <w:szCs w:val="24"/>
                <w:lang w:val="uk-UA"/>
              </w:rPr>
            </w:pPr>
          </w:p>
          <w:p>
            <w:pPr>
              <w:jc w:val="center"/>
              <w:rPr>
                <w:rFonts w:ascii="Times New Roman" w:hAnsi="Times New Roman" w:eastAsia="Times New Roman" w:cs="Times New Roman"/>
                <w:sz w:val="24"/>
                <w:szCs w:val="24"/>
                <w:lang w:val="uk-UA" w:eastAsia="ru-RU" w:bidi="ar-SA"/>
              </w:rPr>
            </w:pPr>
            <w:r>
              <w:rPr>
                <w:sz w:val="24"/>
                <w:szCs w:val="24"/>
                <w:lang w:val="uk-UA"/>
              </w:rPr>
              <w:t>ЗАМОВНИК</w:t>
            </w:r>
          </w:p>
        </w:tc>
        <w:tc>
          <w:tcPr>
            <w:tcW w:w="4786" w:type="dxa"/>
            <w:noWrap w:val="0"/>
            <w:vAlign w:val="top"/>
          </w:tcPr>
          <w:p>
            <w:pPr>
              <w:jc w:val="center"/>
              <w:rPr>
                <w:sz w:val="24"/>
                <w:szCs w:val="24"/>
                <w:lang w:val="uk-UA"/>
              </w:rPr>
            </w:pPr>
          </w:p>
          <w:p>
            <w:pPr>
              <w:jc w:val="center"/>
              <w:rPr>
                <w:rFonts w:ascii="Times New Roman" w:hAnsi="Times New Roman" w:eastAsia="Times New Roman" w:cs="Times New Roman"/>
                <w:sz w:val="24"/>
                <w:szCs w:val="24"/>
                <w:lang w:val="uk-UA" w:eastAsia="ru-RU" w:bidi="ar-SA"/>
              </w:rPr>
            </w:pPr>
            <w:r>
              <w:rPr>
                <w:sz w:val="24"/>
                <w:szCs w:val="24"/>
                <w:lang w:val="uk-UA"/>
              </w:rPr>
              <w:t>ПІДРЯДНИК</w:t>
            </w:r>
          </w:p>
        </w:tc>
      </w:tr>
      <w:tr>
        <w:tblPrEx>
          <w:tblCellMar>
            <w:top w:w="0" w:type="dxa"/>
            <w:left w:w="108" w:type="dxa"/>
            <w:bottom w:w="0" w:type="dxa"/>
            <w:right w:w="108" w:type="dxa"/>
          </w:tblCellMar>
        </w:tblPrEx>
        <w:tc>
          <w:tcPr>
            <w:tcW w:w="4785" w:type="dxa"/>
            <w:noWrap w:val="0"/>
            <w:vAlign w:val="top"/>
          </w:tcPr>
          <w:p>
            <w:pPr>
              <w:rPr>
                <w:lang w:val="uk-UA"/>
              </w:rPr>
            </w:pPr>
            <w:r>
              <w:rPr>
                <w:b/>
                <w:lang w:val="uk-UA"/>
              </w:rPr>
              <w:t>Управління житлово – комунального господарства та капітального будівництва Вознесенської міської ради</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pStyle w:val="5"/>
              <w:bidi w:val="0"/>
              <w:rPr>
                <w:rFonts w:hint="default" w:ascii="Times New Roman" w:hAnsi="Times New Roman" w:eastAsia="Times New Roman" w:cs="Times New Roman"/>
                <w:sz w:val="24"/>
                <w:szCs w:val="24"/>
                <w:u w:val="none"/>
                <w:lang w:val="uk-UA" w:eastAsia="ru-RU" w:bidi="ar-SA"/>
              </w:rPr>
            </w:pPr>
            <w:r>
              <w:rPr>
                <w:rFonts w:hint="default"/>
                <w:u w:val="none"/>
                <w:lang w:val="uk-UA"/>
              </w:rPr>
              <w:t>56500, Миколаївська обл., м.Вознесенськ</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pStyle w:val="5"/>
              <w:bidi w:val="0"/>
              <w:rPr>
                <w:rFonts w:hint="default" w:ascii="Times New Roman" w:hAnsi="Times New Roman" w:eastAsia="Times New Roman" w:cs="Times New Roman"/>
                <w:sz w:val="24"/>
                <w:szCs w:val="24"/>
                <w:u w:val="none"/>
                <w:lang w:val="uk-UA" w:eastAsia="ru-RU" w:bidi="ar-SA"/>
              </w:rPr>
            </w:pPr>
            <w:r>
              <w:rPr>
                <w:rFonts w:hint="default"/>
                <w:u w:val="none"/>
                <w:lang w:val="uk-UA"/>
              </w:rPr>
              <w:t>пл. Центральна,1 каб.37</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тел.  (05134) 3-23-13</w:t>
            </w:r>
          </w:p>
        </w:tc>
        <w:tc>
          <w:tcPr>
            <w:tcW w:w="4786" w:type="dxa"/>
            <w:noWrap w:val="0"/>
            <w:vAlign w:val="top"/>
          </w:tcPr>
          <w:p>
            <w:pPr>
              <w:rPr>
                <w:lang w:val="uk-UA"/>
              </w:rPr>
            </w:pPr>
          </w:p>
        </w:tc>
      </w:tr>
      <w:tr>
        <w:tc>
          <w:tcPr>
            <w:tcW w:w="4785" w:type="dxa"/>
            <w:noWrap w:val="0"/>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р/р UA ___________________________</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ДКСУ м. Київ</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код ЄДРПОУ 20908003, МФО 820172</w:t>
            </w:r>
          </w:p>
        </w:tc>
        <w:tc>
          <w:tcPr>
            <w:tcW w:w="4786" w:type="dxa"/>
            <w:noWrap w:val="0"/>
            <w:vAlign w:val="top"/>
          </w:tcPr>
          <w:p>
            <w:pPr>
              <w:rPr>
                <w:lang w:val="uk-UA"/>
              </w:rPr>
            </w:pPr>
          </w:p>
        </w:tc>
      </w:tr>
      <w:tr>
        <w:tblPrEx>
          <w:tblCellMar>
            <w:top w:w="0" w:type="dxa"/>
            <w:left w:w="108" w:type="dxa"/>
            <w:bottom w:w="0" w:type="dxa"/>
            <w:right w:w="108" w:type="dxa"/>
          </w:tblCellMar>
        </w:tblPrEx>
        <w:tc>
          <w:tcPr>
            <w:tcW w:w="4785" w:type="dxa"/>
            <w:noWrap w:val="0"/>
            <w:vAlign w:val="top"/>
          </w:tcPr>
          <w:p>
            <w:pPr>
              <w:rPr>
                <w:rFonts w:hint="default"/>
                <w:lang w:val="uk-UA"/>
              </w:rPr>
            </w:pPr>
            <w:r>
              <w:rPr>
                <w:rFonts w:hint="default"/>
                <w:lang w:val="uk-UA"/>
              </w:rPr>
              <w:t>_____________________</w:t>
            </w:r>
          </w:p>
          <w:p>
            <w:pPr>
              <w:rPr>
                <w:lang w:val="uk-UA"/>
              </w:rPr>
            </w:pPr>
          </w:p>
          <w:p>
            <w:pPr>
              <w:rPr>
                <w:lang w:val="uk-UA"/>
              </w:rPr>
            </w:pPr>
            <w:r>
              <w:rPr>
                <w:lang w:val="uk-UA"/>
              </w:rPr>
              <w:t xml:space="preserve">_____________________ </w:t>
            </w:r>
          </w:p>
        </w:tc>
        <w:tc>
          <w:tcPr>
            <w:tcW w:w="4786" w:type="dxa"/>
            <w:noWrap w:val="0"/>
            <w:vAlign w:val="top"/>
          </w:tcPr>
          <w:p>
            <w:pPr>
              <w:rPr>
                <w:rFonts w:hint="default"/>
                <w:lang w:val="uk-UA"/>
              </w:rPr>
            </w:pPr>
            <w:r>
              <w:rPr>
                <w:rFonts w:hint="default"/>
                <w:lang w:val="uk-UA"/>
              </w:rPr>
              <w:t>_____________________</w:t>
            </w:r>
          </w:p>
          <w:p>
            <w:pPr>
              <w:rPr>
                <w:lang w:val="uk-UA"/>
              </w:rPr>
            </w:pPr>
          </w:p>
          <w:p>
            <w:pPr>
              <w:rPr>
                <w:lang w:val="uk-UA"/>
              </w:rPr>
            </w:pPr>
            <w:r>
              <w:rPr>
                <w:lang w:val="uk-UA"/>
              </w:rPr>
              <w:t>_____________________</w:t>
            </w:r>
          </w:p>
        </w:tc>
      </w:tr>
    </w:tbl>
    <w:p>
      <w:pPr>
        <w:ind w:firstLine="709"/>
        <w:jc w:val="center"/>
        <w:rPr>
          <w:rFonts w:eastAsia="SimSun"/>
          <w:b/>
          <w:highlight w:val="yellow"/>
          <w:lang w:val="uk-UA" w:eastAsia="zh-CN" w:bidi="hi-IN"/>
        </w:rPr>
      </w:pPr>
    </w:p>
    <w:p>
      <w:pPr>
        <w:ind w:firstLine="709"/>
        <w:jc w:val="center"/>
        <w:rPr>
          <w:rFonts w:eastAsia="SimSun"/>
          <w:b/>
          <w:highlight w:val="yellow"/>
          <w:lang w:eastAsia="zh-CN" w:bidi="hi-IN"/>
        </w:rPr>
      </w:pPr>
    </w:p>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pStyle w:val="5"/>
        <w:bidi w:val="0"/>
        <w:jc w:val="right"/>
        <w:rPr>
          <w:sz w:val="20"/>
          <w:szCs w:val="20"/>
        </w:rPr>
      </w:pPr>
      <w:r>
        <w:rPr>
          <w:sz w:val="20"/>
          <w:szCs w:val="20"/>
        </w:rPr>
        <w:t xml:space="preserve">Додаток </w:t>
      </w:r>
      <w:r>
        <w:rPr>
          <w:sz w:val="20"/>
          <w:szCs w:val="20"/>
          <w:lang w:val="uk-UA"/>
        </w:rPr>
        <w:t>3</w:t>
      </w:r>
      <w:r>
        <w:rPr>
          <w:sz w:val="20"/>
          <w:szCs w:val="20"/>
        </w:rPr>
        <w:t xml:space="preserve"> </w:t>
      </w:r>
    </w:p>
    <w:p>
      <w:pPr>
        <w:pStyle w:val="5"/>
        <w:bidi w:val="0"/>
        <w:jc w:val="right"/>
        <w:rPr>
          <w:sz w:val="20"/>
          <w:szCs w:val="20"/>
          <w:lang w:val="uk-UA"/>
        </w:rPr>
      </w:pPr>
      <w:r>
        <w:rPr>
          <w:sz w:val="20"/>
          <w:szCs w:val="20"/>
        </w:rPr>
        <w:t xml:space="preserve">до Договору № _______ </w:t>
      </w:r>
    </w:p>
    <w:p>
      <w:pPr>
        <w:pStyle w:val="5"/>
        <w:bidi w:val="0"/>
        <w:jc w:val="right"/>
        <w:rPr>
          <w:sz w:val="20"/>
          <w:szCs w:val="20"/>
          <w:lang w:val="uk-UA"/>
        </w:rPr>
      </w:pPr>
      <w:r>
        <w:rPr>
          <w:sz w:val="20"/>
          <w:szCs w:val="20"/>
        </w:rPr>
        <w:t>в</w:t>
      </w:r>
      <w:r>
        <w:rPr>
          <w:sz w:val="20"/>
          <w:szCs w:val="20"/>
          <w:lang w:val="uk-UA"/>
        </w:rPr>
        <w:t>ід _______________</w:t>
      </w:r>
    </w:p>
    <w:p>
      <w:pPr>
        <w:spacing w:line="276" w:lineRule="auto"/>
        <w:jc w:val="right"/>
        <w:rPr>
          <w:rFonts w:ascii="Times New Roman" w:hAnsi="Times New Roman" w:cs="Times New Roman"/>
          <w:lang w:val="uk-UA"/>
        </w:rPr>
      </w:pPr>
    </w:p>
    <w:p>
      <w:pPr>
        <w:spacing w:line="276" w:lineRule="auto"/>
        <w:jc w:val="right"/>
        <w:rPr>
          <w:rFonts w:ascii="Times New Roman" w:hAnsi="Times New Roman" w:cs="Times New Roman"/>
          <w:lang w:val="uk-UA"/>
        </w:rPr>
      </w:pPr>
    </w:p>
    <w:p>
      <w:pPr>
        <w:spacing w:line="276" w:lineRule="auto"/>
        <w:jc w:val="center"/>
        <w:rPr>
          <w:rFonts w:ascii="Times New Roman" w:hAnsi="Times New Roman" w:cs="Times New Roman"/>
        </w:rPr>
      </w:pPr>
      <w:r>
        <w:rPr>
          <w:rFonts w:ascii="Times New Roman" w:hAnsi="Times New Roman"/>
          <w:b/>
          <w:bCs/>
          <w:sz w:val="24"/>
          <w:szCs w:val="24"/>
          <w:lang w:val="uk-UA"/>
        </w:rPr>
        <w:t>Схема маршрутів</w:t>
      </w:r>
    </w:p>
    <w:p>
      <w:pPr>
        <w:spacing w:line="276" w:lineRule="auto"/>
        <w:jc w:val="center"/>
        <w:rPr>
          <w:rFonts w:ascii="Times New Roman" w:hAnsi="Times New Roman" w:cs="Times New Roman"/>
        </w:rPr>
      </w:pPr>
    </w:p>
    <w:p>
      <w:pPr>
        <w:spacing w:line="276" w:lineRule="auto"/>
        <w:jc w:val="both"/>
        <w:rPr>
          <w:rFonts w:ascii="Times New Roman" w:hAnsi="Times New Roman" w:cs="Times New Roman"/>
          <w:bCs/>
          <w:lang w:val="uk-UA"/>
        </w:rPr>
      </w:pPr>
      <w:r>
        <w:rPr>
          <w:rFonts w:ascii="Times New Roman" w:hAnsi="Times New Roman" w:cs="Times New Roman"/>
        </w:rPr>
        <w:t xml:space="preserve">1.Предмет закупівлі: </w:t>
      </w:r>
      <w:r>
        <w:rPr>
          <w:rFonts w:ascii="Times New Roman" w:hAnsi="Times New Roman" w:cs="Times New Roman"/>
          <w:bCs/>
        </w:rPr>
        <w:t xml:space="preserve">Послуги з прибирання </w:t>
      </w:r>
      <w:r>
        <w:rPr>
          <w:rFonts w:ascii="Times New Roman" w:hAnsi="Times New Roman" w:cs="Times New Roman"/>
          <w:bCs/>
          <w:lang w:val="uk-UA"/>
        </w:rPr>
        <w:t>снігу</w:t>
      </w:r>
      <w:r>
        <w:rPr>
          <w:rFonts w:hint="default" w:cs="Times New Roman"/>
          <w:bCs/>
          <w:lang w:val="uk-UA"/>
        </w:rPr>
        <w:t xml:space="preserve">, </w:t>
      </w:r>
      <w:r>
        <w:rPr>
          <w:rFonts w:ascii="Times New Roman" w:hAnsi="Times New Roman" w:cs="Times New Roman"/>
          <w:bCs/>
        </w:rPr>
        <w:t xml:space="preserve">ДК 021:2015 </w:t>
      </w:r>
      <w:r>
        <w:rPr>
          <w:rFonts w:hint="default" w:cs="Times New Roman"/>
          <w:bCs/>
          <w:lang w:val="uk-UA"/>
        </w:rPr>
        <w:t>-</w:t>
      </w:r>
      <w:r>
        <w:rPr>
          <w:rFonts w:ascii="Times New Roman" w:hAnsi="Times New Roman" w:cs="Times New Roman"/>
          <w:bCs/>
        </w:rPr>
        <w:t xml:space="preserve"> 906</w:t>
      </w:r>
      <w:r>
        <w:rPr>
          <w:rFonts w:ascii="Times New Roman" w:hAnsi="Times New Roman" w:cs="Times New Roman"/>
          <w:bCs/>
          <w:lang w:val="uk-UA"/>
        </w:rPr>
        <w:t>2</w:t>
      </w:r>
      <w:r>
        <w:rPr>
          <w:rFonts w:ascii="Times New Roman" w:hAnsi="Times New Roman" w:cs="Times New Roman"/>
          <w:bCs/>
        </w:rPr>
        <w:t xml:space="preserve">0000-9  Послуги з прибирання </w:t>
      </w:r>
      <w:r>
        <w:rPr>
          <w:rFonts w:ascii="Times New Roman" w:hAnsi="Times New Roman" w:cs="Times New Roman"/>
          <w:bCs/>
          <w:lang w:val="uk-UA"/>
        </w:rPr>
        <w:t>снігу</w:t>
      </w:r>
      <w:r>
        <w:rPr>
          <w:rFonts w:ascii="Times New Roman" w:hAnsi="Times New Roman" w:cs="Times New Roman"/>
          <w:bCs/>
        </w:rPr>
        <w:t xml:space="preserve">. </w:t>
      </w:r>
    </w:p>
    <w:p>
      <w:pPr>
        <w:spacing w:line="276" w:lineRule="auto"/>
        <w:jc w:val="both"/>
        <w:rPr>
          <w:rFonts w:ascii="Times New Roman" w:hAnsi="Times New Roman" w:cs="Times New Roman"/>
          <w:bCs/>
          <w:highlight w:val="none"/>
        </w:rPr>
      </w:pPr>
      <w:r>
        <w:rPr>
          <w:rFonts w:ascii="Times New Roman" w:hAnsi="Times New Roman" w:cs="Times New Roman"/>
          <w:bCs/>
        </w:rPr>
        <w:t>2.</w:t>
      </w:r>
      <w:r>
        <w:rPr>
          <w:rFonts w:ascii="Times New Roman" w:hAnsi="Times New Roman" w:cs="Times New Roman"/>
          <w:bCs/>
          <w:highlight w:val="none"/>
        </w:rPr>
        <w:t xml:space="preserve">Строк (терміни) надання послуги: </w:t>
      </w:r>
      <w:r>
        <w:rPr>
          <w:rFonts w:cs="Times New Roman"/>
          <w:bCs/>
          <w:highlight w:val="none"/>
          <w:lang w:val="uk-UA"/>
        </w:rPr>
        <w:t>лютий</w:t>
      </w:r>
      <w:r>
        <w:rPr>
          <w:rFonts w:hint="default" w:ascii="Times New Roman" w:hAnsi="Times New Roman" w:cs="Times New Roman"/>
          <w:bCs/>
          <w:highlight w:val="none"/>
          <w:lang w:val="uk-UA"/>
        </w:rPr>
        <w:t xml:space="preserve"> - </w:t>
      </w:r>
      <w:r>
        <w:rPr>
          <w:rFonts w:hint="default" w:cs="Times New Roman"/>
          <w:bCs/>
          <w:highlight w:val="none"/>
          <w:lang w:val="uk-UA"/>
        </w:rPr>
        <w:t>груд</w:t>
      </w:r>
      <w:r>
        <w:rPr>
          <w:rFonts w:hint="default" w:ascii="Times New Roman" w:hAnsi="Times New Roman" w:cs="Times New Roman"/>
          <w:bCs/>
          <w:highlight w:val="none"/>
          <w:lang w:val="uk-UA"/>
        </w:rPr>
        <w:t>ень</w:t>
      </w:r>
      <w:r>
        <w:rPr>
          <w:rFonts w:hint="default" w:cs="Times New Roman"/>
          <w:bCs/>
          <w:highlight w:val="none"/>
          <w:lang w:val="uk-UA"/>
        </w:rPr>
        <w:t xml:space="preserve"> </w:t>
      </w:r>
      <w:r>
        <w:rPr>
          <w:rFonts w:ascii="Times New Roman" w:hAnsi="Times New Roman" w:cs="Times New Roman"/>
          <w:bCs/>
          <w:highlight w:val="none"/>
        </w:rPr>
        <w:t>202</w:t>
      </w:r>
      <w:r>
        <w:rPr>
          <w:rFonts w:hint="default" w:cs="Times New Roman"/>
          <w:bCs/>
          <w:highlight w:val="none"/>
          <w:lang w:val="uk-UA"/>
        </w:rPr>
        <w:t>3</w:t>
      </w:r>
      <w:r>
        <w:rPr>
          <w:rFonts w:ascii="Times New Roman" w:hAnsi="Times New Roman" w:cs="Times New Roman"/>
          <w:bCs/>
          <w:highlight w:val="none"/>
        </w:rPr>
        <w:t xml:space="preserve"> року.</w:t>
      </w:r>
    </w:p>
    <w:p>
      <w:pPr>
        <w:pStyle w:val="15"/>
        <w:shd w:val="clear" w:color="auto" w:fill="FFFFFF"/>
        <w:spacing w:before="0" w:after="0" w:line="276" w:lineRule="auto"/>
        <w:jc w:val="both"/>
        <w:textAlignment w:val="baseline"/>
        <w:rPr>
          <w:rFonts w:hint="default"/>
          <w:bCs/>
          <w:sz w:val="22"/>
          <w:szCs w:val="22"/>
          <w:lang w:val="uk-UA"/>
        </w:rPr>
      </w:pPr>
      <w:r>
        <w:rPr>
          <w:bCs/>
          <w:sz w:val="22"/>
          <w:szCs w:val="22"/>
        </w:rPr>
        <w:t xml:space="preserve">3.Місце надання послуги: </w:t>
      </w:r>
      <w:r>
        <w:rPr>
          <w:bCs/>
          <w:sz w:val="24"/>
          <w:szCs w:val="24"/>
        </w:rPr>
        <w:t xml:space="preserve">Територіальна громада </w:t>
      </w:r>
      <w:r>
        <w:rPr>
          <w:bCs/>
          <w:sz w:val="24"/>
          <w:szCs w:val="24"/>
          <w:lang w:val="uk-UA"/>
        </w:rPr>
        <w:t>міста</w:t>
      </w:r>
      <w:r>
        <w:rPr>
          <w:rFonts w:hint="default"/>
          <w:bCs/>
          <w:sz w:val="24"/>
          <w:szCs w:val="24"/>
          <w:lang w:val="uk-UA"/>
        </w:rPr>
        <w:t xml:space="preserve"> Вознесенська.</w:t>
      </w:r>
    </w:p>
    <w:p>
      <w:pPr>
        <w:pStyle w:val="15"/>
        <w:shd w:val="clear" w:color="auto" w:fill="FFFFFF"/>
        <w:spacing w:before="0" w:after="0" w:line="276" w:lineRule="auto"/>
        <w:jc w:val="both"/>
        <w:textAlignment w:val="baseline"/>
        <w:rPr>
          <w:sz w:val="22"/>
          <w:szCs w:val="22"/>
        </w:rPr>
      </w:pPr>
    </w:p>
    <w:p>
      <w:pPr>
        <w:jc w:val="center"/>
        <w:rPr>
          <w:rFonts w:ascii="Times New Roman" w:hAnsi="Times New Roman"/>
          <w:sz w:val="24"/>
          <w:szCs w:val="24"/>
        </w:rPr>
      </w:pPr>
      <w:r>
        <w:rPr>
          <w:rFonts w:ascii="Times New Roman" w:hAnsi="Times New Roman"/>
          <w:sz w:val="24"/>
          <w:szCs w:val="24"/>
        </w:rPr>
        <w:t>Першочергові заходи. Схема маршрутів розчистки комунальних доріг від снігу</w:t>
      </w:r>
    </w:p>
    <w:p>
      <w:pPr>
        <w:rPr>
          <w:rFonts w:ascii="Times New Roman" w:hAnsi="Times New Roman"/>
          <w:sz w:val="24"/>
          <w:szCs w:val="24"/>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0"/>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8915" w:type="dxa"/>
          </w:tcPr>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пров. Бузьких Козаків – вул. Маріїнська – вул. Одеська – перехрестя вул. Соборності – вул. Михайлівська, вул. Соборності – вул. Одеська – вул. Шевченка – вул. Короленка – вул. Центральна – вул. Чубчика – вул. Центральна – вул.Одеська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Осипенка – вул. Соборності – вул. Кібрика – вул. Шевченка – пров. Карпенка –вул. Козацька – вул. Кутвицького – вул. Тіниста – вул. Чорновола – вул.Козацька – пров. Карпенка – вул. Хлібозаводська – вул. Крушельницької – вул. Привокзальна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Пушкінська – вул. Одеська, вул. Соборності – вул. Котляревського – вул. Омеляновича-Павленка – вул. Героїв України – вул. Слободянюка Бориса – вул. Будівельників – вул. Сухомлинського – проїзд між вулицями Героїв України та Кутвицького – вул. Кутвицького – вул. Омеляновича-Павленка – вул. Котляревського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8915" w:type="dxa"/>
          </w:tcPr>
          <w:p>
            <w:pPr>
              <w:pStyle w:val="5"/>
            </w:pPr>
            <w:r>
              <w:rPr>
                <w:lang w:val="uk-UA"/>
              </w:rPr>
              <w:t xml:space="preserve">м. Вознесенськ, вул. Михайлівська, 2 - </w:t>
            </w:r>
            <w:r>
              <w:t xml:space="preserve"> вул. Михайлівська – пров. Ветеринарний – вул. </w:t>
            </w:r>
            <w:r>
              <w:rPr>
                <w:color w:val="auto"/>
              </w:rPr>
              <w:t>Ліс</w:t>
            </w:r>
            <w:r>
              <w:rPr>
                <w:color w:val="auto"/>
                <w:lang w:val="uk-UA"/>
              </w:rPr>
              <w:t>ова</w:t>
            </w:r>
            <w:r>
              <w:t xml:space="preserve"> до кладовища – пров. Ветеринарний – вул. 228-ї стрілецької дивізії до прийомного покою КП «КНП Вознесенська багатопрофільна лікарня» Вознесенської міської ради–вул. Берегового – вул. Черняховського – вул. Барвінкова –вул. Ткачука – вул. Корольова у тому числі до кладовища – пров. Тихий – вул. </w:t>
            </w:r>
            <w:r>
              <w:rPr>
                <w:lang w:val="uk-UA"/>
              </w:rPr>
              <w:t>80-ї штурмової</w:t>
            </w:r>
            <w:r>
              <w:t xml:space="preserve"> – вул. Михайлівська </w:t>
            </w:r>
            <w:r>
              <w:rPr>
                <w:lang w:val="uk-UA"/>
              </w:rPr>
              <w:t>-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5</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2 -вул. Михайлівська – вул. </w:t>
            </w:r>
            <w:r>
              <w:t xml:space="preserve">80-ї штурмової </w:t>
            </w:r>
            <w:r>
              <w:rPr>
                <w:rFonts w:ascii="Times New Roman" w:hAnsi="Times New Roman"/>
                <w:sz w:val="24"/>
                <w:szCs w:val="24"/>
              </w:rPr>
              <w:t>– вул. Молодогвардійська – дорога на мікрорайон Пряме – вул. Десантників – вул. Ставкова  – вул. Берегового – пров. Ветеринарний – вул. Михайлівська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6</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2 -вул. Танасчишина (від вул. Соборності до </w:t>
            </w:r>
          </w:p>
          <w:p>
            <w:pPr>
              <w:rPr>
                <w:rFonts w:ascii="Times New Roman" w:hAnsi="Times New Roman"/>
                <w:sz w:val="24"/>
                <w:szCs w:val="24"/>
              </w:rPr>
            </w:pPr>
            <w:r>
              <w:rPr>
                <w:rFonts w:ascii="Times New Roman" w:hAnsi="Times New Roman"/>
                <w:sz w:val="24"/>
                <w:szCs w:val="24"/>
              </w:rPr>
              <w:t xml:space="preserve">вул. Київська) – вул. Тімірязєва – вул. Сокольська – </w:t>
            </w:r>
            <w:r>
              <w:rPr>
                <w:rFonts w:ascii="Times New Roman" w:hAnsi="Times New Roman"/>
                <w:color w:val="auto"/>
                <w:sz w:val="24"/>
                <w:szCs w:val="24"/>
              </w:rPr>
              <w:t>вул. Визволення</w:t>
            </w:r>
            <w:r>
              <w:rPr>
                <w:rFonts w:ascii="Times New Roman" w:hAnsi="Times New Roman"/>
                <w:sz w:val="24"/>
                <w:szCs w:val="24"/>
              </w:rPr>
              <w:t xml:space="preserve"> – вул. Болгарська, у тому числі до кладовища – вул. Визволення – вул. Тімірязєва – вул. Виноградна – вул. Мирна – вул. Зарічна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7</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Танасчишина (від вул. Одеська до річки) – вул. Одеська(від вул. Одеська №1 до вул. Київська) – вул.Пошукайла – вул. Литовська – вул. Таврійська – вул. Короленка – вул. Шевченка до ФОК «Водограй» – вул. Шмідта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8</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Аграрна – вул. Кут-вицького – вул. Тіниста – вул. Чорновола – пров. Шкільний, у тому числі до кладовища – вул. Чорновола – вул. Тіниста – вул. Садова до межі с. Таборівка – вул. Тіниста – вул. Козацька – вул. Гніліченка – вул. Кібрика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9</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(по пров. Бузьких Козаків – вул. Пушкінська – вул. Одеська) вул. Маріїнська – вул. Ксеніївська – вул. Соборності – пров. Костенка– вул. Маріїнська – пров. Онуфрієнка – вул. Соборності – пров. Радомський – вул. Маріїнська – вул. Михайлівська – пров. Леоніда Каденюка – вул. Космодем`янської Зої – вул. Калинова – пров. Лугового – вул. Солов’їна – вул. Світанкова – вул. Космодем`янської Зої – пров. Раскової – вул. Михайлівська–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10</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  вул. Михайлівська – вул. Кооперативна – </w:t>
            </w:r>
          </w:p>
          <w:p>
            <w:pPr>
              <w:rPr>
                <w:rFonts w:ascii="Times New Roman" w:hAnsi="Times New Roman"/>
                <w:sz w:val="24"/>
                <w:szCs w:val="24"/>
              </w:rPr>
            </w:pPr>
            <w:r>
              <w:rPr>
                <w:rFonts w:ascii="Times New Roman" w:hAnsi="Times New Roman"/>
                <w:sz w:val="24"/>
                <w:szCs w:val="24"/>
              </w:rPr>
              <w:t>вул. Соколецька – вул. Піщана – вул. Соколецька – вул. Лермонтова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11</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Танасчишина - вул. Тімірязєва - вул. Сокольська до вул. Болгарська - (с. Ракове вул. Сучкова - вул. Садова - вул. Ковальська - вул. Заводська - кладовище - вул. Степова - вул. Ковальська - площа ФАП - церква - вул. Ковальська - вул. Поперечна - вул. Поштова) - (с. Новогригорівка вул. Комбайнерів - вул. Кринична - пров. А - пров. Б - пров. В - вул. Садова - ЗОШ - ДНЗ - вул. Шкільна - кладовище - вул. Шкільна - вул. Наберіжна) - вул. Сокольська - вул. Тімірязєва - вул. Танасчишина - вул. Соборності - м. Вознесенськ, вул. Михайлівська, 2</w:t>
            </w:r>
          </w:p>
        </w:tc>
      </w:tr>
    </w:tbl>
    <w:p>
      <w:pPr>
        <w:pStyle w:val="14"/>
        <w:ind w:left="360"/>
        <w:jc w:val="both"/>
        <w:rPr>
          <w:lang w:val="uk-UA"/>
        </w:rPr>
      </w:pPr>
    </w:p>
    <w:p>
      <w:pPr>
        <w:jc w:val="center"/>
        <w:rPr>
          <w:rFonts w:ascii="Times New Roman" w:hAnsi="Times New Roman"/>
          <w:sz w:val="24"/>
          <w:szCs w:val="24"/>
        </w:rPr>
      </w:pPr>
      <w:r>
        <w:rPr>
          <w:rFonts w:ascii="Times New Roman" w:hAnsi="Times New Roman"/>
          <w:sz w:val="24"/>
          <w:szCs w:val="24"/>
        </w:rPr>
        <w:t>Схема маршрутів розчистки комунальних доріг для ліквідації наслідків складних метеоумов</w:t>
      </w:r>
    </w:p>
    <w:p>
      <w:pPr>
        <w:jc w:val="center"/>
        <w:rPr>
          <w:rFonts w:ascii="Times New Roman" w:hAnsi="Times New Roman"/>
          <w:sz w:val="24"/>
          <w:szCs w:val="24"/>
        </w:rPr>
      </w:pPr>
    </w:p>
    <w:tbl>
      <w:tblPr>
        <w:tblStyle w:val="3"/>
        <w:tblW w:w="97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8"/>
        <w:gridCol w:w="8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з/п</w:t>
            </w:r>
          </w:p>
          <w:p>
            <w:pPr>
              <w:jc w:val="center"/>
              <w:rPr>
                <w:rFonts w:ascii="Times New Roman" w:hAnsi="Times New Roman"/>
                <w:sz w:val="24"/>
                <w:szCs w:val="24"/>
              </w:rPr>
            </w:pPr>
          </w:p>
        </w:tc>
        <w:tc>
          <w:tcPr>
            <w:tcW w:w="8943"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88" w:type="dxa"/>
          </w:tcPr>
          <w:p>
            <w:pPr>
              <w:jc w:val="center"/>
              <w:rPr>
                <w:rFonts w:ascii="Times New Roman" w:hAnsi="Times New Roman"/>
                <w:sz w:val="24"/>
                <w:szCs w:val="24"/>
              </w:rPr>
            </w:pPr>
            <w:r>
              <w:rPr>
                <w:rFonts w:ascii="Times New Roman" w:hAnsi="Times New Roman"/>
                <w:sz w:val="24"/>
                <w:szCs w:val="24"/>
              </w:rPr>
              <w:t>1</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Лагеря:</w:t>
            </w:r>
          </w:p>
          <w:p>
            <w:pPr>
              <w:rPr>
                <w:rFonts w:ascii="Times New Roman" w:hAnsi="Times New Roman"/>
                <w:sz w:val="24"/>
                <w:szCs w:val="24"/>
              </w:rPr>
            </w:pPr>
            <w:r>
              <w:rPr>
                <w:rFonts w:ascii="Times New Roman" w:hAnsi="Times New Roman"/>
                <w:sz w:val="24"/>
                <w:szCs w:val="24"/>
              </w:rPr>
              <w:t>вул. Перемоги – вул. Миру – вул.1-го Травня – вул. Богдана Ступки – пров. Тюльпановий – пров. Успішний – вул. Глібова – пров. Каштановий – пров. Робочий – вул.Кленова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2</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Племстанція:</w:t>
            </w:r>
          </w:p>
          <w:p>
            <w:pPr>
              <w:rPr>
                <w:rFonts w:ascii="Times New Roman" w:hAnsi="Times New Roman"/>
                <w:sz w:val="24"/>
                <w:szCs w:val="24"/>
              </w:rPr>
            </w:pPr>
            <w:r>
              <w:rPr>
                <w:rFonts w:ascii="Times New Roman" w:hAnsi="Times New Roman"/>
                <w:sz w:val="24"/>
                <w:szCs w:val="24"/>
              </w:rPr>
              <w:t>вул. Малашевича – вул. Висока – вул. Енгельса – вул. Північна – вул.Святомиколаївська – вул. Лазурна – вул. Зіркова – вул. Запорізька – вул.Добровольського – вул. Польова – дорога до геріатричного пансіонату – дорога на мікрорайон Пряме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3</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Центр міста:</w:t>
            </w:r>
          </w:p>
          <w:p>
            <w:pPr>
              <w:rPr>
                <w:rFonts w:ascii="Times New Roman" w:hAnsi="Times New Roman"/>
                <w:sz w:val="24"/>
                <w:szCs w:val="24"/>
              </w:rPr>
            </w:pPr>
            <w:r>
              <w:rPr>
                <w:rFonts w:ascii="Times New Roman" w:hAnsi="Times New Roman"/>
                <w:sz w:val="24"/>
                <w:szCs w:val="24"/>
              </w:rPr>
              <w:t>1) вул. Спаська – вул. Щаслива – вул. Франка – пров. Олександрівський – пров.Щепк</w:t>
            </w:r>
            <w:r>
              <w:rPr>
                <w:rFonts w:ascii="Times New Roman" w:hAnsi="Times New Roman"/>
                <w:color w:val="0070C0"/>
                <w:sz w:val="24"/>
                <w:szCs w:val="24"/>
              </w:rPr>
              <w:t>і</w:t>
            </w:r>
            <w:r>
              <w:rPr>
                <w:rFonts w:ascii="Times New Roman" w:hAnsi="Times New Roman"/>
                <w:sz w:val="24"/>
                <w:szCs w:val="24"/>
              </w:rPr>
              <w:t xml:space="preserve">на – пров. Гончаренка – пров. Гастелло – </w:t>
            </w:r>
            <w:r>
              <w:rPr>
                <w:rFonts w:ascii="Times New Roman" w:hAnsi="Times New Roman"/>
                <w:color w:val="auto"/>
                <w:sz w:val="24"/>
                <w:szCs w:val="24"/>
              </w:rPr>
              <w:t xml:space="preserve">пров. Канатний  </w:t>
            </w:r>
            <w:r>
              <w:rPr>
                <w:rFonts w:ascii="Times New Roman" w:hAnsi="Times New Roman"/>
                <w:sz w:val="24"/>
                <w:szCs w:val="24"/>
              </w:rPr>
              <w:t xml:space="preserve">– пров.Вербний – вул. Троїцька – пров. Лятошинського – вул. Шмідта; </w:t>
            </w:r>
          </w:p>
          <w:p>
            <w:pPr>
              <w:rPr>
                <w:rFonts w:ascii="Times New Roman" w:hAnsi="Times New Roman"/>
                <w:sz w:val="24"/>
                <w:szCs w:val="24"/>
              </w:rPr>
            </w:pPr>
            <w:r>
              <w:rPr>
                <w:rFonts w:ascii="Times New Roman" w:hAnsi="Times New Roman"/>
                <w:sz w:val="24"/>
                <w:szCs w:val="24"/>
              </w:rPr>
              <w:t>2) вул. Ксеніївська – пров. Ковальський – вул. Кравченка – пров. Олександра Ліптуги – вул.Плавнева – пров. Бузьких Козаків (глухий кут)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4</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Болгарка:</w:t>
            </w:r>
          </w:p>
          <w:p>
            <w:pPr>
              <w:rPr>
                <w:rFonts w:ascii="Times New Roman" w:hAnsi="Times New Roman"/>
                <w:sz w:val="24"/>
                <w:szCs w:val="24"/>
              </w:rPr>
            </w:pPr>
            <w:r>
              <w:rPr>
                <w:rFonts w:ascii="Times New Roman" w:hAnsi="Times New Roman"/>
                <w:sz w:val="24"/>
                <w:szCs w:val="24"/>
              </w:rPr>
              <w:t>вул. Космічна – вул. Залізнична – вул. Садки – вул. Кошового Олега – пров. Морський – вул. Маяковського – вул. Гетманська  – вул. Ярова – вул.Слобідська – вул. Зарічна, від вул. Тімірязєва до кінця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5</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Болгарка:</w:t>
            </w:r>
          </w:p>
          <w:p>
            <w:pPr>
              <w:ind w:right="-108"/>
              <w:rPr>
                <w:rFonts w:ascii="Times New Roman" w:hAnsi="Times New Roman"/>
                <w:sz w:val="24"/>
                <w:szCs w:val="24"/>
              </w:rPr>
            </w:pPr>
            <w:r>
              <w:rPr>
                <w:rFonts w:ascii="Times New Roman" w:hAnsi="Times New Roman"/>
                <w:sz w:val="24"/>
                <w:szCs w:val="24"/>
              </w:rPr>
              <w:t>вул. Орлика Пилипа – вул. Слобідська – вул. Східна – пров. Південний – пров.Поперечний – вул. Гоголя – вул. Гетьманська – вул. Слов’янська – вул.Айвазовського – вул. Степова – вул. Болгарська №1-100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6</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пров. В’ячеслава Чорновола – пров. Павла Скоропадського – пров. Патріотичний – пров.Чехова – пров. Медовий– пров. Котика Валі – вул. Благодатна – пров. Український – вул. 228-ї стрілецької дивізії – вул. Лісова – пров. Медичний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7</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вул. Вавілова – вул. Нова – вул. Відрадна – пров. Парниковий – пров. Сонячний – вул. Петра Дяченка – вул. Кольчака – вул. Теплична – вул. Коршуновича – вул. Сапєгіна – вул. Привітна – вул. Вознесенська – пров. Толбухіна – вул. 8-го Березня – пров. Зелений – пров. Тихий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88" w:type="dxa"/>
          </w:tcPr>
          <w:p>
            <w:pPr>
              <w:jc w:val="center"/>
              <w:rPr>
                <w:rFonts w:ascii="Times New Roman" w:hAnsi="Times New Roman"/>
                <w:sz w:val="24"/>
                <w:szCs w:val="24"/>
              </w:rPr>
            </w:pPr>
            <w:r>
              <w:rPr>
                <w:rFonts w:ascii="Times New Roman" w:hAnsi="Times New Roman"/>
                <w:sz w:val="24"/>
                <w:szCs w:val="24"/>
              </w:rPr>
              <w:t>8</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 xml:space="preserve">вул. Марії Примаченко – вул. Відрадна – вул. Соснова – вул. Озерна – вул. Сковороди Григорія – вул. Олейнюка – </w:t>
            </w:r>
            <w:r>
              <w:rPr>
                <w:rFonts w:ascii="Times New Roman" w:hAnsi="Times New Roman"/>
                <w:color w:val="auto"/>
                <w:sz w:val="24"/>
                <w:szCs w:val="24"/>
              </w:rPr>
              <w:t>вул. Смеркова</w:t>
            </w:r>
            <w:r>
              <w:rPr>
                <w:rFonts w:ascii="Times New Roman" w:hAnsi="Times New Roman"/>
                <w:sz w:val="24"/>
                <w:szCs w:val="24"/>
              </w:rPr>
              <w:t xml:space="preserve"> – вул. Шаталова – вул. Дмитра Яворницького – вул.Сучкова – вул. 40 років Визволення – вул. 24-го Березня – вул. Ставкова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9</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color w:val="auto"/>
                <w:sz w:val="24"/>
                <w:szCs w:val="24"/>
              </w:rPr>
              <w:t xml:space="preserve">вул. Світанкова – пров. Караловий </w:t>
            </w:r>
            <w:r>
              <w:rPr>
                <w:rFonts w:ascii="Times New Roman" w:hAnsi="Times New Roman"/>
                <w:sz w:val="24"/>
                <w:szCs w:val="24"/>
              </w:rPr>
              <w:t xml:space="preserve">– пров. Полуничний – пров. Ясеневий– пров. Вересковий – пров. Хмельницького – пров. Рилєєва – пров. Бузький – пров. Глінки – пров. Толбухіна – пров. Чайковського – пров. Гречаного – пров.Усенка – пров. Молодіжний – вул. Коцюбинського – пров. Радісний – </w:t>
            </w:r>
            <w:r>
              <w:rPr>
                <w:rFonts w:ascii="Times New Roman" w:hAnsi="Times New Roman"/>
                <w:color w:val="auto"/>
                <w:sz w:val="24"/>
                <w:szCs w:val="24"/>
              </w:rPr>
              <w:t xml:space="preserve">вул.Варшавська </w:t>
            </w:r>
            <w:r>
              <w:rPr>
                <w:rFonts w:ascii="Times New Roman" w:hAnsi="Times New Roman"/>
                <w:sz w:val="24"/>
                <w:szCs w:val="24"/>
              </w:rPr>
              <w:t>– вул. Західна – пров. Княжий</w:t>
            </w:r>
          </w:p>
        </w:tc>
      </w:tr>
    </w:tbl>
    <w:p>
      <w:pPr>
        <w:pStyle w:val="14"/>
        <w:ind w:left="360"/>
        <w:jc w:val="both"/>
        <w:rPr>
          <w:lang w:val="uk-UA"/>
        </w:rPr>
      </w:pPr>
    </w:p>
    <w:p>
      <w:pPr>
        <w:jc w:val="center"/>
        <w:rPr>
          <w:rFonts w:ascii="Times New Roman" w:hAnsi="Times New Roman"/>
          <w:sz w:val="24"/>
          <w:szCs w:val="24"/>
        </w:rPr>
      </w:pPr>
      <w:r>
        <w:rPr>
          <w:rFonts w:ascii="Times New Roman" w:hAnsi="Times New Roman"/>
          <w:sz w:val="24"/>
          <w:szCs w:val="24"/>
        </w:rPr>
        <w:t>Схема маршрутів розчистки тротуарів та алей від снігу</w:t>
      </w:r>
    </w:p>
    <w:p>
      <w:pPr>
        <w:jc w:val="center"/>
        <w:rPr>
          <w:rFonts w:ascii="Times New Roman" w:hAnsi="Times New Roman"/>
          <w:sz w:val="24"/>
          <w:szCs w:val="24"/>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8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8508" w:type="dxa"/>
          </w:tcPr>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Маріїнська парна сторона – вул. Одеська – вул. Соборності до вул. Михайлівська – 2 сторони – вул. Одеська від вул. Соборності до вул.Центральна – вул. Центральна від вул. Чубчика 2 сторони – вул. Одеська – 2 сторони – вул. Короленка – 2 сторони – парк Шевченка – вул. Шевченка до КДНЗ №9 «Горобинка» 2 сторони – парк Січової Слави – парк 1-го Травня – сквер Будівельників – парк Ворошилова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Пушкінська парна сторона – вул. Одеська – вул. Пушкінська непарна сторона – пров. Бузьких Козаків – вул. Соборності – від вул. Михайлівська – пл. Привокзальна – вул. Осипенка – вул. Київська непарна сторона – вул. Героїв України – проїзд між вулицями Героїв України та Кутвицького – вул. Сухомлинського – вул. Будівельників – вул. Слободянюка Бориса, у тому числі по полю до Племстанції – вул. Київська парна сторона до вул. Танасчишина – від вул. Танасчишина до вул. Осипенка – вул. Соборності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8508" w:type="dxa"/>
          </w:tcPr>
          <w:p>
            <w:pPr>
              <w:rPr>
                <w:rFonts w:ascii="Times New Roman" w:hAnsi="Times New Roman"/>
                <w:sz w:val="24"/>
                <w:szCs w:val="24"/>
              </w:rPr>
            </w:pPr>
            <w:r>
              <w:rPr>
                <w:rFonts w:ascii="Times New Roman" w:hAnsi="Times New Roman"/>
                <w:sz w:val="24"/>
                <w:szCs w:val="24"/>
              </w:rPr>
              <w:t xml:space="preserve">База – пров. Бузьких Козаків – вул. Маріїнська непарна сторона – вул. Одеська – вул. Танасчишина – міст через річку Мертвовод – вул. Осадчого – вул. Тімірязєва до </w:t>
            </w:r>
          </w:p>
          <w:p>
            <w:pPr>
              <w:rPr>
                <w:rFonts w:ascii="Times New Roman" w:hAnsi="Times New Roman"/>
                <w:sz w:val="24"/>
                <w:szCs w:val="24"/>
              </w:rPr>
            </w:pPr>
            <w:r>
              <w:rPr>
                <w:rFonts w:ascii="Times New Roman" w:hAnsi="Times New Roman"/>
                <w:sz w:val="24"/>
                <w:szCs w:val="24"/>
              </w:rPr>
              <w:t>вул. Слов`янська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Маріїнська – вул. Одеська – вул. Пушкінська – вул. Михайлівська –вул.80-ї штурмової – вул. Молодогвардійська – вул. Сергія Макарова – вул. Горіхова – вул. Лисенка – вул. Берегового – база</w:t>
            </w:r>
          </w:p>
        </w:tc>
      </w:tr>
    </w:tbl>
    <w:p>
      <w:pPr>
        <w:pStyle w:val="14"/>
        <w:ind w:left="360"/>
        <w:jc w:val="both"/>
        <w:rPr>
          <w:lang w:val="uk-UA"/>
        </w:rPr>
      </w:pPr>
    </w:p>
    <w:p>
      <w:pPr>
        <w:jc w:val="center"/>
        <w:rPr>
          <w:rFonts w:ascii="Times New Roman" w:hAnsi="Times New Roman"/>
          <w:sz w:val="24"/>
          <w:szCs w:val="24"/>
        </w:rPr>
      </w:pPr>
      <w:r>
        <w:rPr>
          <w:rFonts w:ascii="Times New Roman" w:hAnsi="Times New Roman"/>
          <w:sz w:val="24"/>
          <w:szCs w:val="24"/>
        </w:rPr>
        <w:t xml:space="preserve">Перелік пішохідних переходів, що підлягають розчистці від снігу </w:t>
      </w:r>
    </w:p>
    <w:p>
      <w:pPr>
        <w:jc w:val="center"/>
        <w:rPr>
          <w:rFonts w:ascii="Times New Roman" w:hAnsi="Times New Roman"/>
          <w:sz w:val="24"/>
          <w:szCs w:val="24"/>
        </w:rPr>
      </w:pPr>
    </w:p>
    <w:tbl>
      <w:tblPr>
        <w:tblStyle w:val="3"/>
        <w:tblW w:w="0" w:type="auto"/>
        <w:tblInd w:w="4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7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7914" w:type="dxa"/>
          </w:tcPr>
          <w:p>
            <w:pPr>
              <w:jc w:val="center"/>
              <w:rPr>
                <w:rFonts w:ascii="Times New Roman" w:hAnsi="Times New Roman"/>
                <w:sz w:val="24"/>
                <w:szCs w:val="24"/>
              </w:rPr>
            </w:pPr>
            <w:r>
              <w:rPr>
                <w:rFonts w:ascii="Times New Roman" w:hAnsi="Times New Roman"/>
                <w:sz w:val="24"/>
                <w:szCs w:val="24"/>
              </w:rPr>
              <w:t>Адреса пішохідного переходу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Соборності – вул. Михайлівська –вул. Шмідта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7914" w:type="dxa"/>
          </w:tcPr>
          <w:p>
            <w:pPr>
              <w:rPr>
                <w:rFonts w:ascii="Times New Roman" w:hAnsi="Times New Roman"/>
                <w:sz w:val="24"/>
                <w:szCs w:val="24"/>
              </w:rPr>
            </w:pPr>
            <w:r>
              <w:rPr>
                <w:rFonts w:ascii="Times New Roman" w:hAnsi="Times New Roman"/>
                <w:sz w:val="24"/>
                <w:szCs w:val="24"/>
              </w:rPr>
              <w:t xml:space="preserve">Світлофорний об`єкт вул. Соборності – вул. Кібрика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Кібрика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Короленка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5</w:t>
            </w:r>
          </w:p>
        </w:tc>
        <w:tc>
          <w:tcPr>
            <w:tcW w:w="7914" w:type="dxa"/>
          </w:tcPr>
          <w:p>
            <w:pPr>
              <w:rPr>
                <w:rFonts w:ascii="Times New Roman" w:hAnsi="Times New Roman"/>
                <w:sz w:val="24"/>
                <w:szCs w:val="24"/>
              </w:rPr>
            </w:pPr>
            <w:r>
              <w:rPr>
                <w:rFonts w:ascii="Times New Roman" w:hAnsi="Times New Roman"/>
                <w:sz w:val="24"/>
                <w:szCs w:val="24"/>
              </w:rPr>
              <w:t>Перехрестя вулиць Чубчика та Центральна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6</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Одеська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7</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Соборності – вул. Одеська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8</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Одеська – вул. Київська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9</w:t>
            </w:r>
          </w:p>
        </w:tc>
        <w:tc>
          <w:tcPr>
            <w:tcW w:w="7914" w:type="dxa"/>
          </w:tcPr>
          <w:p>
            <w:pPr>
              <w:rPr>
                <w:rFonts w:ascii="Times New Roman" w:hAnsi="Times New Roman"/>
                <w:sz w:val="24"/>
                <w:szCs w:val="24"/>
              </w:rPr>
            </w:pPr>
            <w:r>
              <w:rPr>
                <w:rFonts w:ascii="Times New Roman" w:hAnsi="Times New Roman"/>
                <w:sz w:val="24"/>
                <w:szCs w:val="24"/>
              </w:rPr>
              <w:t>Перехрестя вулиць Київська та Танасчишина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10</w:t>
            </w:r>
          </w:p>
        </w:tc>
        <w:tc>
          <w:tcPr>
            <w:tcW w:w="7914" w:type="dxa"/>
          </w:tcPr>
          <w:p>
            <w:pPr>
              <w:jc w:val="both"/>
              <w:rPr>
                <w:rFonts w:ascii="Times New Roman" w:hAnsi="Times New Roman"/>
                <w:sz w:val="24"/>
                <w:szCs w:val="24"/>
              </w:rPr>
            </w:pPr>
            <w:r>
              <w:rPr>
                <w:rFonts w:ascii="Times New Roman" w:hAnsi="Times New Roman"/>
                <w:sz w:val="24"/>
                <w:szCs w:val="24"/>
              </w:rPr>
              <w:t>Вул. Соборності – готель «Центральний»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11</w:t>
            </w:r>
          </w:p>
        </w:tc>
        <w:tc>
          <w:tcPr>
            <w:tcW w:w="7914" w:type="dxa"/>
          </w:tcPr>
          <w:p>
            <w:pPr>
              <w:rPr>
                <w:rFonts w:ascii="Times New Roman" w:hAnsi="Times New Roman"/>
                <w:sz w:val="24"/>
                <w:szCs w:val="24"/>
              </w:rPr>
            </w:pPr>
            <w:r>
              <w:rPr>
                <w:rFonts w:ascii="Times New Roman" w:hAnsi="Times New Roman"/>
                <w:sz w:val="24"/>
                <w:szCs w:val="24"/>
              </w:rPr>
              <w:t>Перехрестя вулиці Соборності та провулка Костенка (ЗОШ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12</w:t>
            </w:r>
          </w:p>
        </w:tc>
        <w:tc>
          <w:tcPr>
            <w:tcW w:w="7914" w:type="dxa"/>
          </w:tcPr>
          <w:p>
            <w:pPr>
              <w:rPr>
                <w:rFonts w:ascii="Times New Roman" w:hAnsi="Times New Roman"/>
                <w:sz w:val="24"/>
                <w:szCs w:val="24"/>
              </w:rPr>
            </w:pPr>
            <w:r>
              <w:rPr>
                <w:rFonts w:ascii="Times New Roman" w:hAnsi="Times New Roman"/>
                <w:sz w:val="24"/>
                <w:szCs w:val="24"/>
              </w:rPr>
              <w:t>Перехрестя вулиць Короленка та Шевченка (Гімназія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13</w:t>
            </w:r>
          </w:p>
        </w:tc>
        <w:tc>
          <w:tcPr>
            <w:tcW w:w="7914" w:type="dxa"/>
          </w:tcPr>
          <w:p>
            <w:pPr>
              <w:rPr>
                <w:rFonts w:ascii="Times New Roman" w:hAnsi="Times New Roman"/>
                <w:sz w:val="24"/>
                <w:szCs w:val="24"/>
              </w:rPr>
            </w:pPr>
            <w:r>
              <w:rPr>
                <w:rFonts w:ascii="Times New Roman" w:hAnsi="Times New Roman"/>
                <w:sz w:val="24"/>
                <w:szCs w:val="24"/>
              </w:rPr>
              <w:t>Перехрестя вулиць Кібрика та Шевченка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14</w:t>
            </w:r>
          </w:p>
        </w:tc>
        <w:tc>
          <w:tcPr>
            <w:tcW w:w="7914" w:type="dxa"/>
          </w:tcPr>
          <w:p>
            <w:pPr>
              <w:rPr>
                <w:rFonts w:ascii="Times New Roman" w:hAnsi="Times New Roman"/>
                <w:sz w:val="24"/>
                <w:szCs w:val="24"/>
              </w:rPr>
            </w:pPr>
            <w:r>
              <w:rPr>
                <w:rFonts w:ascii="Times New Roman" w:hAnsi="Times New Roman"/>
                <w:sz w:val="24"/>
                <w:szCs w:val="24"/>
              </w:rPr>
              <w:t>Перехрестя вулиць Михайлівська та Бузьких Козаків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15</w:t>
            </w:r>
          </w:p>
        </w:tc>
        <w:tc>
          <w:tcPr>
            <w:tcW w:w="7914" w:type="dxa"/>
          </w:tcPr>
          <w:p>
            <w:pPr>
              <w:rPr>
                <w:rFonts w:ascii="Times New Roman" w:hAnsi="Times New Roman"/>
                <w:sz w:val="24"/>
                <w:szCs w:val="24"/>
              </w:rPr>
            </w:pPr>
            <w:r>
              <w:rPr>
                <w:rFonts w:ascii="Times New Roman" w:hAnsi="Times New Roman"/>
                <w:sz w:val="24"/>
                <w:szCs w:val="24"/>
              </w:rPr>
              <w:t>Перехрестя вулиць Михайлівська та Кооперативна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16</w:t>
            </w:r>
          </w:p>
        </w:tc>
        <w:tc>
          <w:tcPr>
            <w:tcW w:w="7914" w:type="dxa"/>
          </w:tcPr>
          <w:p>
            <w:pPr>
              <w:jc w:val="both"/>
              <w:rPr>
                <w:rFonts w:ascii="Times New Roman" w:hAnsi="Times New Roman"/>
                <w:sz w:val="24"/>
                <w:szCs w:val="24"/>
              </w:rPr>
            </w:pPr>
            <w:r>
              <w:rPr>
                <w:rFonts w:ascii="Times New Roman" w:hAnsi="Times New Roman"/>
                <w:sz w:val="24"/>
                <w:szCs w:val="24"/>
              </w:rPr>
              <w:t xml:space="preserve">Перехрестя вулиць Михайлівська та 80-ї штурмової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17</w:t>
            </w:r>
          </w:p>
        </w:tc>
        <w:tc>
          <w:tcPr>
            <w:tcW w:w="7914" w:type="dxa"/>
          </w:tcPr>
          <w:p>
            <w:pPr>
              <w:jc w:val="both"/>
              <w:rPr>
                <w:rFonts w:ascii="Times New Roman" w:hAnsi="Times New Roman"/>
                <w:sz w:val="24"/>
                <w:szCs w:val="24"/>
              </w:rPr>
            </w:pPr>
            <w:r>
              <w:rPr>
                <w:rFonts w:ascii="Times New Roman" w:hAnsi="Times New Roman"/>
                <w:sz w:val="24"/>
                <w:szCs w:val="24"/>
              </w:rPr>
              <w:t>Вул. 80-ї штурмової (ЗОШ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18</w:t>
            </w:r>
          </w:p>
        </w:tc>
        <w:tc>
          <w:tcPr>
            <w:tcW w:w="7914" w:type="dxa"/>
          </w:tcPr>
          <w:p>
            <w:pPr>
              <w:jc w:val="both"/>
              <w:rPr>
                <w:rFonts w:ascii="Times New Roman" w:hAnsi="Times New Roman"/>
                <w:sz w:val="24"/>
                <w:szCs w:val="24"/>
              </w:rPr>
            </w:pPr>
            <w:r>
              <w:rPr>
                <w:rFonts w:ascii="Times New Roman" w:hAnsi="Times New Roman"/>
                <w:sz w:val="24"/>
                <w:szCs w:val="24"/>
              </w:rPr>
              <w:t>Світлофорний об’єкт вул. Київська – вул. Кутвицького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19</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Київська та Будівельників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20</w:t>
            </w:r>
          </w:p>
        </w:tc>
        <w:tc>
          <w:tcPr>
            <w:tcW w:w="7914" w:type="dxa"/>
          </w:tcPr>
          <w:p>
            <w:pPr>
              <w:rPr>
                <w:rFonts w:ascii="Times New Roman" w:hAnsi="Times New Roman"/>
                <w:sz w:val="24"/>
                <w:szCs w:val="24"/>
              </w:rPr>
            </w:pPr>
            <w:r>
              <w:rPr>
                <w:rFonts w:ascii="Times New Roman" w:hAnsi="Times New Roman"/>
                <w:sz w:val="24"/>
                <w:szCs w:val="24"/>
              </w:rPr>
              <w:t>Перехрестя вул. Кутвицького та проїзду між вулицями Героїв України та Кутвицького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21</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Героїв України та Сухомлинського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22</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Будівельників та Сухомлинського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23</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Бориса Слободянюка та Сухомлинського</w:t>
            </w:r>
          </w:p>
        </w:tc>
      </w:tr>
    </w:tbl>
    <w:p>
      <w:pPr>
        <w:pStyle w:val="14"/>
        <w:numPr>
          <w:ilvl w:val="0"/>
          <w:numId w:val="0"/>
        </w:numPr>
        <w:ind w:left="360" w:leftChars="0"/>
        <w:jc w:val="both"/>
        <w:rPr>
          <w:rFonts w:ascii="Times New Roman" w:hAnsi="Times New Roman" w:cs="Times New Roman"/>
          <w:sz w:val="24"/>
          <w:szCs w:val="24"/>
          <w:lang w:val="uk-UA"/>
        </w:rPr>
      </w:pPr>
    </w:p>
    <w:p>
      <w:pPr>
        <w:pStyle w:val="14"/>
        <w:jc w:val="both"/>
        <w:rPr>
          <w:rFonts w:ascii="Times New Roman" w:hAnsi="Times New Roman" w:cs="Times New Roman"/>
          <w:color w:val="auto"/>
          <w:sz w:val="24"/>
          <w:szCs w:val="24"/>
          <w:lang w:val="uk-UA"/>
        </w:rPr>
      </w:pPr>
    </w:p>
    <w:tbl>
      <w:tblPr>
        <w:tblStyle w:val="3"/>
        <w:tblW w:w="0" w:type="auto"/>
        <w:tblInd w:w="0" w:type="dxa"/>
        <w:tblLayout w:type="autofit"/>
        <w:tblCellMar>
          <w:top w:w="0" w:type="dxa"/>
          <w:left w:w="108" w:type="dxa"/>
          <w:bottom w:w="0" w:type="dxa"/>
          <w:right w:w="108" w:type="dxa"/>
        </w:tblCellMar>
      </w:tblPr>
      <w:tblGrid>
        <w:gridCol w:w="4813"/>
        <w:gridCol w:w="4758"/>
      </w:tblGrid>
      <w:tr>
        <w:tblPrEx>
          <w:tblCellMar>
            <w:top w:w="0" w:type="dxa"/>
            <w:left w:w="108" w:type="dxa"/>
            <w:bottom w:w="0" w:type="dxa"/>
            <w:right w:w="108" w:type="dxa"/>
          </w:tblCellMar>
        </w:tblPrEx>
        <w:tc>
          <w:tcPr>
            <w:tcW w:w="4813" w:type="dxa"/>
          </w:tcPr>
          <w:p>
            <w:pPr>
              <w:jc w:val="center"/>
              <w:rPr>
                <w:rFonts w:ascii="Times New Roman" w:hAnsi="Times New Roman" w:cs="Times New Roman"/>
                <w:lang w:val="uk-UA"/>
              </w:rPr>
            </w:pPr>
            <w:bookmarkStart w:id="4" w:name="_GoBack"/>
            <w:bookmarkEnd w:id="4"/>
            <w:r>
              <w:rPr>
                <w:rFonts w:ascii="Times New Roman" w:hAnsi="Times New Roman" w:cs="Times New Roman"/>
                <w:lang w:val="uk-UA"/>
              </w:rPr>
              <w:t>ЗАМОВНИК</w:t>
            </w:r>
          </w:p>
        </w:tc>
        <w:tc>
          <w:tcPr>
            <w:tcW w:w="4758" w:type="dxa"/>
          </w:tcPr>
          <w:p>
            <w:pPr>
              <w:jc w:val="center"/>
              <w:rPr>
                <w:rFonts w:ascii="Times New Roman" w:hAnsi="Times New Roman" w:cs="Times New Roman"/>
                <w:lang w:val="uk-UA"/>
              </w:rPr>
            </w:pPr>
            <w:r>
              <w:rPr>
                <w:rFonts w:ascii="Times New Roman" w:hAnsi="Times New Roman" w:cs="Times New Roman"/>
                <w:lang w:val="uk-UA"/>
              </w:rPr>
              <w:t>ПІДРЯДНИК</w:t>
            </w:r>
          </w:p>
        </w:tc>
      </w:tr>
      <w:tr>
        <w:tblPrEx>
          <w:tblCellMar>
            <w:top w:w="0" w:type="dxa"/>
            <w:left w:w="108" w:type="dxa"/>
            <w:bottom w:w="0" w:type="dxa"/>
            <w:right w:w="108" w:type="dxa"/>
          </w:tblCellMar>
        </w:tblPrEx>
        <w:tc>
          <w:tcPr>
            <w:tcW w:w="4813" w:type="dxa"/>
            <w:vAlign w:val="top"/>
          </w:tcPr>
          <w:p>
            <w:pPr>
              <w:pStyle w:val="5"/>
              <w:bidi w:val="0"/>
              <w:rPr>
                <w:rFonts w:hint="default"/>
                <w:b/>
                <w:bCs/>
                <w:u w:val="none"/>
                <w:lang w:val="uk-UA"/>
              </w:rPr>
            </w:pPr>
            <w:r>
              <w:rPr>
                <w:rFonts w:hint="default"/>
                <w:b/>
                <w:bCs/>
                <w:u w:val="none"/>
                <w:lang w:val="uk-UA"/>
              </w:rPr>
              <w:t>Управління житлово – комунального господарства та капітального будівництва Вознесенської міської ради</w:t>
            </w:r>
          </w:p>
        </w:tc>
        <w:tc>
          <w:tcPr>
            <w:tcW w:w="4758" w:type="dxa"/>
            <w:vAlign w:val="top"/>
          </w:tcPr>
          <w:p>
            <w:pPr>
              <w:pStyle w:val="5"/>
              <w:bidi w:val="0"/>
              <w:rPr>
                <w:rFonts w:hint="default"/>
                <w:b/>
                <w:bCs/>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u w:val="none"/>
                <w:lang w:val="uk-UA"/>
              </w:rPr>
            </w:pPr>
            <w:r>
              <w:rPr>
                <w:rFonts w:hint="default"/>
                <w:u w:val="none"/>
                <w:lang w:val="uk-UA"/>
              </w:rPr>
              <w:t>56500, Миколаївська обл., м.Вознесенськ</w:t>
            </w:r>
          </w:p>
        </w:tc>
        <w:tc>
          <w:tcPr>
            <w:tcW w:w="4758" w:type="dxa"/>
            <w:vAlign w:val="top"/>
          </w:tcPr>
          <w:p>
            <w:pPr>
              <w:pStyle w:val="5"/>
              <w:bidi w:val="0"/>
              <w:rPr>
                <w:rFonts w:hint="default"/>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u w:val="none"/>
                <w:lang w:val="uk-UA"/>
              </w:rPr>
            </w:pPr>
            <w:r>
              <w:rPr>
                <w:rFonts w:hint="default"/>
                <w:u w:val="none"/>
                <w:lang w:val="uk-UA"/>
              </w:rPr>
              <w:t>пл. Центральна,1 каб.37</w:t>
            </w:r>
          </w:p>
        </w:tc>
        <w:tc>
          <w:tcPr>
            <w:tcW w:w="4758" w:type="dxa"/>
            <w:vAlign w:val="top"/>
          </w:tcPr>
          <w:p>
            <w:pPr>
              <w:pStyle w:val="5"/>
              <w:bidi w:val="0"/>
              <w:rPr>
                <w:rFonts w:hint="default"/>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тел.  (05134) 3-23-13</w:t>
            </w:r>
          </w:p>
        </w:tc>
        <w:tc>
          <w:tcPr>
            <w:tcW w:w="4758" w:type="dxa"/>
            <w:vAlign w:val="top"/>
          </w:tcPr>
          <w:p>
            <w:pPr>
              <w:pStyle w:val="5"/>
              <w:bidi w:val="0"/>
              <w:rPr>
                <w:rFonts w:hint="default" w:ascii="Times New Roman" w:hAnsi="Times New Roman" w:eastAsiaTheme="minorHAnsi" w:cstheme="minorBidi"/>
                <w:sz w:val="24"/>
                <w:szCs w:val="24"/>
                <w:u w:val="none"/>
                <w:lang w:val="uk-UA" w:eastAsia="en-US" w:bidi="ar-SA"/>
              </w:rPr>
            </w:pPr>
          </w:p>
        </w:tc>
      </w:tr>
      <w:tr>
        <w:tblPrEx>
          <w:tblCellMar>
            <w:top w:w="0" w:type="dxa"/>
            <w:left w:w="108" w:type="dxa"/>
            <w:bottom w:w="0" w:type="dxa"/>
            <w:right w:w="108" w:type="dxa"/>
          </w:tblCellMar>
        </w:tblPrEx>
        <w:tc>
          <w:tcPr>
            <w:tcW w:w="4813" w:type="dxa"/>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р/р UA ___________________________</w:t>
            </w:r>
          </w:p>
        </w:tc>
        <w:tc>
          <w:tcPr>
            <w:tcW w:w="4758" w:type="dxa"/>
            <w:vAlign w:val="top"/>
          </w:tcPr>
          <w:p>
            <w:pPr>
              <w:pStyle w:val="5"/>
              <w:bidi w:val="0"/>
              <w:rPr>
                <w:rFonts w:hint="default" w:ascii="Times New Roman" w:hAnsi="Times New Roman" w:eastAsiaTheme="minorHAnsi" w:cstheme="minorBidi"/>
                <w:sz w:val="24"/>
                <w:szCs w:val="24"/>
                <w:u w:val="none"/>
                <w:lang w:val="uk-UA" w:eastAsia="en-US" w:bidi="ar-SA"/>
              </w:rPr>
            </w:pPr>
          </w:p>
        </w:tc>
      </w:tr>
      <w:tr>
        <w:tblPrEx>
          <w:tblCellMar>
            <w:top w:w="0" w:type="dxa"/>
            <w:left w:w="108" w:type="dxa"/>
            <w:bottom w:w="0" w:type="dxa"/>
            <w:right w:w="108" w:type="dxa"/>
          </w:tblCellMar>
        </w:tblPrEx>
        <w:tc>
          <w:tcPr>
            <w:tcW w:w="4813" w:type="dxa"/>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ДКСУ м. Київ</w:t>
            </w:r>
          </w:p>
        </w:tc>
        <w:tc>
          <w:tcPr>
            <w:tcW w:w="4758" w:type="dxa"/>
            <w:vAlign w:val="top"/>
          </w:tcPr>
          <w:p>
            <w:pPr>
              <w:pStyle w:val="5"/>
              <w:bidi w:val="0"/>
              <w:rPr>
                <w:rFonts w:hint="default"/>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ascii="Times New Roman" w:hAnsi="Times New Roman" w:eastAsiaTheme="minorHAnsi" w:cstheme="minorBidi"/>
                <w:sz w:val="24"/>
                <w:szCs w:val="24"/>
                <w:u w:val="none"/>
                <w:lang w:val="uk-UA" w:eastAsia="en-US" w:bidi="ar-SA"/>
              </w:rPr>
            </w:pPr>
            <w:r>
              <w:rPr>
                <w:rFonts w:hint="default"/>
                <w:u w:val="none"/>
                <w:lang w:val="uk-UA"/>
              </w:rPr>
              <w:t>код ЄДРПОУ 20908003, МФО 820172</w:t>
            </w:r>
          </w:p>
        </w:tc>
        <w:tc>
          <w:tcPr>
            <w:tcW w:w="4758" w:type="dxa"/>
            <w:vAlign w:val="top"/>
          </w:tcPr>
          <w:p>
            <w:pPr>
              <w:pStyle w:val="5"/>
              <w:bidi w:val="0"/>
              <w:rPr>
                <w:rFonts w:hint="default"/>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u w:val="none"/>
                <w:lang w:val="uk-UA"/>
              </w:rPr>
            </w:pPr>
          </w:p>
        </w:tc>
        <w:tc>
          <w:tcPr>
            <w:tcW w:w="4758" w:type="dxa"/>
            <w:vAlign w:val="top"/>
          </w:tcPr>
          <w:p>
            <w:pPr>
              <w:pStyle w:val="5"/>
              <w:bidi w:val="0"/>
              <w:rPr>
                <w:rFonts w:hint="default"/>
                <w:u w:val="none"/>
                <w:lang w:val="uk-UA"/>
              </w:rPr>
            </w:pPr>
          </w:p>
        </w:tc>
      </w:tr>
      <w:tr>
        <w:tblPrEx>
          <w:tblCellMar>
            <w:top w:w="0" w:type="dxa"/>
            <w:left w:w="108" w:type="dxa"/>
            <w:bottom w:w="0" w:type="dxa"/>
            <w:right w:w="108" w:type="dxa"/>
          </w:tblCellMar>
        </w:tblPrEx>
        <w:tc>
          <w:tcPr>
            <w:tcW w:w="4813" w:type="dxa"/>
            <w:vAlign w:val="top"/>
          </w:tcPr>
          <w:p>
            <w:pPr>
              <w:pStyle w:val="5"/>
              <w:bidi w:val="0"/>
              <w:rPr>
                <w:rFonts w:hint="default"/>
                <w:lang w:val="uk-UA"/>
              </w:rPr>
            </w:pPr>
            <w:r>
              <w:rPr>
                <w:rFonts w:hint="default"/>
                <w:u w:val="none"/>
                <w:lang w:val="uk-UA"/>
              </w:rPr>
              <w:t>_____________________</w:t>
            </w:r>
          </w:p>
          <w:p>
            <w:pPr>
              <w:pStyle w:val="5"/>
              <w:bidi w:val="0"/>
              <w:rPr>
                <w:rFonts w:hint="default"/>
                <w:lang w:val="uk-UA"/>
              </w:rPr>
            </w:pPr>
          </w:p>
          <w:p>
            <w:pPr>
              <w:pStyle w:val="5"/>
              <w:bidi w:val="0"/>
              <w:rPr>
                <w:rFonts w:hint="default"/>
                <w:lang w:val="uk-UA"/>
              </w:rPr>
            </w:pPr>
            <w:r>
              <w:rPr>
                <w:rFonts w:hint="default"/>
                <w:lang w:val="uk-UA"/>
              </w:rPr>
              <w:t xml:space="preserve">_____________________ </w:t>
            </w:r>
          </w:p>
        </w:tc>
        <w:tc>
          <w:tcPr>
            <w:tcW w:w="4758" w:type="dxa"/>
            <w:vAlign w:val="top"/>
          </w:tcPr>
          <w:p>
            <w:pPr>
              <w:pStyle w:val="5"/>
              <w:bidi w:val="0"/>
              <w:rPr>
                <w:rFonts w:hint="default"/>
                <w:lang w:val="uk-UA"/>
              </w:rPr>
            </w:pPr>
            <w:r>
              <w:rPr>
                <w:rFonts w:hint="default"/>
                <w:u w:val="none"/>
                <w:lang w:val="uk-UA"/>
              </w:rPr>
              <w:t>_____________________</w:t>
            </w:r>
          </w:p>
          <w:p>
            <w:pPr>
              <w:pStyle w:val="5"/>
              <w:bidi w:val="0"/>
              <w:rPr>
                <w:rFonts w:hint="default"/>
                <w:lang w:val="uk-UA"/>
              </w:rPr>
            </w:pPr>
          </w:p>
          <w:p>
            <w:pPr>
              <w:pStyle w:val="5"/>
              <w:bidi w:val="0"/>
              <w:rPr>
                <w:rFonts w:hint="default"/>
                <w:lang w:val="uk-UA"/>
              </w:rPr>
            </w:pPr>
            <w:r>
              <w:rPr>
                <w:rFonts w:hint="default"/>
                <w:lang w:val="uk-UA"/>
              </w:rPr>
              <w:t>_____________________</w:t>
            </w:r>
          </w:p>
        </w:tc>
      </w:tr>
    </w:tbl>
    <w:p>
      <w:pPr>
        <w:rPr>
          <w:lang w:val="uk-UA"/>
        </w:rPr>
      </w:pPr>
    </w:p>
    <w:p>
      <w:pPr>
        <w:rPr>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1E7C5"/>
    <w:multiLevelType w:val="singleLevel"/>
    <w:tmpl w:val="8111E7C5"/>
    <w:lvl w:ilvl="0" w:tentative="0">
      <w:start w:val="11"/>
      <w:numFmt w:val="decimal"/>
      <w:suff w:val="space"/>
      <w:lvlText w:val="%1."/>
      <w:lvlJc w:val="left"/>
    </w:lvl>
  </w:abstractNum>
  <w:abstractNum w:abstractNumId="1">
    <w:nsid w:val="33CD0BED"/>
    <w:multiLevelType w:val="multilevel"/>
    <w:tmpl w:val="33CD0BE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val="0"/>
      </w:rPr>
    </w:lvl>
    <w:lvl w:ilvl="2" w:tentative="0">
      <w:start w:val="1"/>
      <w:numFmt w:val="decimal"/>
      <w:isLgl/>
      <w:lvlText w:val="%1.%2.%3."/>
      <w:lvlJc w:val="left"/>
      <w:pPr>
        <w:tabs>
          <w:tab w:val="left" w:pos="1080"/>
        </w:tabs>
        <w:ind w:left="1080" w:hanging="720"/>
      </w:pPr>
      <w:rPr>
        <w:rFonts w:hint="default"/>
      </w:rPr>
    </w:lvl>
    <w:lvl w:ilvl="3" w:tentative="0">
      <w:start w:val="1"/>
      <w:numFmt w:val="decimal"/>
      <w:isLgl/>
      <w:lvlText w:val="%1.%2.%3.%4."/>
      <w:lvlJc w:val="left"/>
      <w:pPr>
        <w:tabs>
          <w:tab w:val="left" w:pos="1080"/>
        </w:tabs>
        <w:ind w:left="1080" w:hanging="720"/>
      </w:pPr>
      <w:rPr>
        <w:rFonts w:hint="default"/>
      </w:rPr>
    </w:lvl>
    <w:lvl w:ilvl="4" w:tentative="0">
      <w:start w:val="1"/>
      <w:numFmt w:val="decimal"/>
      <w:isLgl/>
      <w:lvlText w:val="%1.%2.%3.%4.%5."/>
      <w:lvlJc w:val="left"/>
      <w:pPr>
        <w:tabs>
          <w:tab w:val="left" w:pos="1440"/>
        </w:tabs>
        <w:ind w:left="1440" w:hanging="1080"/>
      </w:pPr>
      <w:rPr>
        <w:rFonts w:hint="default"/>
      </w:rPr>
    </w:lvl>
    <w:lvl w:ilvl="5" w:tentative="0">
      <w:start w:val="1"/>
      <w:numFmt w:val="decimal"/>
      <w:isLgl/>
      <w:lvlText w:val="%1.%2.%3.%4.%5.%6."/>
      <w:lvlJc w:val="left"/>
      <w:pPr>
        <w:tabs>
          <w:tab w:val="left" w:pos="1440"/>
        </w:tabs>
        <w:ind w:left="1440" w:hanging="1080"/>
      </w:pPr>
      <w:rPr>
        <w:rFonts w:hint="default"/>
      </w:rPr>
    </w:lvl>
    <w:lvl w:ilvl="6" w:tentative="0">
      <w:start w:val="1"/>
      <w:numFmt w:val="decimal"/>
      <w:isLgl/>
      <w:lvlText w:val="%1.%2.%3.%4.%5.%6.%7."/>
      <w:lvlJc w:val="left"/>
      <w:pPr>
        <w:tabs>
          <w:tab w:val="left" w:pos="1800"/>
        </w:tabs>
        <w:ind w:left="1800" w:hanging="1440"/>
      </w:pPr>
      <w:rPr>
        <w:rFonts w:hint="default"/>
      </w:rPr>
    </w:lvl>
    <w:lvl w:ilvl="7" w:tentative="0">
      <w:start w:val="1"/>
      <w:numFmt w:val="decimal"/>
      <w:isLgl/>
      <w:lvlText w:val="%1.%2.%3.%4.%5.%6.%7.%8."/>
      <w:lvlJc w:val="left"/>
      <w:pPr>
        <w:tabs>
          <w:tab w:val="left" w:pos="1800"/>
        </w:tabs>
        <w:ind w:left="1800" w:hanging="1440"/>
      </w:pPr>
      <w:rPr>
        <w:rFonts w:hint="default"/>
      </w:rPr>
    </w:lvl>
    <w:lvl w:ilvl="8" w:tentative="0">
      <w:start w:val="1"/>
      <w:numFmt w:val="decimal"/>
      <w:isLgl/>
      <w:lvlText w:val="%1.%2.%3.%4.%5.%6.%7.%8.%9."/>
      <w:lvlJc w:val="left"/>
      <w:pPr>
        <w:tabs>
          <w:tab w:val="left"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compat>
    <w:compatSetting w:name="compatibilityMode" w:uri="http://schemas.microsoft.com/office/word" w:val="12"/>
  </w:compat>
  <w:rsids>
    <w:rsidRoot w:val="00305023"/>
    <w:rsid w:val="0002651F"/>
    <w:rsid w:val="000340B3"/>
    <w:rsid w:val="000F15BC"/>
    <w:rsid w:val="001C2782"/>
    <w:rsid w:val="002968E6"/>
    <w:rsid w:val="00305023"/>
    <w:rsid w:val="00352671"/>
    <w:rsid w:val="00382169"/>
    <w:rsid w:val="00525A43"/>
    <w:rsid w:val="005A1CFC"/>
    <w:rsid w:val="005E3C68"/>
    <w:rsid w:val="00637919"/>
    <w:rsid w:val="006670B1"/>
    <w:rsid w:val="007053E3"/>
    <w:rsid w:val="00745929"/>
    <w:rsid w:val="009328F4"/>
    <w:rsid w:val="00A63157"/>
    <w:rsid w:val="00AD7821"/>
    <w:rsid w:val="00B801B9"/>
    <w:rsid w:val="00BB2503"/>
    <w:rsid w:val="00BC37D8"/>
    <w:rsid w:val="00D93708"/>
    <w:rsid w:val="00DD05CD"/>
    <w:rsid w:val="00DF141F"/>
    <w:rsid w:val="00E1293C"/>
    <w:rsid w:val="00ED28C9"/>
    <w:rsid w:val="00EE4F64"/>
    <w:rsid w:val="00EE7D53"/>
    <w:rsid w:val="00F1131C"/>
    <w:rsid w:val="00FB1883"/>
    <w:rsid w:val="00FC4889"/>
    <w:rsid w:val="00FD4EE0"/>
    <w:rsid w:val="00FE2474"/>
    <w:rsid w:val="022F5D95"/>
    <w:rsid w:val="02A9251A"/>
    <w:rsid w:val="04B073F7"/>
    <w:rsid w:val="066E2146"/>
    <w:rsid w:val="07B51198"/>
    <w:rsid w:val="09C115A2"/>
    <w:rsid w:val="0A8B33D8"/>
    <w:rsid w:val="0C1C6888"/>
    <w:rsid w:val="0F192D87"/>
    <w:rsid w:val="0F331350"/>
    <w:rsid w:val="0F6C4862"/>
    <w:rsid w:val="0FEB3209"/>
    <w:rsid w:val="0FEB5776"/>
    <w:rsid w:val="107A3BFB"/>
    <w:rsid w:val="11264E6A"/>
    <w:rsid w:val="116F3EFE"/>
    <w:rsid w:val="11B26FAA"/>
    <w:rsid w:val="11C72224"/>
    <w:rsid w:val="11DB155B"/>
    <w:rsid w:val="13FC4407"/>
    <w:rsid w:val="163C7DFB"/>
    <w:rsid w:val="16B0772A"/>
    <w:rsid w:val="17191C98"/>
    <w:rsid w:val="172022F9"/>
    <w:rsid w:val="17646EE7"/>
    <w:rsid w:val="1A4A6143"/>
    <w:rsid w:val="1A8C327B"/>
    <w:rsid w:val="1AD73486"/>
    <w:rsid w:val="1D214EDE"/>
    <w:rsid w:val="1D5D16B7"/>
    <w:rsid w:val="1D6E7AF1"/>
    <w:rsid w:val="1F422EEA"/>
    <w:rsid w:val="202579E6"/>
    <w:rsid w:val="204A02A8"/>
    <w:rsid w:val="20A756FA"/>
    <w:rsid w:val="22091E47"/>
    <w:rsid w:val="23C275C0"/>
    <w:rsid w:val="24B90E2F"/>
    <w:rsid w:val="251D41DD"/>
    <w:rsid w:val="25A01B64"/>
    <w:rsid w:val="25BC39F6"/>
    <w:rsid w:val="279D1611"/>
    <w:rsid w:val="283F1F87"/>
    <w:rsid w:val="28920A3E"/>
    <w:rsid w:val="28ED236C"/>
    <w:rsid w:val="2A0A611F"/>
    <w:rsid w:val="2A4273BB"/>
    <w:rsid w:val="2C836BDD"/>
    <w:rsid w:val="2E01716D"/>
    <w:rsid w:val="2E25123C"/>
    <w:rsid w:val="2E86044A"/>
    <w:rsid w:val="30DC4F4C"/>
    <w:rsid w:val="311A6908"/>
    <w:rsid w:val="318F1670"/>
    <w:rsid w:val="32577203"/>
    <w:rsid w:val="32D54349"/>
    <w:rsid w:val="336B6A5B"/>
    <w:rsid w:val="33C94C88"/>
    <w:rsid w:val="34953B93"/>
    <w:rsid w:val="34CA0367"/>
    <w:rsid w:val="354E3F3E"/>
    <w:rsid w:val="3555332D"/>
    <w:rsid w:val="358362DE"/>
    <w:rsid w:val="38A56FC8"/>
    <w:rsid w:val="3A371445"/>
    <w:rsid w:val="3A667F7C"/>
    <w:rsid w:val="3B5308A2"/>
    <w:rsid w:val="3CAE03ED"/>
    <w:rsid w:val="3CBD5BF1"/>
    <w:rsid w:val="3CF65D4A"/>
    <w:rsid w:val="3D0752FB"/>
    <w:rsid w:val="3D126C04"/>
    <w:rsid w:val="3D3B749E"/>
    <w:rsid w:val="3E043B06"/>
    <w:rsid w:val="3E442E2A"/>
    <w:rsid w:val="424526D7"/>
    <w:rsid w:val="42750EF4"/>
    <w:rsid w:val="42C67503"/>
    <w:rsid w:val="43284021"/>
    <w:rsid w:val="43793C65"/>
    <w:rsid w:val="43E72782"/>
    <w:rsid w:val="440B2E7D"/>
    <w:rsid w:val="486138D0"/>
    <w:rsid w:val="48DD765B"/>
    <w:rsid w:val="4913321C"/>
    <w:rsid w:val="49D1290F"/>
    <w:rsid w:val="4A782A79"/>
    <w:rsid w:val="4ABC584B"/>
    <w:rsid w:val="4C013655"/>
    <w:rsid w:val="4C9628EC"/>
    <w:rsid w:val="4CD1170A"/>
    <w:rsid w:val="4DAE3E1A"/>
    <w:rsid w:val="4F344DD8"/>
    <w:rsid w:val="4F5A7BEE"/>
    <w:rsid w:val="5221680B"/>
    <w:rsid w:val="54125FE3"/>
    <w:rsid w:val="54ED2A94"/>
    <w:rsid w:val="5591600D"/>
    <w:rsid w:val="56AD6E9C"/>
    <w:rsid w:val="56CF79A0"/>
    <w:rsid w:val="577B3F4D"/>
    <w:rsid w:val="579655A5"/>
    <w:rsid w:val="584E7C2E"/>
    <w:rsid w:val="593D1069"/>
    <w:rsid w:val="597837C5"/>
    <w:rsid w:val="59CE53B7"/>
    <w:rsid w:val="5B3E21DC"/>
    <w:rsid w:val="5B3F44B3"/>
    <w:rsid w:val="5C936557"/>
    <w:rsid w:val="5CDC6150"/>
    <w:rsid w:val="5F6D680E"/>
    <w:rsid w:val="5FB92556"/>
    <w:rsid w:val="60D5252B"/>
    <w:rsid w:val="61685852"/>
    <w:rsid w:val="61BD7BD2"/>
    <w:rsid w:val="62AD7C47"/>
    <w:rsid w:val="636C2774"/>
    <w:rsid w:val="63FE15F1"/>
    <w:rsid w:val="640C2C4C"/>
    <w:rsid w:val="66F10F2E"/>
    <w:rsid w:val="67017E99"/>
    <w:rsid w:val="677D456D"/>
    <w:rsid w:val="6CCB0D4B"/>
    <w:rsid w:val="6D8112D8"/>
    <w:rsid w:val="6DAB2FF5"/>
    <w:rsid w:val="6DCB3573"/>
    <w:rsid w:val="6EA75E92"/>
    <w:rsid w:val="702C69CD"/>
    <w:rsid w:val="7053007F"/>
    <w:rsid w:val="724E3024"/>
    <w:rsid w:val="733A6479"/>
    <w:rsid w:val="73C01851"/>
    <w:rsid w:val="74415CD7"/>
    <w:rsid w:val="74A0634E"/>
    <w:rsid w:val="752C3307"/>
    <w:rsid w:val="755F2A55"/>
    <w:rsid w:val="75866801"/>
    <w:rsid w:val="75E63744"/>
    <w:rsid w:val="76876590"/>
    <w:rsid w:val="771A5402"/>
    <w:rsid w:val="77A4760C"/>
    <w:rsid w:val="77ED700C"/>
    <w:rsid w:val="77FC0FFD"/>
    <w:rsid w:val="785403C3"/>
    <w:rsid w:val="78BD1BF0"/>
    <w:rsid w:val="78E35099"/>
    <w:rsid w:val="7A8C48BA"/>
    <w:rsid w:val="7AAF0985"/>
    <w:rsid w:val="7B8B41FC"/>
    <w:rsid w:val="7B90431F"/>
    <w:rsid w:val="7BE6624C"/>
    <w:rsid w:val="7C507B69"/>
    <w:rsid w:val="7CB41EA6"/>
    <w:rsid w:val="7CBC46FA"/>
    <w:rsid w:val="7CC76E7A"/>
    <w:rsid w:val="7F2552DD"/>
    <w:rsid w:val="7F3177DE"/>
    <w:rsid w:val="7FF66EA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ody Text"/>
    <w:basedOn w:val="1"/>
    <w:qFormat/>
    <w:uiPriority w:val="99"/>
    <w:pPr>
      <w:spacing w:after="0" w:line="240" w:lineRule="auto"/>
    </w:pPr>
    <w:rPr>
      <w:rFonts w:ascii="Times New Roman" w:hAnsi="Times New Roman"/>
      <w:sz w:val="24"/>
      <w:szCs w:val="24"/>
      <w:u w:val="single"/>
      <w:lang w:val="uk-UA"/>
    </w:rPr>
  </w:style>
  <w:style w:type="paragraph" w:styleId="6">
    <w:name w:val="Title"/>
    <w:basedOn w:val="1"/>
    <w:link w:val="9"/>
    <w:qFormat/>
    <w:uiPriority w:val="0"/>
    <w:pPr>
      <w:jc w:val="center"/>
      <w:outlineLvl w:val="0"/>
    </w:pPr>
    <w:rPr>
      <w:b/>
      <w:lang w:val="uk-UA"/>
    </w:rPr>
  </w:style>
  <w:style w:type="paragraph" w:styleId="7">
    <w:name w:val="HTML Preformatted"/>
    <w:basedOn w:val="1"/>
    <w:link w:val="12"/>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eastAsiaTheme="minorHAnsi"/>
      <w:color w:val="000000"/>
      <w:sz w:val="18"/>
      <w:szCs w:val="18"/>
    </w:rPr>
  </w:style>
  <w:style w:type="table" w:styleId="8">
    <w:name w:val="Table Grid"/>
    <w:basedOn w:val="3"/>
    <w:qFormat/>
    <w:uiPriority w:val="59"/>
    <w:rPr>
      <w:rFonts w:ascii="Liberation Serif" w:hAnsi="Liberation Serif" w:eastAsia="NSimSun" w:cs="Arial"/>
      <w:kern w:val="2"/>
      <w:lang w:val="uk-UA"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Название Знак"/>
    <w:basedOn w:val="2"/>
    <w:link w:val="6"/>
    <w:qFormat/>
    <w:uiPriority w:val="0"/>
    <w:rPr>
      <w:rFonts w:ascii="Times New Roman" w:hAnsi="Times New Roman" w:eastAsia="Times New Roman" w:cs="Times New Roman"/>
      <w:b/>
      <w:sz w:val="24"/>
      <w:szCs w:val="24"/>
      <w:lang w:val="uk-UA" w:eastAsia="ru-RU"/>
    </w:rPr>
  </w:style>
  <w:style w:type="character" w:customStyle="1" w:styleId="10">
    <w:name w:val="value"/>
    <w:basedOn w:val="2"/>
    <w:qFormat/>
    <w:uiPriority w:val="0"/>
  </w:style>
  <w:style w:type="character" w:customStyle="1" w:styleId="11">
    <w:name w:val="Основной текст (2)_"/>
    <w:qFormat/>
    <w:uiPriority w:val="0"/>
    <w:rPr>
      <w:rFonts w:ascii="Times New Roman" w:hAnsi="Times New Roman" w:eastAsia="Times New Roman"/>
      <w:shd w:val="clear" w:color="auto" w:fill="FFFFFF"/>
    </w:rPr>
  </w:style>
  <w:style w:type="character" w:customStyle="1" w:styleId="12">
    <w:name w:val="Стандартный HTML Знак"/>
    <w:basedOn w:val="2"/>
    <w:link w:val="7"/>
    <w:qFormat/>
    <w:uiPriority w:val="0"/>
    <w:rPr>
      <w:rFonts w:ascii="Courier New" w:hAnsi="Courier New" w:cs="Courier New"/>
      <w:color w:val="000000"/>
      <w:sz w:val="18"/>
      <w:szCs w:val="18"/>
      <w:lang w:eastAsia="ru-RU"/>
    </w:rPr>
  </w:style>
  <w:style w:type="paragraph" w:styleId="13">
    <w:name w:val="No Spacing"/>
    <w:qFormat/>
    <w:uiPriority w:val="0"/>
    <w:rPr>
      <w:rFonts w:eastAsia="Times New Roman" w:cs="Times New Roman" w:asciiTheme="minorHAnsi" w:hAnsiTheme="minorHAnsi"/>
      <w:szCs w:val="22"/>
      <w:lang w:val="uk-UA" w:eastAsia="uk-UA" w:bidi="ar-SA"/>
    </w:rPr>
  </w:style>
  <w:style w:type="paragraph" w:styleId="14">
    <w:name w:val="List Paragraph"/>
    <w:basedOn w:val="1"/>
    <w:qFormat/>
    <w:uiPriority w:val="34"/>
    <w:pPr>
      <w:ind w:left="720"/>
      <w:contextualSpacing/>
    </w:pPr>
  </w:style>
  <w:style w:type="paragraph" w:customStyle="1" w:styleId="15">
    <w:name w:val="rvps2"/>
    <w:basedOn w:val="1"/>
    <w:qFormat/>
    <w:uiPriority w:val="0"/>
    <w:pPr>
      <w:suppressAutoHyphens/>
      <w:spacing w:before="280" w:after="280" w:line="240" w:lineRule="auto"/>
    </w:pPr>
    <w:rPr>
      <w:rFonts w:ascii="Times New Roman" w:hAnsi="Times New Roman" w:eastAsia="Calibri" w:cs="Times New Roman"/>
      <w:sz w:val="24"/>
      <w:szCs w:val="24"/>
      <w:lang w:val="uk-UA" w:eastAsia="ar-SA"/>
    </w:rPr>
  </w:style>
  <w:style w:type="character" w:customStyle="1" w:styleId="16">
    <w:name w:val="rvts9"/>
    <w:basedOn w:val="17"/>
    <w:qFormat/>
    <w:uiPriority w:val="0"/>
  </w:style>
  <w:style w:type="character" w:customStyle="1" w:styleId="17">
    <w:name w:val="Основной шрифт абзаца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1576</Words>
  <Characters>8984</Characters>
  <Lines>74</Lines>
  <Paragraphs>21</Paragraphs>
  <TotalTime>3</TotalTime>
  <ScaleCrop>false</ScaleCrop>
  <LinksUpToDate>false</LinksUpToDate>
  <CharactersWithSpaces>10539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2021-02-18T12:43:00Z</dcterms:created>
  <dc:creator>Gamemax</dc:creator>
  <cp:lastModifiedBy>Gamemax</cp:lastModifiedBy>
  <cp:lastPrinted>2021-03-01T06:15:00Z</cp:lastPrinted>
  <dcterms:modified xsi:type="dcterms:W3CDTF">2023-01-05T11:47:21Z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40E1CFB2CCE04EF6A2F803B31F3EFE76</vt:lpwstr>
  </property>
</Properties>
</file>