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B7" w:rsidRDefault="00F23DB7" w:rsidP="00F23DB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F23DB7" w:rsidRDefault="00F23DB7" w:rsidP="00F23DB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F23DB7" w:rsidRDefault="00F23DB7" w:rsidP="00F23DB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F23DB7" w:rsidRDefault="00F23DB7" w:rsidP="00F23DB7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F23DB7" w:rsidRDefault="00F23DB7" w:rsidP="00F23DB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pPr w:leftFromText="180" w:rightFromText="180" w:vertAnchor="text" w:horzAnchor="margin" w:tblpXSpec="center" w:tblpY="34"/>
        <w:tblW w:w="7919" w:type="dxa"/>
        <w:tblLayout w:type="fixed"/>
        <w:tblLook w:val="0000" w:firstRow="0" w:lastRow="0" w:firstColumn="0" w:lastColumn="0" w:noHBand="0" w:noVBand="0"/>
      </w:tblPr>
      <w:tblGrid>
        <w:gridCol w:w="2115"/>
        <w:gridCol w:w="5804"/>
      </w:tblGrid>
      <w:tr w:rsidR="007172D6" w:rsidTr="007172D6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2D6" w:rsidRDefault="007172D6" w:rsidP="007172D6">
            <w:pPr>
              <w:pStyle w:val="2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D6" w:rsidRDefault="007172D6" w:rsidP="007172D6">
            <w:pPr>
              <w:pStyle w:val="2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7172D6" w:rsidTr="007172D6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D6" w:rsidRDefault="007172D6" w:rsidP="007172D6">
            <w:pPr>
              <w:ind w:left="75" w:right="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D6" w:rsidRDefault="007172D6" w:rsidP="007172D6">
            <w:pPr>
              <w:pStyle w:val="21"/>
              <w:widowControl w:val="0"/>
              <w:spacing w:after="0" w:line="240" w:lineRule="auto"/>
              <w:ind w:left="-1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1.1. Інформаційна довідка про наявність необхідного обладнання, машин і механізмів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повинна містити інформацію про назву(тип) машини, механізму, устаткування, які планується залучити до виконання робіт; зазначення приналежності (власне, орендоване чи буде залучене).</w:t>
            </w:r>
          </w:p>
          <w:p w:rsidR="007172D6" w:rsidRDefault="007172D6" w:rsidP="007172D6">
            <w:pPr>
              <w:pStyle w:val="21"/>
              <w:widowControl w:val="0"/>
              <w:spacing w:after="0" w:line="240" w:lineRule="auto"/>
              <w:ind w:left="-1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Обов’язкова наявність в учасника власних екскаватора, бульдозера, автогрейдера, котка дорожнього, автомобіля-самоскида. На підтвердження надати у складі пропозиції документи, що підтверджують право власності вказаної техніки.</w:t>
            </w:r>
          </w:p>
          <w:p w:rsidR="007172D6" w:rsidRDefault="007172D6" w:rsidP="007172D6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1.2. Учасник надає у складі пропозиції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      </w:r>
          </w:p>
        </w:tc>
      </w:tr>
      <w:tr w:rsidR="007172D6" w:rsidTr="007172D6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D6" w:rsidRDefault="007172D6" w:rsidP="007172D6">
            <w:pPr>
              <w:ind w:left="75" w:right="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D6" w:rsidRDefault="007172D6" w:rsidP="007172D6">
            <w:pPr>
              <w:pStyle w:val="21"/>
              <w:widowControl w:val="0"/>
              <w:tabs>
                <w:tab w:val="left" w:pos="484"/>
              </w:tabs>
              <w:spacing w:after="0" w:line="240" w:lineRule="auto"/>
              <w:ind w:left="-1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2.1. Інформаційна довідка про наявність кваліфікованих працівників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повинна містити інформацію про працівників, які будуть залучені до виконання робіт, а саме:</w:t>
            </w:r>
          </w:p>
          <w:tbl>
            <w:tblPr>
              <w:tblW w:w="5532" w:type="dxa"/>
              <w:tblInd w:w="33" w:type="dxa"/>
              <w:tblLayout w:type="fixed"/>
              <w:tblLook w:val="01E0" w:firstRow="1" w:lastRow="1" w:firstColumn="1" w:lastColumn="1" w:noHBand="0" w:noVBand="0"/>
            </w:tblPr>
            <w:tblGrid>
              <w:gridCol w:w="428"/>
              <w:gridCol w:w="993"/>
              <w:gridCol w:w="1134"/>
              <w:gridCol w:w="1700"/>
              <w:gridCol w:w="1277"/>
            </w:tblGrid>
            <w:tr w:rsidR="007172D6" w:rsidRPr="009D6C6A" w:rsidTr="005E5780">
              <w:trPr>
                <w:trHeight w:val="373"/>
              </w:trPr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72D6" w:rsidRDefault="007172D6" w:rsidP="009D6C6A">
                  <w:pPr>
                    <w:framePr w:hSpace="180" w:wrap="around" w:vAnchor="text" w:hAnchor="margin" w:xAlign="center" w:y="34"/>
                    <w:ind w:right="-82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№ з/п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72D6" w:rsidRDefault="007172D6" w:rsidP="009D6C6A">
                  <w:pPr>
                    <w:framePr w:hSpace="180" w:wrap="around" w:vAnchor="text" w:hAnchor="margin" w:xAlign="center" w:y="34"/>
                    <w:ind w:left="-134" w:right="-55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Посада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72D6" w:rsidRDefault="007172D6" w:rsidP="009D6C6A">
                  <w:pPr>
                    <w:framePr w:hSpace="180" w:wrap="around" w:vAnchor="text" w:hAnchor="margin" w:xAlign="center" w:y="34"/>
                    <w:ind w:left="-135" w:right="-108" w:hanging="19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П.І.Б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72D6" w:rsidRDefault="007172D6" w:rsidP="009D6C6A">
                  <w:pPr>
                    <w:framePr w:hSpace="180" w:wrap="around" w:vAnchor="text" w:hAnchor="margin" w:xAlign="center" w:y="34"/>
                    <w:ind w:left="-41" w:right="-82" w:firstLine="18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Спеціальність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72D6" w:rsidRDefault="007172D6" w:rsidP="009D6C6A">
                  <w:pPr>
                    <w:framePr w:hSpace="180" w:wrap="around" w:vAnchor="text" w:hAnchor="margin" w:xAlign="center" w:y="34"/>
                    <w:ind w:left="-134" w:right="-117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Досвід роботи</w:t>
                  </w:r>
                </w:p>
              </w:tc>
            </w:tr>
            <w:tr w:rsidR="007172D6" w:rsidRPr="009D6C6A" w:rsidTr="005E5780">
              <w:trPr>
                <w:trHeight w:val="373"/>
              </w:trPr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72D6" w:rsidRDefault="007172D6" w:rsidP="009D6C6A">
                  <w:pPr>
                    <w:framePr w:hSpace="180" w:wrap="around" w:vAnchor="text" w:hAnchor="margin" w:xAlign="center" w:y="34"/>
                    <w:ind w:right="-82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72D6" w:rsidRDefault="007172D6" w:rsidP="009D6C6A">
                  <w:pPr>
                    <w:framePr w:hSpace="180" w:wrap="around" w:vAnchor="text" w:hAnchor="margin" w:xAlign="center" w:y="34"/>
                    <w:ind w:left="-134" w:right="-55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72D6" w:rsidRDefault="007172D6" w:rsidP="009D6C6A">
                  <w:pPr>
                    <w:framePr w:hSpace="180" w:wrap="around" w:vAnchor="text" w:hAnchor="margin" w:xAlign="center" w:y="34"/>
                    <w:ind w:left="-135" w:right="-108" w:hanging="19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72D6" w:rsidRDefault="007172D6" w:rsidP="009D6C6A">
                  <w:pPr>
                    <w:framePr w:hSpace="180" w:wrap="around" w:vAnchor="text" w:hAnchor="margin" w:xAlign="center" w:y="34"/>
                    <w:ind w:left="-41" w:right="-82" w:firstLine="18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172D6" w:rsidRDefault="007172D6" w:rsidP="009D6C6A">
                  <w:pPr>
                    <w:framePr w:hSpace="180" w:wrap="around" w:vAnchor="text" w:hAnchor="margin" w:xAlign="center" w:y="34"/>
                    <w:ind w:left="-134" w:right="-117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  <w:lang w:val="uk-UA"/>
                    </w:rPr>
                    <w:t>6</w:t>
                  </w:r>
                </w:p>
              </w:tc>
            </w:tr>
          </w:tbl>
          <w:p w:rsidR="007172D6" w:rsidRPr="00C62C32" w:rsidRDefault="007172D6" w:rsidP="007172D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Мінімальна кількість працівників робітничих професій в </w:t>
            </w:r>
            <w:r w:rsidRPr="004B3F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учасника повинна становити:</w:t>
            </w:r>
          </w:p>
          <w:p w:rsidR="007172D6" w:rsidRPr="009A47B8" w:rsidRDefault="007172D6" w:rsidP="007172D6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9A47B8">
              <w:rPr>
                <w:sz w:val="20"/>
                <w:szCs w:val="20"/>
              </w:rPr>
              <w:t>головний інженер</w:t>
            </w:r>
            <w:r w:rsidR="004B3FE8" w:rsidRPr="009A47B8">
              <w:rPr>
                <w:sz w:val="20"/>
                <w:szCs w:val="20"/>
              </w:rPr>
              <w:t>-1 особа</w:t>
            </w:r>
            <w:r w:rsidRPr="009A47B8">
              <w:rPr>
                <w:sz w:val="20"/>
                <w:szCs w:val="20"/>
              </w:rPr>
              <w:t>;</w:t>
            </w:r>
          </w:p>
          <w:p w:rsidR="007172D6" w:rsidRPr="009A47B8" w:rsidRDefault="007172D6" w:rsidP="007172D6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9A47B8">
              <w:rPr>
                <w:sz w:val="20"/>
                <w:szCs w:val="20"/>
              </w:rPr>
              <w:t>виконавець робіт</w:t>
            </w:r>
            <w:r w:rsidR="004B3FE8" w:rsidRPr="009A47B8">
              <w:rPr>
                <w:sz w:val="20"/>
                <w:szCs w:val="20"/>
              </w:rPr>
              <w:t xml:space="preserve"> </w:t>
            </w:r>
            <w:r w:rsidR="009A47B8" w:rsidRPr="009A47B8">
              <w:rPr>
                <w:sz w:val="20"/>
                <w:szCs w:val="20"/>
              </w:rPr>
              <w:t>–</w:t>
            </w:r>
            <w:r w:rsidR="004B3FE8" w:rsidRPr="009A47B8">
              <w:rPr>
                <w:sz w:val="20"/>
                <w:szCs w:val="20"/>
              </w:rPr>
              <w:t xml:space="preserve"> </w:t>
            </w:r>
            <w:r w:rsidR="009A47B8" w:rsidRPr="009A47B8">
              <w:rPr>
                <w:sz w:val="20"/>
                <w:szCs w:val="20"/>
              </w:rPr>
              <w:t>1 особа;</w:t>
            </w:r>
          </w:p>
          <w:p w:rsidR="007172D6" w:rsidRPr="009A47B8" w:rsidRDefault="007172D6" w:rsidP="007172D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7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</w:t>
            </w:r>
            <w:r w:rsidR="009A47B8" w:rsidRPr="009A47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1 особа</w:t>
            </w:r>
            <w:r w:rsidRPr="009A47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7172D6" w:rsidRPr="009A47B8" w:rsidRDefault="007172D6" w:rsidP="007172D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7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машиніст автогрейдера</w:t>
            </w:r>
            <w:r w:rsidR="009A47B8" w:rsidRPr="009A47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1 особа</w:t>
            </w:r>
            <w:r w:rsidRPr="009A47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7172D6" w:rsidRDefault="007172D6" w:rsidP="007172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підтвердження інформації щодо наявності в Учасника працівників, яка міститься в довідці, йому необхідно у складі  пропозиції надати копії трудових книжок та копії наказів про призначення на посаду, або копії цивільно-правових угод з особами, що будуть задіяні Учасником під час виконання договору, або інших документів, які підтверджують наявність правовідносин Учасника з відповідними працівниками, зазначеними у Довідці.</w:t>
            </w:r>
          </w:p>
          <w:p w:rsidR="007172D6" w:rsidRDefault="007172D6" w:rsidP="009D6C6A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Загальна кількість працівників, які офіційно працевлаштовані в учасни</w:t>
            </w:r>
            <w:r w:rsidR="009A47B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ка повинна становити не менше 1</w:t>
            </w:r>
            <w:r w:rsidR="009D6C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осіб. Наявність працівників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підтверджується Податковим розрахунком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 за 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квартал 2023 року або Звітом із праці за 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квартал 2023 року. До уваги беруться працівники, які працювали в учасника за трудовими договорами (контрактами). *- зазначені документи надаються з відміткою про отримання органом ДПС України або квитанцією №2 у разі подання електронної звітності.</w:t>
            </w:r>
          </w:p>
        </w:tc>
      </w:tr>
      <w:tr w:rsidR="007172D6" w:rsidTr="007172D6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D6" w:rsidRDefault="007172D6" w:rsidP="007172D6">
            <w:pPr>
              <w:ind w:left="75" w:right="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3. Наявність документально підтвердженого досвіду виконання аналогічного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lastRenderedPageBreak/>
              <w:t>(аналогічних) за предметом закупівлі договору (договорів)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D6" w:rsidRDefault="007172D6" w:rsidP="007172D6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3.1. Довідка в довільній формі, за підписом керівника або уповноваженої особи Учасника, скріплена печаткою Учасника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(за наявності)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з зазначенням аналогічних договорів*, найменування організацій (замовників), з адресами та контактними телефонами, найменування об’єктів будівництва, суми договорів, дату укладення, разом із копіями аналогічних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договорів без додатків та додаткових угод (не менше трьох) та документами, що підтверджують прийняття замовником виконаних учасником робіт (проміжна або остання ПФ №КБ-3 із підписами та печатками Замовника</w:t>
            </w:r>
            <w:r w:rsidRPr="00C62C3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або акт приймання наданих послуг) або відгуків від замовників про виконання робіт/надання послуг.</w:t>
            </w:r>
          </w:p>
          <w:p w:rsidR="007172D6" w:rsidRDefault="007172D6" w:rsidP="007172D6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* Під аналогічними договорами згідно умов документації необхідно розуміти договори щодо проведення відновних робіт та експлуатаційного утримання доріг комунальної власності.</w:t>
            </w:r>
          </w:p>
        </w:tc>
      </w:tr>
    </w:tbl>
    <w:p w:rsidR="00F23DB7" w:rsidRDefault="00F23DB7" w:rsidP="00F23DB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p w:rsidR="007172D6" w:rsidRDefault="00F23DB7" w:rsidP="007172D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7172D6" w:rsidRPr="007172D6" w:rsidRDefault="007172D6" w:rsidP="007172D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63419F" w:rsidRDefault="0063419F" w:rsidP="0063419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63419F" w:rsidRDefault="0063419F" w:rsidP="006341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63419F" w:rsidRDefault="0063419F" w:rsidP="006341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63419F" w:rsidRDefault="0063419F" w:rsidP="006341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63419F" w:rsidRDefault="0063419F" w:rsidP="006341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3419F" w:rsidRPr="0063419F" w:rsidRDefault="0063419F" w:rsidP="006341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на момент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закупівель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відсутня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технічна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можливість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окремих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, шляхом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, то факт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вважається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самостійним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декларуванням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йому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в торгах за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вимогами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пункту 47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3419F" w:rsidRPr="0063419F" w:rsidRDefault="0063419F" w:rsidP="006341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63419F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63419F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63419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63419F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63419F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63419F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63419F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63419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63419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63419F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634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 xml:space="preserve"> пунктом 47 </w:t>
      </w:r>
      <w:proofErr w:type="spellStart"/>
      <w:r w:rsidRPr="0063419F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63419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6572D" w:rsidRDefault="00A6572D" w:rsidP="00A6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72D" w:rsidRDefault="00A6572D" w:rsidP="00A6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F23DB7" w:rsidRDefault="00F23DB7" w:rsidP="00F23DB7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</w:pPr>
    </w:p>
    <w:p w:rsidR="00F23DB7" w:rsidRDefault="00F23DB7" w:rsidP="00F23D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F23DB7" w:rsidRDefault="00F23DB7" w:rsidP="00F23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7172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:</w:t>
      </w:r>
    </w:p>
    <w:p w:rsidR="007172D6" w:rsidRPr="002944EF" w:rsidRDefault="007172D6" w:rsidP="007172D6">
      <w:pPr>
        <w:pStyle w:val="rvps2"/>
        <w:shd w:val="clear" w:color="auto" w:fill="FFFFFF"/>
        <w:spacing w:before="0" w:after="0"/>
        <w:ind w:left="127" w:right="100"/>
        <w:contextualSpacing/>
        <w:jc w:val="both"/>
        <w:rPr>
          <w:shd w:val="clear" w:color="auto" w:fill="FFFFFF"/>
          <w:lang w:val="uk-UA"/>
        </w:rPr>
      </w:pPr>
      <w:r w:rsidRPr="002944EF">
        <w:rPr>
          <w:shd w:val="clear" w:color="auto" w:fill="FFFFFF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</w:t>
      </w:r>
      <w:r w:rsidRPr="002944EF">
        <w:rPr>
          <w:lang w:val="uk-UA"/>
        </w:rPr>
        <w:t xml:space="preserve"> </w:t>
      </w:r>
      <w:r w:rsidRPr="002944EF">
        <w:rPr>
          <w:shd w:val="clear" w:color="auto" w:fill="FFFFFF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 Враховуючи </w:t>
      </w:r>
      <w:r w:rsidRPr="002944EF">
        <w:rPr>
          <w:shd w:val="clear" w:color="auto" w:fill="FFFFFF"/>
          <w:lang w:val="uk-UA"/>
        </w:rPr>
        <w:lastRenderedPageBreak/>
        <w:t xml:space="preserve">викладене Учасник-переможець закупівлі повинен надати в складі пропозиції (шляхом їх </w:t>
      </w:r>
      <w:proofErr w:type="spellStart"/>
      <w:r w:rsidRPr="002944EF">
        <w:rPr>
          <w:shd w:val="clear" w:color="auto" w:fill="FFFFFF"/>
          <w:lang w:val="uk-UA"/>
        </w:rPr>
        <w:t>дозавантаження</w:t>
      </w:r>
      <w:proofErr w:type="spellEnd"/>
      <w:r w:rsidRPr="002944EF">
        <w:rPr>
          <w:shd w:val="clear" w:color="auto" w:fill="FFFFFF"/>
          <w:lang w:val="uk-UA"/>
        </w:rPr>
        <w:t>) наступні документи:</w:t>
      </w:r>
    </w:p>
    <w:p w:rsidR="007172D6" w:rsidRPr="002944EF" w:rsidRDefault="007172D6" w:rsidP="007172D6">
      <w:pPr>
        <w:pStyle w:val="rvps2"/>
        <w:numPr>
          <w:ilvl w:val="0"/>
          <w:numId w:val="4"/>
        </w:numPr>
        <w:shd w:val="clear" w:color="auto" w:fill="FFFFFF"/>
        <w:spacing w:before="0" w:after="0"/>
        <w:ind w:left="127" w:right="100" w:firstLine="0"/>
        <w:contextualSpacing/>
        <w:jc w:val="both"/>
        <w:rPr>
          <w:b/>
          <w:shd w:val="clear" w:color="auto" w:fill="FFFFFF"/>
          <w:lang w:val="uk-UA"/>
        </w:rPr>
      </w:pPr>
      <w:r w:rsidRPr="002944EF">
        <w:rPr>
          <w:lang w:val="uk-UA"/>
        </w:rPr>
        <w:t xml:space="preserve">У зв’язку з воєнним станом в Україні, введеним указом Президента «Про введення воєнного стану в Україні» № 64/2022 від 24.02.2022 року, враховуючи технічну неможливість перевірити інформацію замовником за посиланням </w:t>
      </w:r>
      <w:r w:rsidR="009D6C6A">
        <w:fldChar w:fldCharType="begin"/>
      </w:r>
      <w:r w:rsidR="009D6C6A" w:rsidRPr="009D6C6A">
        <w:rPr>
          <w:lang w:val="uk-UA"/>
        </w:rPr>
        <w:instrText xml:space="preserve"> </w:instrText>
      </w:r>
      <w:r w:rsidR="009D6C6A">
        <w:instrText>HYPERLINK</w:instrText>
      </w:r>
      <w:r w:rsidR="009D6C6A" w:rsidRPr="009D6C6A">
        <w:rPr>
          <w:lang w:val="uk-UA"/>
        </w:rPr>
        <w:instrText xml:space="preserve"> "</w:instrText>
      </w:r>
      <w:r w:rsidR="009D6C6A">
        <w:instrText>https</w:instrText>
      </w:r>
      <w:r w:rsidR="009D6C6A" w:rsidRPr="009D6C6A">
        <w:rPr>
          <w:lang w:val="uk-UA"/>
        </w:rPr>
        <w:instrText>://</w:instrText>
      </w:r>
      <w:r w:rsidR="009D6C6A">
        <w:instrText>corruptinfo</w:instrText>
      </w:r>
      <w:r w:rsidR="009D6C6A" w:rsidRPr="009D6C6A">
        <w:rPr>
          <w:lang w:val="uk-UA"/>
        </w:rPr>
        <w:instrText>.</w:instrText>
      </w:r>
      <w:r w:rsidR="009D6C6A">
        <w:instrText>nazk</w:instrText>
      </w:r>
      <w:r w:rsidR="009D6C6A" w:rsidRPr="009D6C6A">
        <w:rPr>
          <w:lang w:val="uk-UA"/>
        </w:rPr>
        <w:instrText>.</w:instrText>
      </w:r>
      <w:r w:rsidR="009D6C6A">
        <w:instrText>gov</w:instrText>
      </w:r>
      <w:r w:rsidR="009D6C6A" w:rsidRPr="009D6C6A">
        <w:rPr>
          <w:lang w:val="uk-UA"/>
        </w:rPr>
        <w:instrText>.</w:instrText>
      </w:r>
      <w:r w:rsidR="009D6C6A">
        <w:instrText>ua</w:instrText>
      </w:r>
      <w:r w:rsidR="009D6C6A" w:rsidRPr="009D6C6A">
        <w:rPr>
          <w:lang w:val="uk-UA"/>
        </w:rPr>
        <w:instrText>/</w:instrText>
      </w:r>
      <w:r w:rsidR="009D6C6A" w:rsidRPr="009D6C6A">
        <w:rPr>
          <w:lang w:val="uk-UA"/>
        </w:rPr>
        <w:instrText xml:space="preserve">" </w:instrText>
      </w:r>
      <w:r w:rsidR="009D6C6A">
        <w:fldChar w:fldCharType="separate"/>
      </w:r>
      <w:r w:rsidRPr="002944EF">
        <w:rPr>
          <w:rStyle w:val="a5"/>
          <w:lang w:val="uk-UA"/>
        </w:rPr>
        <w:t>https://corruptinfo.nazk.gov.ua/</w:t>
      </w:r>
      <w:r w:rsidR="009D6C6A">
        <w:rPr>
          <w:rStyle w:val="a5"/>
          <w:lang w:val="uk-UA"/>
        </w:rPr>
        <w:fldChar w:fldCharType="end"/>
      </w:r>
      <w:r w:rsidRPr="002944EF">
        <w:rPr>
          <w:lang w:val="uk-UA"/>
        </w:rPr>
        <w:t xml:space="preserve">, учасник-переможець надає інформаційну довідку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така довідка формується онлайн  учасником: </w:t>
      </w:r>
      <w:r w:rsidR="009D6C6A">
        <w:fldChar w:fldCharType="begin"/>
      </w:r>
      <w:r w:rsidR="009D6C6A" w:rsidRPr="009D6C6A">
        <w:rPr>
          <w:lang w:val="uk-UA"/>
        </w:rPr>
        <w:instrText xml:space="preserve"> </w:instrText>
      </w:r>
      <w:r w:rsidR="009D6C6A">
        <w:instrText>HYPERLINK</w:instrText>
      </w:r>
      <w:r w:rsidR="009D6C6A" w:rsidRPr="009D6C6A">
        <w:rPr>
          <w:lang w:val="uk-UA"/>
        </w:rPr>
        <w:instrText xml:space="preserve"> "</w:instrText>
      </w:r>
      <w:r w:rsidR="009D6C6A">
        <w:instrText>https</w:instrText>
      </w:r>
      <w:r w:rsidR="009D6C6A" w:rsidRPr="009D6C6A">
        <w:rPr>
          <w:lang w:val="uk-UA"/>
        </w:rPr>
        <w:instrText>://</w:instrText>
      </w:r>
      <w:r w:rsidR="009D6C6A">
        <w:instrText>corruptinfo</w:instrText>
      </w:r>
      <w:r w:rsidR="009D6C6A" w:rsidRPr="009D6C6A">
        <w:rPr>
          <w:lang w:val="uk-UA"/>
        </w:rPr>
        <w:instrText>.</w:instrText>
      </w:r>
      <w:r w:rsidR="009D6C6A">
        <w:instrText>nazk</w:instrText>
      </w:r>
      <w:r w:rsidR="009D6C6A" w:rsidRPr="009D6C6A">
        <w:rPr>
          <w:lang w:val="uk-UA"/>
        </w:rPr>
        <w:instrText>.</w:instrText>
      </w:r>
      <w:r w:rsidR="009D6C6A">
        <w:instrText>gov</w:instrText>
      </w:r>
      <w:r w:rsidR="009D6C6A" w:rsidRPr="009D6C6A">
        <w:rPr>
          <w:lang w:val="uk-UA"/>
        </w:rPr>
        <w:instrText>.</w:instrText>
      </w:r>
      <w:r w:rsidR="009D6C6A">
        <w:instrText>ua</w:instrText>
      </w:r>
      <w:r w:rsidR="009D6C6A" w:rsidRPr="009D6C6A">
        <w:rPr>
          <w:lang w:val="uk-UA"/>
        </w:rPr>
        <w:instrText>/</w:instrText>
      </w:r>
      <w:r w:rsidR="009D6C6A">
        <w:instrText>reference</w:instrText>
      </w:r>
      <w:r w:rsidR="009D6C6A" w:rsidRPr="009D6C6A">
        <w:rPr>
          <w:lang w:val="uk-UA"/>
        </w:rPr>
        <w:instrText>/</w:instrText>
      </w:r>
      <w:r w:rsidR="009D6C6A">
        <w:instrText>getpersonalreference</w:instrText>
      </w:r>
      <w:r w:rsidR="009D6C6A" w:rsidRPr="009D6C6A">
        <w:rPr>
          <w:lang w:val="uk-UA"/>
        </w:rPr>
        <w:instrText>/</w:instrText>
      </w:r>
      <w:r w:rsidR="009D6C6A">
        <w:instrText>individual</w:instrText>
      </w:r>
      <w:r w:rsidR="009D6C6A" w:rsidRPr="009D6C6A">
        <w:rPr>
          <w:lang w:val="uk-UA"/>
        </w:rPr>
        <w:instrText xml:space="preserve">" </w:instrText>
      </w:r>
      <w:r w:rsidR="009D6C6A">
        <w:fldChar w:fldCharType="separate"/>
      </w:r>
      <w:r w:rsidRPr="002944EF">
        <w:rPr>
          <w:rStyle w:val="a5"/>
          <w:lang w:val="uk-UA"/>
        </w:rPr>
        <w:t>https://corruptinfo.nazk.gov.u</w:t>
      </w:r>
      <w:bookmarkStart w:id="1" w:name="_Hlt117176601"/>
      <w:bookmarkStart w:id="2" w:name="_Hlt117176602"/>
      <w:r w:rsidRPr="002944EF">
        <w:rPr>
          <w:rStyle w:val="a5"/>
          <w:lang w:val="uk-UA"/>
        </w:rPr>
        <w:t>a</w:t>
      </w:r>
      <w:bookmarkEnd w:id="1"/>
      <w:bookmarkEnd w:id="2"/>
      <w:r w:rsidRPr="002944EF">
        <w:rPr>
          <w:rStyle w:val="a5"/>
          <w:lang w:val="uk-UA"/>
        </w:rPr>
        <w:t>/reference/getpersonalreference/individual</w:t>
      </w:r>
      <w:r w:rsidR="009D6C6A">
        <w:rPr>
          <w:rStyle w:val="a5"/>
          <w:lang w:val="uk-UA"/>
        </w:rPr>
        <w:fldChar w:fldCharType="end"/>
      </w:r>
      <w:r w:rsidRPr="002944EF">
        <w:rPr>
          <w:lang w:val="uk-UA"/>
        </w:rPr>
        <w:t>)</w:t>
      </w:r>
      <w:r w:rsidRPr="002944EF">
        <w:rPr>
          <w:b/>
          <w:lang w:val="uk-UA"/>
        </w:rPr>
        <w:t>.</w:t>
      </w:r>
    </w:p>
    <w:p w:rsidR="007172D6" w:rsidRPr="002944EF" w:rsidRDefault="007172D6" w:rsidP="007172D6">
      <w:pPr>
        <w:pStyle w:val="rvps2"/>
        <w:numPr>
          <w:ilvl w:val="0"/>
          <w:numId w:val="4"/>
        </w:numPr>
        <w:shd w:val="clear" w:color="auto" w:fill="FFFFFF"/>
        <w:spacing w:before="0" w:after="0"/>
        <w:ind w:left="127" w:right="100" w:firstLine="0"/>
        <w:contextualSpacing/>
        <w:jc w:val="both"/>
        <w:rPr>
          <w:b/>
          <w:shd w:val="clear" w:color="auto" w:fill="FFFFFF"/>
          <w:lang w:val="uk-UA"/>
        </w:rPr>
      </w:pPr>
      <w:r w:rsidRPr="002944EF">
        <w:rPr>
          <w:b/>
          <w:lang w:val="uk-UA"/>
        </w:rPr>
        <w:t xml:space="preserve">Інформаційна довідка </w:t>
      </w:r>
      <w:r w:rsidRPr="002944EF">
        <w:rPr>
          <w:b/>
          <w:shd w:val="clear" w:color="auto" w:fill="FFFFFF"/>
          <w:lang w:val="uk-UA"/>
        </w:rPr>
        <w:t xml:space="preserve">з Єдиного державного реєстру осіб, які вчинили корупційні або пов’язані з корупцією правопорушення  (підтверджує відповідність </w:t>
      </w:r>
      <w:proofErr w:type="spellStart"/>
      <w:r w:rsidRPr="002944EF">
        <w:rPr>
          <w:b/>
          <w:shd w:val="clear" w:color="auto" w:fill="FFFFFF"/>
          <w:lang w:val="uk-UA"/>
        </w:rPr>
        <w:t>п.п</w:t>
      </w:r>
      <w:proofErr w:type="spellEnd"/>
      <w:r w:rsidRPr="002944EF">
        <w:rPr>
          <w:b/>
          <w:shd w:val="clear" w:color="auto" w:fill="FFFFFF"/>
          <w:lang w:val="uk-UA"/>
        </w:rPr>
        <w:t>. 3 п. 47 Особливостей), що видана не більше трьох місяців відносно дати обрання учасника переможцем закупівлі або після такої дати.</w:t>
      </w:r>
    </w:p>
    <w:p w:rsidR="007172D6" w:rsidRPr="002944EF" w:rsidRDefault="007172D6" w:rsidP="007172D6">
      <w:pPr>
        <w:pStyle w:val="rvps2"/>
        <w:shd w:val="clear" w:color="auto" w:fill="FFFFFF"/>
        <w:spacing w:before="0" w:after="0"/>
        <w:ind w:left="127" w:right="100"/>
        <w:contextualSpacing/>
        <w:jc w:val="both"/>
        <w:rPr>
          <w:b/>
          <w:bCs/>
          <w:lang w:val="uk-UA"/>
        </w:rPr>
      </w:pPr>
      <w:r w:rsidRPr="002944EF">
        <w:rPr>
          <w:shd w:val="clear" w:color="auto" w:fill="FFFFFF"/>
          <w:lang w:val="uk-UA"/>
        </w:rPr>
        <w:t xml:space="preserve">-     </w:t>
      </w:r>
      <w:r w:rsidRPr="002944EF">
        <w:rPr>
          <w:b/>
          <w:shd w:val="clear" w:color="auto" w:fill="FFFFFF"/>
          <w:lang w:val="uk-UA"/>
        </w:rPr>
        <w:t>Витяг</w:t>
      </w:r>
      <w:r w:rsidRPr="002944EF">
        <w:rPr>
          <w:shd w:val="clear" w:color="auto" w:fill="FFFFFF"/>
          <w:lang w:val="uk-UA"/>
        </w:rPr>
        <w:t xml:space="preserve"> </w:t>
      </w:r>
      <w:r w:rsidRPr="002944EF">
        <w:rPr>
          <w:lang w:val="uk-UA"/>
        </w:rPr>
        <w:t>з інформаційно-аналітичної системи «Облік відомостей про притягнення фізичної особи учасника, керівника учасника до кримінальної відповідальності та наявності судимості»</w:t>
      </w:r>
      <w:r w:rsidRPr="002944EF">
        <w:rPr>
          <w:bCs/>
          <w:lang w:val="uk-UA"/>
        </w:rPr>
        <w:t>, який підтверджує відсутність судимості або обмежень, передбачених кримінальним процесуальним законодавством України</w:t>
      </w:r>
      <w:r w:rsidRPr="002944EF">
        <w:rPr>
          <w:b/>
          <w:bCs/>
          <w:lang w:val="uk-UA"/>
        </w:rPr>
        <w:t xml:space="preserve">. Витяг має бути виданим не більше трьох місяців відносно дати обрання учасника переможцем закупівлі або після такої дати. </w:t>
      </w:r>
      <w:r w:rsidRPr="002944EF">
        <w:rPr>
          <w:bCs/>
          <w:lang w:val="uk-UA"/>
        </w:rPr>
        <w:t>Витяг має містити унікальний електронний ідентифікатор (QR-код) за яким можливо здійснити перевірку його достовірності</w:t>
      </w:r>
      <w:r w:rsidRPr="002944EF">
        <w:rPr>
          <w:lang w:val="uk-UA"/>
        </w:rPr>
        <w:t xml:space="preserve"> </w:t>
      </w:r>
      <w:r w:rsidRPr="002944EF">
        <w:rPr>
          <w:shd w:val="clear" w:color="auto" w:fill="FFFFFF"/>
          <w:lang w:val="uk-UA"/>
        </w:rPr>
        <w:t xml:space="preserve">(підтверджує відповідність </w:t>
      </w:r>
      <w:proofErr w:type="spellStart"/>
      <w:r w:rsidRPr="002944EF">
        <w:rPr>
          <w:shd w:val="clear" w:color="auto" w:fill="FFFFFF"/>
          <w:lang w:val="uk-UA"/>
        </w:rPr>
        <w:t>п.п</w:t>
      </w:r>
      <w:proofErr w:type="spellEnd"/>
      <w:r w:rsidRPr="002944EF">
        <w:rPr>
          <w:shd w:val="clear" w:color="auto" w:fill="FFFFFF"/>
          <w:lang w:val="uk-UA"/>
        </w:rPr>
        <w:t>.  5, 6 та 12 п. 47  Особливостей)</w:t>
      </w:r>
      <w:r w:rsidRPr="002944EF">
        <w:rPr>
          <w:lang w:val="uk-UA"/>
        </w:rPr>
        <w:t>; </w:t>
      </w:r>
    </w:p>
    <w:p w:rsidR="007172D6" w:rsidRPr="002944EF" w:rsidRDefault="007172D6" w:rsidP="007172D6">
      <w:pPr>
        <w:pStyle w:val="rvps2"/>
        <w:numPr>
          <w:ilvl w:val="0"/>
          <w:numId w:val="3"/>
        </w:numPr>
        <w:shd w:val="clear" w:color="auto" w:fill="FFFFFF"/>
        <w:suppressAutoHyphens w:val="0"/>
        <w:spacing w:before="0" w:after="0"/>
        <w:ind w:left="127" w:right="100" w:firstLine="0"/>
        <w:contextualSpacing/>
        <w:jc w:val="both"/>
        <w:rPr>
          <w:lang w:val="uk-UA"/>
        </w:rPr>
      </w:pPr>
      <w:r w:rsidRPr="002944EF">
        <w:rPr>
          <w:b/>
          <w:lang w:val="uk-UA"/>
        </w:rPr>
        <w:t>Також додатково, по п.п.12 п. 47 Особливостей, надається довідка</w:t>
      </w:r>
      <w:r w:rsidRPr="002944EF">
        <w:rPr>
          <w:lang w:val="uk-UA"/>
        </w:rPr>
        <w:t xml:space="preserve">, складена учасником у довільній формі, про те, що </w:t>
      </w:r>
      <w:r w:rsidRPr="002944EF">
        <w:rPr>
          <w:shd w:val="clear" w:color="auto" w:fill="FFFFFF"/>
          <w:lang w:val="uk-UA"/>
        </w:rPr>
        <w:t>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</w:r>
      <w:r w:rsidRPr="002944EF">
        <w:rPr>
          <w:lang w:val="uk-UA"/>
        </w:rPr>
        <w:t>;</w:t>
      </w:r>
    </w:p>
    <w:p w:rsidR="007172D6" w:rsidRPr="002944EF" w:rsidRDefault="007172D6" w:rsidP="007172D6">
      <w:pPr>
        <w:pStyle w:val="rvps2"/>
        <w:numPr>
          <w:ilvl w:val="0"/>
          <w:numId w:val="3"/>
        </w:numPr>
        <w:shd w:val="clear" w:color="auto" w:fill="FFFFFF"/>
        <w:suppressAutoHyphens w:val="0"/>
        <w:spacing w:before="0" w:after="0"/>
        <w:ind w:left="127" w:right="100" w:firstLine="0"/>
        <w:contextualSpacing/>
        <w:jc w:val="both"/>
        <w:rPr>
          <w:lang w:val="uk-UA"/>
        </w:rPr>
      </w:pPr>
      <w:r w:rsidRPr="002944EF">
        <w:rPr>
          <w:b/>
          <w:lang w:val="uk-UA"/>
        </w:rPr>
        <w:t>Довідку</w:t>
      </w:r>
      <w:r w:rsidRPr="002944EF">
        <w:rPr>
          <w:lang w:val="uk-UA"/>
        </w:rPr>
        <w:t>, складена учасником у довільній формі, що підтверджує відсутність підстави, передбаченої абзацом 14 п. 47 Особливостей, або інформація у довільній формі, що підтверджує вжиття заходів для доведення надійності учасника.</w:t>
      </w:r>
    </w:p>
    <w:p w:rsidR="007172D6" w:rsidRPr="007172D6" w:rsidRDefault="007172D6" w:rsidP="00F23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F23DB7" w:rsidRPr="007172D6" w:rsidRDefault="00F23DB7" w:rsidP="00F23D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F23DB7" w:rsidRPr="007172D6" w:rsidRDefault="00F23DB7" w:rsidP="00F23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E7F36" w:rsidRDefault="000E7F36" w:rsidP="000E7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0E7F36" w:rsidTr="00BD0739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F36" w:rsidRDefault="000E7F36" w:rsidP="00BD073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0E7F36" w:rsidTr="00BD0739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F36" w:rsidRDefault="000E7F36" w:rsidP="00BD073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F36" w:rsidRDefault="000E7F36" w:rsidP="00BD073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0E7F36" w:rsidTr="00BD073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F36" w:rsidRDefault="000E7F36" w:rsidP="00BD073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F36" w:rsidRDefault="000E7F36" w:rsidP="00BD073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 </w:t>
            </w:r>
          </w:p>
          <w:p w:rsidR="000E7F36" w:rsidRDefault="000E7F36" w:rsidP="00BD073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законом).</w:t>
            </w:r>
          </w:p>
        </w:tc>
      </w:tr>
      <w:tr w:rsidR="000E7F36" w:rsidTr="00BD073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F36" w:rsidRDefault="000E7F36" w:rsidP="00BD073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F36" w:rsidRDefault="000E7F36" w:rsidP="00B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E7F36"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 w:rsidRPr="000E7F36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E7F36"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 w:rsidRPr="000E7F36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E7F36"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 w:rsidRPr="000E7F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E7F36" w:rsidRDefault="000E7F36" w:rsidP="00BD0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23DB7" w:rsidRPr="000E7F36" w:rsidRDefault="00F23DB7" w:rsidP="00F23D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3DB7" w:rsidRPr="00C305A2" w:rsidRDefault="00F23DB7" w:rsidP="00F23DB7">
      <w:pPr>
        <w:rPr>
          <w:lang w:val="uk-UA"/>
        </w:rPr>
      </w:pPr>
    </w:p>
    <w:p w:rsidR="004024D8" w:rsidRPr="00F23DB7" w:rsidRDefault="004024D8">
      <w:pPr>
        <w:rPr>
          <w:lang w:val="uk-UA"/>
        </w:rPr>
      </w:pPr>
    </w:p>
    <w:sectPr w:rsidR="004024D8" w:rsidRPr="00F23DB7" w:rsidSect="00F23D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51A72"/>
    <w:multiLevelType w:val="hybridMultilevel"/>
    <w:tmpl w:val="C5FCCD1C"/>
    <w:lvl w:ilvl="0" w:tplc="7222DB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A6A81"/>
    <w:multiLevelType w:val="hybridMultilevel"/>
    <w:tmpl w:val="07D01C96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116F7"/>
    <w:multiLevelType w:val="multilevel"/>
    <w:tmpl w:val="7A9C58F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3D3132"/>
    <w:multiLevelType w:val="multilevel"/>
    <w:tmpl w:val="FC004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B7"/>
    <w:rsid w:val="000E7F36"/>
    <w:rsid w:val="001C3112"/>
    <w:rsid w:val="002144A9"/>
    <w:rsid w:val="0023610B"/>
    <w:rsid w:val="00243FAC"/>
    <w:rsid w:val="004024D8"/>
    <w:rsid w:val="004A162C"/>
    <w:rsid w:val="004B3FE8"/>
    <w:rsid w:val="0063419F"/>
    <w:rsid w:val="007172D6"/>
    <w:rsid w:val="009A47B8"/>
    <w:rsid w:val="009D6C6A"/>
    <w:rsid w:val="00A6572D"/>
    <w:rsid w:val="00F2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33DF"/>
  <w15:chartTrackingRefBased/>
  <w15:docId w15:val="{94A29048-4881-4A0D-BA85-0D79D85C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B7"/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23DB7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No Spacing"/>
    <w:uiPriority w:val="1"/>
    <w:qFormat/>
    <w:rsid w:val="00F23DB7"/>
    <w:pPr>
      <w:spacing w:after="0" w:line="240" w:lineRule="auto"/>
    </w:pPr>
    <w:rPr>
      <w:rFonts w:ascii="Calibri" w:eastAsia="Calibri" w:hAnsi="Calibri" w:cs="Calibri"/>
      <w:lang w:val="ru-RU" w:eastAsia="uk-UA"/>
    </w:rPr>
  </w:style>
  <w:style w:type="paragraph" w:customStyle="1" w:styleId="24">
    <w:name w:val="Основной текст с отступом 24"/>
    <w:basedOn w:val="a"/>
    <w:qFormat/>
    <w:rsid w:val="007172D6"/>
    <w:pPr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21">
    <w:name w:val="Основной текст с отступом 21"/>
    <w:basedOn w:val="a"/>
    <w:qFormat/>
    <w:rsid w:val="007172D6"/>
    <w:pPr>
      <w:suppressAutoHyphens/>
      <w:spacing w:after="120" w:line="480" w:lineRule="auto"/>
      <w:ind w:left="283"/>
    </w:pPr>
    <w:rPr>
      <w:rFonts w:eastAsia="Times New Roman" w:cs="Times New Roman"/>
      <w:lang w:eastAsia="zh-CN"/>
    </w:rPr>
  </w:style>
  <w:style w:type="paragraph" w:styleId="a4">
    <w:name w:val="List Paragraph"/>
    <w:basedOn w:val="a"/>
    <w:qFormat/>
    <w:rsid w:val="007172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5">
    <w:name w:val="Hyperlink"/>
    <w:uiPriority w:val="99"/>
    <w:rsid w:val="007172D6"/>
    <w:rPr>
      <w:color w:val="0000FF"/>
      <w:u w:val="single"/>
    </w:rPr>
  </w:style>
  <w:style w:type="paragraph" w:customStyle="1" w:styleId="rvps2">
    <w:name w:val="rvps2"/>
    <w:basedOn w:val="a"/>
    <w:qFormat/>
    <w:rsid w:val="007172D6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8169</Words>
  <Characters>4657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15</cp:revision>
  <dcterms:created xsi:type="dcterms:W3CDTF">2024-02-14T12:44:00Z</dcterms:created>
  <dcterms:modified xsi:type="dcterms:W3CDTF">2024-03-08T08:50:00Z</dcterms:modified>
</cp:coreProperties>
</file>