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69" w:rsidRPr="00351557" w:rsidRDefault="00A95862" w:rsidP="00A95862">
      <w:pPr>
        <w:jc w:val="right"/>
        <w:rPr>
          <w:rFonts w:ascii="Times New Roman" w:hAnsi="Times New Roman" w:cs="Times New Roman"/>
        </w:rPr>
      </w:pPr>
      <w:r w:rsidRPr="00351557">
        <w:rPr>
          <w:rFonts w:ascii="Times New Roman" w:hAnsi="Times New Roman" w:cs="Times New Roman"/>
        </w:rPr>
        <w:t xml:space="preserve">Додаток 2 </w:t>
      </w:r>
    </w:p>
    <w:p w:rsidR="00A95862" w:rsidRPr="00351557" w:rsidRDefault="00A95862" w:rsidP="00A95862">
      <w:pPr>
        <w:jc w:val="right"/>
        <w:rPr>
          <w:rFonts w:ascii="Times New Roman" w:hAnsi="Times New Roman" w:cs="Times New Roman"/>
        </w:rPr>
      </w:pPr>
      <w:r w:rsidRPr="00351557">
        <w:rPr>
          <w:rFonts w:ascii="Times New Roman" w:hAnsi="Times New Roman" w:cs="Times New Roman"/>
        </w:rPr>
        <w:t>до Тендерної документації</w:t>
      </w:r>
    </w:p>
    <w:p w:rsidR="00A0370E" w:rsidRDefault="00A0370E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70E" w:rsidRDefault="00A0370E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CA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характеристики:</w:t>
      </w:r>
    </w:p>
    <w:p w:rsidR="009213CA" w:rsidRPr="009213CA" w:rsidRDefault="009213CA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CA"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</w:t>
      </w:r>
    </w:p>
    <w:p w:rsidR="00F26D5D" w:rsidRPr="00F26D5D" w:rsidRDefault="009213CA" w:rsidP="00F26D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автомобільної дороги загального користування місцевого значення О 181503 </w:t>
      </w:r>
      <w:proofErr w:type="spellStart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>Шубків</w:t>
      </w:r>
      <w:proofErr w:type="spellEnd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>Гориньград</w:t>
      </w:r>
      <w:proofErr w:type="spellEnd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Перший - </w:t>
      </w:r>
      <w:proofErr w:type="spellStart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>Рясники</w:t>
      </w:r>
      <w:proofErr w:type="spellEnd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 - /М-06/ на ділянці км 2+100 - км 3+650 Рівненського району </w:t>
      </w:r>
    </w:p>
    <w:p w:rsidR="009213CA" w:rsidRPr="009213CA" w:rsidRDefault="00F26D5D" w:rsidP="00F26D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D5D">
        <w:rPr>
          <w:rFonts w:ascii="Times New Roman" w:eastAsia="Times New Roman" w:hAnsi="Times New Roman" w:cs="Times New Roman"/>
          <w:b/>
          <w:sz w:val="24"/>
          <w:szCs w:val="24"/>
        </w:rPr>
        <w:t>(ДК 021:2015: 45233142-6  — Ремонт доріг)</w:t>
      </w:r>
      <w:r w:rsidR="009213CA" w:rsidRPr="009213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Протяжність – </w:t>
      </w:r>
      <w:r w:rsidR="00BA67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5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7CD">
        <w:rPr>
          <w:rFonts w:ascii="Times New Roman" w:eastAsia="Times New Roman" w:hAnsi="Times New Roman" w:cs="Times New Roman"/>
          <w:b/>
          <w:sz w:val="24"/>
          <w:szCs w:val="24"/>
        </w:rPr>
        <w:t>953</w:t>
      </w:r>
      <w:r w:rsidR="009213CA" w:rsidRPr="009213CA">
        <w:rPr>
          <w:rFonts w:ascii="Times New Roman" w:eastAsia="Times New Roman" w:hAnsi="Times New Roman" w:cs="Times New Roman"/>
          <w:b/>
          <w:sz w:val="24"/>
          <w:szCs w:val="24"/>
        </w:rPr>
        <w:t xml:space="preserve"> м </w:t>
      </w:r>
    </w:p>
    <w:p w:rsidR="00F26D5D" w:rsidRPr="00F26D5D" w:rsidRDefault="00F26D5D" w:rsidP="00F26D5D">
      <w:pPr>
        <w:jc w:val="center"/>
        <w:rPr>
          <w:rFonts w:ascii="Times New Roman" w:eastAsia="Calibri" w:hAnsi="Times New Roman" w:cs="Times New Roman"/>
          <w:b/>
        </w:rPr>
      </w:pPr>
      <w:r w:rsidRPr="00F26D5D">
        <w:rPr>
          <w:rFonts w:ascii="Times New Roman" w:eastAsia="Calibri" w:hAnsi="Times New Roman" w:cs="Times New Roman"/>
          <w:b/>
        </w:rPr>
        <w:t>Технічні, якісні та кількісні характеристики</w:t>
      </w:r>
    </w:p>
    <w:p w:rsidR="009213CA" w:rsidRPr="00F26D5D" w:rsidRDefault="00F26D5D" w:rsidP="00F26D5D">
      <w:pPr>
        <w:jc w:val="center"/>
        <w:rPr>
          <w:rFonts w:ascii="Times New Roman" w:eastAsia="Calibri" w:hAnsi="Times New Roman" w:cs="Times New Roman"/>
          <w:b/>
        </w:rPr>
      </w:pPr>
      <w:r w:rsidRPr="00F26D5D">
        <w:rPr>
          <w:rFonts w:ascii="Times New Roman" w:eastAsia="Calibri" w:hAnsi="Times New Roman" w:cs="Times New Roman"/>
          <w:b/>
        </w:rPr>
        <w:t>на виконання робіт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500"/>
        <w:gridCol w:w="1266"/>
        <w:gridCol w:w="5294"/>
        <w:gridCol w:w="1120"/>
        <w:gridCol w:w="1120"/>
      </w:tblGrid>
      <w:tr w:rsidR="00F26D5D" w:rsidRPr="00F26D5D" w:rsidTr="00907C63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№ </w:t>
            </w: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лк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Обгрунтування</w:t>
            </w:r>
            <w:proofErr w:type="spellEnd"/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Найменування </w:t>
            </w: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робiт</w:t>
            </w:r>
            <w:proofErr w:type="spellEnd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 і витрат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</w:tr>
      <w:tr w:rsidR="00F26D5D" w:rsidRPr="00F26D5D" w:rsidTr="00907C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F26D5D" w:rsidRPr="00F26D5D" w:rsidTr="00907C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 xml:space="preserve"> 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Ремонт дорожнього покриття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26D5D" w:rsidRPr="00F26D5D" w:rsidTr="00907C63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КБ27-12-5(И)</w:t>
            </w: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br/>
              <w:t>K149=1,15; K150=1,15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Улаштування </w:t>
            </w: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вирівнюючого</w:t>
            </w:r>
            <w:proofErr w:type="spellEnd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шару основи із щебеневої суміші асфальтоукладальником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100м3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14,0</w:t>
            </w:r>
          </w:p>
        </w:tc>
      </w:tr>
      <w:tr w:rsidR="00F26D5D" w:rsidRPr="00F26D5D" w:rsidTr="00907C6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ДБ2-1-2(И)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Улаштування шару дорожнього одягу товщиною 5 см із асфальтобетонної суміші асфальтоукладачем, при ширині укладання 3,0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1000 м2 покриття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9,4</w:t>
            </w:r>
          </w:p>
        </w:tc>
      </w:tr>
      <w:tr w:rsidR="00F26D5D" w:rsidRPr="00F26D5D" w:rsidTr="00907C6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ДБ2-1-10(И)</w:t>
            </w: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br/>
              <w:t>K0=2</w:t>
            </w:r>
          </w:p>
        </w:tc>
        <w:tc>
          <w:tcPr>
            <w:tcW w:w="54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При зміні товщини на кожні 0,5 см додавати або виключати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1000 м2 покриття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9,4</w:t>
            </w:r>
          </w:p>
        </w:tc>
      </w:tr>
      <w:tr w:rsidR="00F26D5D" w:rsidRPr="00F26D5D" w:rsidTr="00907C63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КБ27-21-1(И)</w:t>
            </w: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br/>
              <w:t>K149=1,15; K150=1,15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Укріплення узбіч щебеневою сумішшю, за товщини шару 10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1000м2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3,1</w:t>
            </w:r>
          </w:p>
        </w:tc>
      </w:tr>
    </w:tbl>
    <w:p w:rsidR="009213CA" w:rsidRDefault="009213CA" w:rsidP="00351557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1560"/>
        <w:gridCol w:w="3480"/>
        <w:gridCol w:w="1460"/>
        <w:gridCol w:w="1440"/>
        <w:gridCol w:w="1440"/>
        <w:gridCol w:w="1440"/>
      </w:tblGrid>
      <w:tr w:rsidR="00F26D5D" w:rsidRPr="00F26D5D" w:rsidTr="00F26D5D">
        <w:trPr>
          <w:trHeight w:val="319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  <w:t>ВІДОМІСТЬ ОБСЯГІ</w:t>
            </w:r>
            <w:proofErr w:type="gramStart"/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  <w:t xml:space="preserve"> РОБІТ (BOQ)</w:t>
            </w:r>
          </w:p>
        </w:tc>
      </w:tr>
      <w:tr w:rsidR="00F26D5D" w:rsidRPr="00F26D5D" w:rsidTr="00F26D5D">
        <w:trPr>
          <w:trHeight w:val="334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Міжнародна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система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вимірювання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дорожніх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робіт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послуг</w:t>
            </w:r>
            <w:proofErr w:type="spellEnd"/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:</w:t>
            </w:r>
            <w:proofErr w:type="gramEnd"/>
          </w:p>
        </w:tc>
      </w:tr>
      <w:tr w:rsidR="00F26D5D" w:rsidRPr="00F26D5D" w:rsidTr="00F26D5D">
        <w:trPr>
          <w:trHeight w:val="3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C4 - CESMM4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Кодовий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>номер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 xml:space="preserve">(короткий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опис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Одиниця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Обсяг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,</w:t>
            </w: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>грн.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Загальна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,</w:t>
            </w: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>грн.</w:t>
            </w:r>
          </w:p>
        </w:tc>
      </w:tr>
      <w:tr w:rsidR="00F26D5D" w:rsidRPr="00F26D5D" w:rsidTr="00F26D5D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6</w:t>
            </w:r>
          </w:p>
        </w:tc>
      </w:tr>
      <w:tr w:rsidR="00F26D5D" w:rsidRPr="00F26D5D" w:rsidTr="00F26D5D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ru-RU" w:eastAsia="ru-RU"/>
              </w:rPr>
              <w:t>КЛАС R: ДОРОГИ І ДОРОЖНІ ОДЯГИ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57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R123.1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Укріплення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узбіч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щебеневою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сумішшю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0-40 мм тов.10 см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</w:t>
            </w:r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3 100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57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R174.1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Вирівнюючий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шар з </w:t>
            </w:r>
            <w:proofErr w:type="spellStart"/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іщано-щебеневої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суміші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0-40мм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асфальтоукладальником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1 400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85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R322.1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Влаштування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покриття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із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асфальтобетонної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суміші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тов.6 см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асфальтоукладльником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</w:t>
            </w:r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9 400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72221A" w:rsidRPr="0072221A" w:rsidRDefault="0072221A" w:rsidP="00351557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95862" w:rsidRPr="005F0FDE" w:rsidRDefault="00A95862" w:rsidP="005F0FDE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5F0FD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Примітка *Посилання у тендерній документації на конкретні торгівельні марки чи фірми, патенти, конструкції або тип закупівлі, джерело його походження або виробника, слід читати у редакції – " або еквівалент".</w:t>
      </w:r>
    </w:p>
    <w:p w:rsidR="00A95862" w:rsidRPr="00A95862" w:rsidRDefault="00A95862" w:rsidP="00A9586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uk-UA"/>
        </w:rPr>
      </w:pPr>
      <w:r w:rsidRPr="00A95862">
        <w:rPr>
          <w:rFonts w:ascii="Times New Roman" w:eastAsia="Calibri" w:hAnsi="Times New Roman" w:cs="Times New Roman"/>
          <w:lang w:eastAsia="uk-UA"/>
        </w:rPr>
        <w:t xml:space="preserve">Все обладнання та матеріали повинні бути якісними та дозволеними для використання в </w:t>
      </w:r>
      <w:r w:rsidRPr="00A95862">
        <w:rPr>
          <w:rFonts w:ascii="Times New Roman" w:eastAsia="Calibri" w:hAnsi="Times New Roman" w:cs="Times New Roman"/>
          <w:lang w:eastAsia="uk-UA"/>
        </w:rPr>
        <w:lastRenderedPageBreak/>
        <w:t>Україні і мати сертифікати якості, висновки, якість повинна відповідати діючим нормам і стандартам для даного виду обладнання та матеріалів. Відповідальність за якість обладнання та матеріалів несе Учасник</w:t>
      </w:r>
      <w:r w:rsidRPr="00351557">
        <w:rPr>
          <w:rFonts w:ascii="Times New Roman" w:eastAsia="Calibri" w:hAnsi="Times New Roman" w:cs="Times New Roman"/>
          <w:lang w:eastAsia="uk-UA"/>
        </w:rPr>
        <w:t xml:space="preserve"> про що надає гарантійний лист</w:t>
      </w:r>
      <w:r w:rsidRPr="00A95862">
        <w:rPr>
          <w:rFonts w:ascii="Times New Roman" w:eastAsia="Calibri" w:hAnsi="Times New Roman" w:cs="Times New Roman"/>
          <w:lang w:eastAsia="uk-UA"/>
        </w:rPr>
        <w:t xml:space="preserve">. </w:t>
      </w:r>
    </w:p>
    <w:p w:rsidR="00A95862" w:rsidRPr="00A95862" w:rsidRDefault="00A95862" w:rsidP="00A9586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 Учасник визначає ціну на роботи/ послуги, які він пропонує виконати за Договором по даній закупівлі,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A95862" w:rsidRDefault="00A95862" w:rsidP="00A9586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 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BE02B1" w:rsidRPr="00A95862" w:rsidRDefault="00BE02B1" w:rsidP="00A9586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BE02B1">
        <w:rPr>
          <w:rFonts w:ascii="Times New Roman" w:eastAsia="Times New Roman" w:hAnsi="Times New Roman" w:cs="Times New Roman"/>
          <w:lang w:eastAsia="uk-UA"/>
        </w:rPr>
        <w:t>Учасники повинні підтвердити спроможність збирання, перевезення та утилізації небезпечних відходів, що утворюються в процесі будівництва, шляхом надання копії відповідної ліцензії виданої Міністерством екології та природних ресурсів України, у випадку залучення для цього сторонніх осіб на договірних чи інших засадах, надається копія відповідного договору з додавання копії вищезазначеної ліцензії.</w:t>
      </w:r>
    </w:p>
    <w:p w:rsidR="00A95862" w:rsidRPr="00A95862" w:rsidRDefault="00BD4618" w:rsidP="005F0FDE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A95862" w:rsidRPr="00A95862">
        <w:rPr>
          <w:rFonts w:ascii="Times New Roman" w:eastAsia="Times New Roman" w:hAnsi="Times New Roman" w:cs="Times New Roman"/>
          <w:lang w:eastAsia="uk-UA"/>
        </w:rPr>
        <w:t xml:space="preserve">Термін виконання робіт/ надання послуг – з моменту укладання договору до </w:t>
      </w:r>
      <w:r w:rsidR="009213CA">
        <w:rPr>
          <w:rFonts w:ascii="Times New Roman" w:eastAsia="Times New Roman" w:hAnsi="Times New Roman" w:cs="Times New Roman"/>
          <w:lang w:eastAsia="uk-UA"/>
        </w:rPr>
        <w:t>31</w:t>
      </w:r>
      <w:r w:rsidR="00A95862" w:rsidRPr="00A95862">
        <w:rPr>
          <w:rFonts w:ascii="Times New Roman" w:eastAsia="Times New Roman" w:hAnsi="Times New Roman" w:cs="Times New Roman"/>
          <w:lang w:eastAsia="uk-UA"/>
        </w:rPr>
        <w:t xml:space="preserve"> грудня 202</w:t>
      </w:r>
      <w:r w:rsidR="009213CA">
        <w:rPr>
          <w:rFonts w:ascii="Times New Roman" w:eastAsia="Times New Roman" w:hAnsi="Times New Roman" w:cs="Times New Roman"/>
          <w:lang w:eastAsia="uk-UA"/>
        </w:rPr>
        <w:t>4</w:t>
      </w:r>
      <w:r w:rsidR="00A95862" w:rsidRPr="00A95862">
        <w:rPr>
          <w:rFonts w:ascii="Times New Roman" w:eastAsia="Times New Roman" w:hAnsi="Times New Roman" w:cs="Times New Roman"/>
          <w:lang w:eastAsia="uk-UA"/>
        </w:rPr>
        <w:t xml:space="preserve"> року або до повного виконання сторонами договірних зобов’язань.</w:t>
      </w:r>
    </w:p>
    <w:p w:rsidR="00851C1F" w:rsidRPr="00351557" w:rsidRDefault="00851C1F" w:rsidP="00851C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Ціна тендерної пропозиції повинна враховувати усі податки, збори, обов’язкові платежі, що сплачуються або мають бути сплачені стосовно предмету закупівлі. </w:t>
      </w:r>
      <w:r w:rsidR="00C77293">
        <w:rPr>
          <w:rFonts w:ascii="Times New Roman" w:eastAsia="Times New Roman" w:hAnsi="Times New Roman" w:cs="Times New Roman"/>
          <w:lang w:eastAsia="uk-UA"/>
        </w:rPr>
        <w:t>Р</w:t>
      </w:r>
      <w:r w:rsidRPr="00351557">
        <w:rPr>
          <w:rFonts w:ascii="Times New Roman" w:eastAsia="Times New Roman" w:hAnsi="Times New Roman" w:cs="Times New Roman"/>
          <w:lang w:eastAsia="uk-UA"/>
        </w:rPr>
        <w:t>озрахунок договірної ціни</w:t>
      </w:r>
      <w:r w:rsidR="00C77293">
        <w:rPr>
          <w:rFonts w:ascii="Times New Roman" w:eastAsia="Times New Roman" w:hAnsi="Times New Roman" w:cs="Times New Roman"/>
          <w:lang w:eastAsia="uk-UA"/>
        </w:rPr>
        <w:t xml:space="preserve"> здійснюється</w:t>
      </w:r>
      <w:r w:rsidRPr="00351557">
        <w:rPr>
          <w:rFonts w:ascii="Times New Roman" w:eastAsia="Times New Roman" w:hAnsi="Times New Roman" w:cs="Times New Roman"/>
          <w:lang w:eastAsia="uk-UA"/>
        </w:rPr>
        <w:t xml:space="preserve"> відповідно до чинних кошторисних норм України «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Правила визначення вартості будівництва, реконструкції, ремонту та утримання автомобільних доріг загального користування</w:t>
      </w:r>
      <w:r w:rsidRPr="00351557">
        <w:rPr>
          <w:rFonts w:ascii="Times New Roman" w:eastAsia="Times New Roman" w:hAnsi="Times New Roman" w:cs="Times New Roman"/>
          <w:lang w:eastAsia="uk-UA"/>
        </w:rPr>
        <w:t xml:space="preserve">» </w:t>
      </w:r>
      <w:r w:rsidR="00B01E0A" w:rsidRPr="00351557">
        <w:rPr>
          <w:rFonts w:ascii="Times New Roman" w:eastAsia="Times New Roman" w:hAnsi="Times New Roman" w:cs="Times New Roman"/>
          <w:lang w:eastAsia="uk-UA"/>
        </w:rPr>
        <w:t xml:space="preserve">затверджені наказом </w:t>
      </w:r>
      <w:proofErr w:type="spellStart"/>
      <w:r w:rsidR="00B01E0A" w:rsidRPr="00351557">
        <w:rPr>
          <w:rFonts w:ascii="Times New Roman" w:eastAsia="Times New Roman" w:hAnsi="Times New Roman" w:cs="Times New Roman"/>
          <w:lang w:eastAsia="uk-UA"/>
        </w:rPr>
        <w:t>Мінрегіону</w:t>
      </w:r>
      <w:proofErr w:type="spellEnd"/>
      <w:r w:rsidR="00B01E0A" w:rsidRPr="00351557">
        <w:rPr>
          <w:rFonts w:ascii="Times New Roman" w:eastAsia="Times New Roman" w:hAnsi="Times New Roman" w:cs="Times New Roman"/>
          <w:lang w:eastAsia="uk-UA"/>
        </w:rPr>
        <w:t xml:space="preserve">  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від 02.05.2022 № 273</w:t>
      </w:r>
      <w:r w:rsidR="00B01E0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51557">
        <w:rPr>
          <w:rFonts w:ascii="Times New Roman" w:eastAsia="Times New Roman" w:hAnsi="Times New Roman" w:cs="Times New Roman"/>
          <w:lang w:eastAsia="uk-UA"/>
        </w:rPr>
        <w:t>та «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Методика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</w:t>
      </w:r>
      <w:r w:rsidRPr="00351557">
        <w:rPr>
          <w:rFonts w:ascii="Times New Roman" w:eastAsia="Times New Roman" w:hAnsi="Times New Roman" w:cs="Times New Roman"/>
          <w:lang w:eastAsia="uk-UA"/>
        </w:rPr>
        <w:t>»</w:t>
      </w:r>
      <w:r w:rsidR="00B01E0A" w:rsidRPr="00B01E0A">
        <w:t xml:space="preserve"> 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затверджен</w:t>
      </w:r>
      <w:r w:rsidR="00B01E0A">
        <w:rPr>
          <w:rFonts w:ascii="Times New Roman" w:eastAsia="Times New Roman" w:hAnsi="Times New Roman" w:cs="Times New Roman"/>
          <w:lang w:eastAsia="uk-UA"/>
        </w:rPr>
        <w:t>а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 xml:space="preserve"> наказом </w:t>
      </w:r>
      <w:proofErr w:type="spellStart"/>
      <w:r w:rsidR="00B01E0A" w:rsidRPr="00B01E0A">
        <w:rPr>
          <w:rFonts w:ascii="Times New Roman" w:eastAsia="Times New Roman" w:hAnsi="Times New Roman" w:cs="Times New Roman"/>
          <w:lang w:eastAsia="uk-UA"/>
        </w:rPr>
        <w:t>Мінрегіону</w:t>
      </w:r>
      <w:proofErr w:type="spellEnd"/>
      <w:r w:rsidR="00B01E0A" w:rsidRPr="00B01E0A">
        <w:rPr>
          <w:rFonts w:ascii="Times New Roman" w:eastAsia="Times New Roman" w:hAnsi="Times New Roman" w:cs="Times New Roman"/>
          <w:lang w:eastAsia="uk-UA"/>
        </w:rPr>
        <w:t xml:space="preserve">  </w:t>
      </w:r>
      <w:r w:rsidR="00B01E0A">
        <w:rPr>
          <w:rFonts w:ascii="Times New Roman" w:eastAsia="Times New Roman" w:hAnsi="Times New Roman" w:cs="Times New Roman"/>
          <w:lang w:eastAsia="uk-UA"/>
        </w:rPr>
        <w:t xml:space="preserve">від 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07.10.2022 № 753</w:t>
      </w:r>
      <w:r w:rsidRPr="00351557">
        <w:rPr>
          <w:rFonts w:ascii="Times New Roman" w:eastAsia="Times New Roman" w:hAnsi="Times New Roman" w:cs="Times New Roman"/>
          <w:lang w:eastAsia="uk-UA"/>
        </w:rPr>
        <w:t>, про що Учасник надає гарантійний лист.</w:t>
      </w:r>
    </w:p>
    <w:p w:rsidR="00A95862" w:rsidRPr="00351557" w:rsidRDefault="00A95862" w:rsidP="00A958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95862" w:rsidRPr="00351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5"/>
    <w:rsid w:val="00351557"/>
    <w:rsid w:val="005878A6"/>
    <w:rsid w:val="005E6475"/>
    <w:rsid w:val="005F0FDE"/>
    <w:rsid w:val="00682622"/>
    <w:rsid w:val="0072221A"/>
    <w:rsid w:val="00725368"/>
    <w:rsid w:val="00851C1F"/>
    <w:rsid w:val="009213CA"/>
    <w:rsid w:val="009C4078"/>
    <w:rsid w:val="00A0370E"/>
    <w:rsid w:val="00A95862"/>
    <w:rsid w:val="00AD0728"/>
    <w:rsid w:val="00B01E0A"/>
    <w:rsid w:val="00B650F0"/>
    <w:rsid w:val="00BA67CD"/>
    <w:rsid w:val="00BD4618"/>
    <w:rsid w:val="00BE02B1"/>
    <w:rsid w:val="00C24B4E"/>
    <w:rsid w:val="00C350A8"/>
    <w:rsid w:val="00C77293"/>
    <w:rsid w:val="00D7740C"/>
    <w:rsid w:val="00E621AA"/>
    <w:rsid w:val="00EC4769"/>
    <w:rsid w:val="00F16AB2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13CA"/>
  </w:style>
  <w:style w:type="numbering" w:customStyle="1" w:styleId="2">
    <w:name w:val="Нет списка2"/>
    <w:next w:val="a2"/>
    <w:uiPriority w:val="99"/>
    <w:semiHidden/>
    <w:unhideWhenUsed/>
    <w:rsid w:val="00B650F0"/>
  </w:style>
  <w:style w:type="paragraph" w:styleId="a4">
    <w:name w:val="Normal (Web)"/>
    <w:basedOn w:val="a"/>
    <w:uiPriority w:val="99"/>
    <w:unhideWhenUsed/>
    <w:rsid w:val="00B6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551,baiaagaaboqcaaadmagaaau+caaaaaaaaaaaaaaaaaaaaaaaaaaaaaaaaaaaaaaaaaaaaaaaaaaaaaaaaaaaaaaaaaaaaaaaaaaaaaaaaaaaaaaaaaaaaaaaaaaaaaaaaaaaaaaaaaaaaaaaaaaaaaaaaaaaaaaaaaaaaaaaaaaaaaaaaaaaaaaaaaaaaaaaaaaaaaaaaaaaaaaaaaaaaaaaaaaaaaaaaaaaaaaa"/>
    <w:basedOn w:val="a0"/>
    <w:rsid w:val="00B650F0"/>
  </w:style>
  <w:style w:type="numbering" w:customStyle="1" w:styleId="3">
    <w:name w:val="Нет списка3"/>
    <w:next w:val="a2"/>
    <w:uiPriority w:val="99"/>
    <w:semiHidden/>
    <w:unhideWhenUsed/>
    <w:rsid w:val="00B65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13CA"/>
  </w:style>
  <w:style w:type="numbering" w:customStyle="1" w:styleId="2">
    <w:name w:val="Нет списка2"/>
    <w:next w:val="a2"/>
    <w:uiPriority w:val="99"/>
    <w:semiHidden/>
    <w:unhideWhenUsed/>
    <w:rsid w:val="00B650F0"/>
  </w:style>
  <w:style w:type="paragraph" w:styleId="a4">
    <w:name w:val="Normal (Web)"/>
    <w:basedOn w:val="a"/>
    <w:uiPriority w:val="99"/>
    <w:unhideWhenUsed/>
    <w:rsid w:val="00B6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551,baiaagaaboqcaaadmagaaau+caaaaaaaaaaaaaaaaaaaaaaaaaaaaaaaaaaaaaaaaaaaaaaaaaaaaaaaaaaaaaaaaaaaaaaaaaaaaaaaaaaaaaaaaaaaaaaaaaaaaaaaaaaaaaaaaaaaaaaaaaaaaaaaaaaaaaaaaaaaaaaaaaaaaaaaaaaaaaaaaaaaaaaaaaaaaaaaaaaaaaaaaaaaaaaaaaaaaaaaaaaaaaaa"/>
    <w:basedOn w:val="a0"/>
    <w:rsid w:val="00B650F0"/>
  </w:style>
  <w:style w:type="numbering" w:customStyle="1" w:styleId="3">
    <w:name w:val="Нет списка3"/>
    <w:next w:val="a2"/>
    <w:uiPriority w:val="99"/>
    <w:semiHidden/>
    <w:unhideWhenUsed/>
    <w:rsid w:val="00B6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user.vvvm</dc:creator>
  <cp:lastModifiedBy>ПК</cp:lastModifiedBy>
  <cp:revision>3</cp:revision>
  <dcterms:created xsi:type="dcterms:W3CDTF">2023-10-06T11:50:00Z</dcterms:created>
  <dcterms:modified xsi:type="dcterms:W3CDTF">2023-10-09T08:18:00Z</dcterms:modified>
</cp:coreProperties>
</file>