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BC" w:rsidRDefault="008F0BBC" w:rsidP="00A208FB">
      <w:pPr>
        <w:pStyle w:val="a3"/>
        <w:jc w:val="center"/>
        <w:rPr>
          <w:b/>
          <w:szCs w:val="24"/>
          <w:lang w:val="uk-UA"/>
        </w:rPr>
      </w:pPr>
    </w:p>
    <w:p w:rsidR="00D16B8A" w:rsidRDefault="00E4150B" w:rsidP="004E53F0">
      <w:pPr>
        <w:tabs>
          <w:tab w:val="left" w:pos="2839"/>
        </w:tabs>
        <w:jc w:val="center"/>
        <w:rPr>
          <w:b/>
        </w:rPr>
      </w:pPr>
      <w:r>
        <w:rPr>
          <w:b/>
        </w:rPr>
        <w:t xml:space="preserve">                                  </w:t>
      </w:r>
      <w:r w:rsidR="00D16B8A">
        <w:rPr>
          <w:b/>
        </w:rPr>
        <w:t xml:space="preserve">                                   </w:t>
      </w:r>
      <w:r>
        <w:rPr>
          <w:b/>
        </w:rPr>
        <w:t xml:space="preserve">   </w:t>
      </w:r>
      <w:r w:rsidR="00D16B8A">
        <w:rPr>
          <w:b/>
        </w:rPr>
        <w:t xml:space="preserve">                       </w:t>
      </w:r>
      <w:r>
        <w:rPr>
          <w:b/>
        </w:rPr>
        <w:t xml:space="preserve">Додаток  № </w:t>
      </w:r>
      <w:r w:rsidR="00D16B8A">
        <w:rPr>
          <w:b/>
        </w:rPr>
        <w:t xml:space="preserve">3 </w:t>
      </w:r>
    </w:p>
    <w:p w:rsidR="00E4150B" w:rsidRDefault="00D16B8A" w:rsidP="004E53F0">
      <w:pPr>
        <w:tabs>
          <w:tab w:val="left" w:pos="2839"/>
        </w:tabs>
        <w:jc w:val="center"/>
        <w:rPr>
          <w:b/>
        </w:rPr>
      </w:pPr>
      <w:r>
        <w:rPr>
          <w:b/>
        </w:rPr>
        <w:t xml:space="preserve">                                                                                        до тендерної документації</w:t>
      </w:r>
    </w:p>
    <w:p w:rsidR="00E4150B" w:rsidRDefault="00E4150B" w:rsidP="004E53F0">
      <w:pPr>
        <w:tabs>
          <w:tab w:val="left" w:pos="2839"/>
        </w:tabs>
        <w:jc w:val="center"/>
        <w:rPr>
          <w:b/>
        </w:rPr>
      </w:pPr>
    </w:p>
    <w:p w:rsidR="008F0BBC" w:rsidRDefault="005A6370" w:rsidP="004E53F0">
      <w:pPr>
        <w:tabs>
          <w:tab w:val="left" w:pos="2839"/>
        </w:tabs>
        <w:jc w:val="center"/>
        <w:rPr>
          <w:b/>
        </w:rPr>
      </w:pPr>
      <w:r>
        <w:rPr>
          <w:b/>
        </w:rPr>
        <w:t>МЕДИКО-</w:t>
      </w:r>
      <w:r w:rsidR="008F0BBC" w:rsidRPr="00F9157F">
        <w:rPr>
          <w:b/>
        </w:rPr>
        <w:t>ТЕХНІЧНІ ВИМОГИ ДО ПРЕДМЕТУ ЗАКУПІВЛІ</w:t>
      </w:r>
    </w:p>
    <w:p w:rsidR="008F0BBC" w:rsidRDefault="008F0BBC" w:rsidP="004E53F0">
      <w:pPr>
        <w:tabs>
          <w:tab w:val="left" w:pos="2839"/>
        </w:tabs>
        <w:jc w:val="center"/>
        <w:rPr>
          <w:b/>
        </w:rPr>
      </w:pPr>
    </w:p>
    <w:p w:rsidR="00D26837" w:rsidRDefault="00D26837" w:rsidP="00D26837">
      <w:pPr>
        <w:keepNext/>
        <w:jc w:val="center"/>
        <w:outlineLvl w:val="3"/>
        <w:rPr>
          <w:b/>
        </w:rPr>
      </w:pPr>
      <w:r w:rsidRPr="00FF5F62">
        <w:t>на предмет закупівлі</w:t>
      </w:r>
      <w:r w:rsidRPr="00FF5F62">
        <w:rPr>
          <w:b/>
        </w:rPr>
        <w:t>:</w:t>
      </w:r>
    </w:p>
    <w:p w:rsidR="00D26837" w:rsidRPr="0057031F" w:rsidRDefault="00D26837" w:rsidP="00D26837">
      <w:pPr>
        <w:keepNext/>
        <w:jc w:val="center"/>
        <w:outlineLvl w:val="3"/>
        <w:rPr>
          <w:b/>
          <w:sz w:val="10"/>
        </w:rPr>
      </w:pPr>
    </w:p>
    <w:p w:rsidR="00D26837" w:rsidRDefault="00D26837" w:rsidP="00D26837">
      <w:pPr>
        <w:shd w:val="clear" w:color="auto" w:fill="FFFFFF"/>
        <w:tabs>
          <w:tab w:val="left" w:pos="1140"/>
        </w:tabs>
        <w:jc w:val="center"/>
        <w:rPr>
          <w:b/>
        </w:rPr>
      </w:pPr>
      <w:r>
        <w:rPr>
          <w:b/>
        </w:rPr>
        <w:t>за кодом  ДК 021:2015: 24110000-8 – Промислові гази</w:t>
      </w:r>
    </w:p>
    <w:p w:rsidR="00D26837" w:rsidRDefault="00CB4F6D" w:rsidP="00D26837">
      <w:pPr>
        <w:jc w:val="center"/>
        <w:rPr>
          <w:b/>
          <w:lang w:eastAsia="zh-CN"/>
        </w:rPr>
      </w:pPr>
      <w:r>
        <w:rPr>
          <w:b/>
          <w:lang w:eastAsia="zh-CN"/>
        </w:rPr>
        <w:t>(</w:t>
      </w:r>
      <w:r w:rsidRPr="00CB4F6D">
        <w:rPr>
          <w:b/>
          <w:lang w:eastAsia="zh-CN"/>
        </w:rPr>
        <w:t>Кисень медичний газоподібний з газифікаторів холодних кріогенних та кисень медичний в балонах</w:t>
      </w:r>
      <w:r>
        <w:rPr>
          <w:b/>
          <w:lang w:eastAsia="zh-CN"/>
        </w:rPr>
        <w:t xml:space="preserve"> </w:t>
      </w:r>
      <w:r w:rsidR="005A6370">
        <w:rPr>
          <w:b/>
          <w:lang w:eastAsia="zh-CN"/>
        </w:rPr>
        <w:t>)</w:t>
      </w:r>
    </w:p>
    <w:p w:rsidR="00C815F2" w:rsidRDefault="00C815F2" w:rsidP="00D26837">
      <w:pPr>
        <w:jc w:val="center"/>
        <w:rPr>
          <w:b/>
          <w:lang w:eastAsia="zh-CN"/>
        </w:rPr>
      </w:pPr>
    </w:p>
    <w:p w:rsidR="005A6370" w:rsidRPr="00D47790" w:rsidRDefault="00827ADC" w:rsidP="00827ADC">
      <w:pPr>
        <w:jc w:val="both"/>
        <w:rPr>
          <w:sz w:val="22"/>
          <w:szCs w:val="22"/>
        </w:rPr>
      </w:pPr>
      <w:r>
        <w:rPr>
          <w:sz w:val="22"/>
          <w:szCs w:val="22"/>
        </w:rPr>
        <w:t xml:space="preserve">           </w:t>
      </w:r>
      <w:r w:rsidR="005A6370" w:rsidRPr="00D47790">
        <w:rPr>
          <w:sz w:val="22"/>
          <w:szCs w:val="22"/>
        </w:rPr>
        <w:t>Закупівля «</w:t>
      </w:r>
      <w:r w:rsidR="005A6370">
        <w:rPr>
          <w:sz w:val="22"/>
          <w:szCs w:val="22"/>
        </w:rPr>
        <w:t>П</w:t>
      </w:r>
      <w:r w:rsidR="005A6370" w:rsidRPr="00346B6E">
        <w:t>ромислові гази (кисень медичний газоподібний)</w:t>
      </w:r>
      <w:r w:rsidR="005A6370">
        <w:t xml:space="preserve"> </w:t>
      </w:r>
      <w:r w:rsidR="005A6370" w:rsidRPr="00C254A3">
        <w:rPr>
          <w:sz w:val="22"/>
          <w:szCs w:val="22"/>
        </w:rPr>
        <w:t xml:space="preserve">– за кодом </w:t>
      </w:r>
      <w:r w:rsidR="005A6370">
        <w:rPr>
          <w:sz w:val="22"/>
          <w:szCs w:val="22"/>
          <w:lang w:val="en-US"/>
        </w:rPr>
        <w:t>CPV</w:t>
      </w:r>
      <w:r w:rsidR="005A6370" w:rsidRPr="00C427DA">
        <w:rPr>
          <w:sz w:val="22"/>
          <w:szCs w:val="22"/>
        </w:rPr>
        <w:t xml:space="preserve"> </w:t>
      </w:r>
      <w:r w:rsidR="005A6370" w:rsidRPr="00C254A3">
        <w:rPr>
          <w:sz w:val="22"/>
          <w:szCs w:val="22"/>
        </w:rPr>
        <w:t>ДК 0</w:t>
      </w:r>
      <w:r w:rsidR="005A6370">
        <w:rPr>
          <w:sz w:val="22"/>
          <w:szCs w:val="22"/>
        </w:rPr>
        <w:t>2</w:t>
      </w:r>
      <w:r w:rsidR="005A6370" w:rsidRPr="00C254A3">
        <w:rPr>
          <w:sz w:val="22"/>
          <w:szCs w:val="22"/>
        </w:rPr>
        <w:t>1</w:t>
      </w:r>
      <w:r w:rsidR="005A6370">
        <w:rPr>
          <w:sz w:val="22"/>
          <w:szCs w:val="22"/>
        </w:rPr>
        <w:t>:</w:t>
      </w:r>
      <w:r w:rsidR="005A6370" w:rsidRPr="00C254A3">
        <w:rPr>
          <w:sz w:val="22"/>
          <w:szCs w:val="22"/>
        </w:rPr>
        <w:t>201</w:t>
      </w:r>
      <w:r w:rsidR="005A6370">
        <w:rPr>
          <w:sz w:val="22"/>
          <w:szCs w:val="22"/>
        </w:rPr>
        <w:t>5 –</w:t>
      </w:r>
      <w:r w:rsidR="005A6370" w:rsidRPr="00C254A3">
        <w:rPr>
          <w:sz w:val="22"/>
          <w:szCs w:val="22"/>
        </w:rPr>
        <w:t xml:space="preserve"> </w:t>
      </w:r>
      <w:r w:rsidR="005A6370">
        <w:rPr>
          <w:sz w:val="22"/>
          <w:szCs w:val="22"/>
        </w:rPr>
        <w:t xml:space="preserve">24110000-8» </w:t>
      </w:r>
      <w:r w:rsidR="005A6370" w:rsidRPr="00D47790">
        <w:rPr>
          <w:sz w:val="22"/>
          <w:szCs w:val="22"/>
        </w:rPr>
        <w:t xml:space="preserve">(надалі товар) здійснюється для </w:t>
      </w:r>
      <w:r w:rsidR="005A6370">
        <w:t>забезпечення безперебійного постачання кисню медичного газоподібного для проведення лікувальної діяльності установи.</w:t>
      </w:r>
    </w:p>
    <w:p w:rsidR="005A6370" w:rsidRDefault="005A6370" w:rsidP="00D26837">
      <w:pPr>
        <w:shd w:val="clear" w:color="auto" w:fill="FFFFFF"/>
        <w:tabs>
          <w:tab w:val="left" w:pos="1140"/>
        </w:tabs>
        <w:jc w:val="center"/>
        <w:rPr>
          <w:b/>
        </w:rPr>
      </w:pPr>
    </w:p>
    <w:p w:rsidR="00746281" w:rsidRPr="00176BF4" w:rsidRDefault="00746281" w:rsidP="00746281">
      <w:pPr>
        <w:keepNext/>
        <w:jc w:val="both"/>
        <w:outlineLvl w:val="3"/>
      </w:pPr>
      <w:r w:rsidRPr="00176BF4">
        <w:t>1.Наявність реєстраційного посвідчення МОЗ України на лікарський засіб «кисень медичний газоподібний» ( надається копія з пропозицією).</w:t>
      </w:r>
    </w:p>
    <w:p w:rsidR="00746281" w:rsidRPr="00176BF4" w:rsidRDefault="00746281" w:rsidP="00746281">
      <w:pPr>
        <w:keepNext/>
        <w:jc w:val="both"/>
        <w:outlineLvl w:val="3"/>
      </w:pPr>
      <w:r w:rsidRPr="00176BF4">
        <w:rPr>
          <w:lang w:val="ru-RU"/>
        </w:rPr>
        <w:t xml:space="preserve">2.Наявність </w:t>
      </w:r>
      <w:proofErr w:type="spellStart"/>
      <w:r w:rsidRPr="00176BF4">
        <w:rPr>
          <w:lang w:val="ru-RU"/>
        </w:rPr>
        <w:t>сертифікату</w:t>
      </w:r>
      <w:proofErr w:type="spellEnd"/>
      <w:r w:rsidRPr="00176BF4">
        <w:rPr>
          <w:lang w:val="ru-RU"/>
        </w:rPr>
        <w:t xml:space="preserve"> </w:t>
      </w:r>
      <w:proofErr w:type="spellStart"/>
      <w:r w:rsidRPr="00176BF4">
        <w:rPr>
          <w:lang w:val="ru-RU"/>
        </w:rPr>
        <w:t>якості</w:t>
      </w:r>
      <w:proofErr w:type="spellEnd"/>
      <w:r w:rsidRPr="00176BF4">
        <w:rPr>
          <w:lang w:val="ru-RU"/>
        </w:rPr>
        <w:t xml:space="preserve"> на </w:t>
      </w:r>
      <w:r w:rsidRPr="00176BF4">
        <w:t>«кисень медичний газоподібний» (надається з пропозицією та при кожній поставці товару).</w:t>
      </w:r>
    </w:p>
    <w:p w:rsidR="00746281" w:rsidRPr="00176BF4" w:rsidRDefault="00746281" w:rsidP="00746281">
      <w:pPr>
        <w:keepNext/>
        <w:jc w:val="both"/>
        <w:outlineLvl w:val="3"/>
      </w:pPr>
      <w:r w:rsidRPr="00176BF4">
        <w:t>3. Наявність ліцензії виробника на право провадження діяльності, пов’язаної з виробництвом товару, який є предметом закупівлі надається з пропозицією).</w:t>
      </w:r>
    </w:p>
    <w:p w:rsidR="00746281" w:rsidRDefault="00746281" w:rsidP="00746281">
      <w:pPr>
        <w:keepNext/>
        <w:tabs>
          <w:tab w:val="num" w:pos="709"/>
        </w:tabs>
        <w:jc w:val="both"/>
        <w:outlineLvl w:val="3"/>
        <w:rPr>
          <w:sz w:val="22"/>
          <w:szCs w:val="22"/>
        </w:rPr>
      </w:pPr>
      <w:r w:rsidRPr="00176BF4">
        <w:rPr>
          <w:sz w:val="22"/>
          <w:szCs w:val="22"/>
        </w:rPr>
        <w:t>4. Доставка товару, завантажувальні-розвантажувальні роботи</w:t>
      </w:r>
      <w:r w:rsidRPr="00D47790">
        <w:rPr>
          <w:sz w:val="22"/>
          <w:szCs w:val="22"/>
        </w:rPr>
        <w:t xml:space="preserve">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w:t>
      </w:r>
      <w:r>
        <w:rPr>
          <w:sz w:val="22"/>
          <w:szCs w:val="22"/>
        </w:rPr>
        <w:t>ості зазначеній в специфікації.</w:t>
      </w:r>
    </w:p>
    <w:p w:rsidR="00746281" w:rsidRPr="00EB63D6" w:rsidRDefault="00746281" w:rsidP="00746281">
      <w:pPr>
        <w:jc w:val="both"/>
        <w:rPr>
          <w:sz w:val="22"/>
          <w:szCs w:val="22"/>
        </w:rPr>
      </w:pPr>
      <w:r>
        <w:rPr>
          <w:sz w:val="22"/>
          <w:szCs w:val="22"/>
        </w:rPr>
        <w:t>5.</w:t>
      </w:r>
      <w:r w:rsidRPr="00EB63D6">
        <w:rPr>
          <w:sz w:val="22"/>
          <w:szCs w:val="22"/>
        </w:rPr>
        <w:t>Запропонований кисень медичний повинен поставлятися партіями у відповідності до умов зберігання</w:t>
      </w:r>
      <w:r>
        <w:rPr>
          <w:sz w:val="22"/>
          <w:szCs w:val="22"/>
        </w:rPr>
        <w:t>,</w:t>
      </w:r>
      <w:r w:rsidRPr="00EB63D6">
        <w:rPr>
          <w:sz w:val="22"/>
          <w:szCs w:val="22"/>
        </w:rPr>
        <w:t xml:space="preserve"> згідно заявки Замовника.</w:t>
      </w:r>
    </w:p>
    <w:p w:rsidR="00D26837" w:rsidRPr="0000372B" w:rsidRDefault="00D26837" w:rsidP="005A6370">
      <w:pPr>
        <w:keepNext/>
        <w:outlineLvl w:val="3"/>
        <w:rPr>
          <w:sz w:val="14"/>
        </w:rPr>
      </w:pPr>
      <w: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1276"/>
      </w:tblGrid>
      <w:tr w:rsidR="00D26837" w:rsidRPr="008F3166" w:rsidTr="007E22BB">
        <w:trPr>
          <w:trHeight w:val="701"/>
        </w:trPr>
        <w:tc>
          <w:tcPr>
            <w:tcW w:w="8897" w:type="dxa"/>
            <w:tcBorders>
              <w:top w:val="single" w:sz="4" w:space="0" w:color="auto"/>
              <w:left w:val="single" w:sz="4" w:space="0" w:color="auto"/>
              <w:bottom w:val="single" w:sz="4" w:space="0" w:color="auto"/>
              <w:right w:val="single" w:sz="4" w:space="0" w:color="auto"/>
            </w:tcBorders>
          </w:tcPr>
          <w:p w:rsidR="00D26837" w:rsidRPr="008F3166" w:rsidRDefault="00D26837" w:rsidP="002B2AE5">
            <w:pPr>
              <w:jc w:val="center"/>
              <w:rPr>
                <w:b/>
              </w:rPr>
            </w:pPr>
            <w:r w:rsidRPr="008F3166">
              <w:rPr>
                <w:b/>
              </w:rPr>
              <w:t>Предмет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D26837" w:rsidRPr="008F3166" w:rsidRDefault="00D26837" w:rsidP="002B2AE5">
            <w:pPr>
              <w:jc w:val="center"/>
              <w:rPr>
                <w:b/>
              </w:rPr>
            </w:pPr>
            <w:r w:rsidRPr="0057031F">
              <w:rPr>
                <w:b/>
                <w:sz w:val="20"/>
              </w:rPr>
              <w:t>Підтвердження виконання технічних вимог (так/ні)</w:t>
            </w:r>
          </w:p>
        </w:tc>
      </w:tr>
      <w:tr w:rsidR="00D26837" w:rsidRPr="008F3166" w:rsidTr="007E22BB">
        <w:tc>
          <w:tcPr>
            <w:tcW w:w="8897" w:type="dxa"/>
            <w:tcBorders>
              <w:top w:val="single" w:sz="4" w:space="0" w:color="auto"/>
              <w:left w:val="single" w:sz="4" w:space="0" w:color="auto"/>
              <w:bottom w:val="single" w:sz="4" w:space="0" w:color="auto"/>
              <w:right w:val="single" w:sz="4" w:space="0" w:color="auto"/>
            </w:tcBorders>
          </w:tcPr>
          <w:p w:rsidR="00D26837" w:rsidRPr="00C815F2" w:rsidRDefault="00D26837" w:rsidP="00D26837">
            <w:pPr>
              <w:pStyle w:val="a4"/>
              <w:numPr>
                <w:ilvl w:val="0"/>
                <w:numId w:val="11"/>
              </w:numPr>
              <w:shd w:val="clear" w:color="auto" w:fill="FFFFFF"/>
              <w:tabs>
                <w:tab w:val="left" w:pos="-426"/>
              </w:tabs>
              <w:jc w:val="both"/>
              <w:rPr>
                <w:rFonts w:ascii="Times New Roman" w:hAnsi="Times New Roman"/>
                <w:b/>
                <w:sz w:val="24"/>
              </w:rPr>
            </w:pPr>
            <w:r w:rsidRPr="00E168AC">
              <w:rPr>
                <w:rFonts w:ascii="Times New Roman" w:hAnsi="Times New Roman"/>
              </w:rPr>
              <w:t xml:space="preserve">Кількість: </w:t>
            </w:r>
          </w:p>
          <w:p w:rsidR="00D26837" w:rsidRPr="00C815F2" w:rsidRDefault="00D26837" w:rsidP="00C815F2">
            <w:pPr>
              <w:pStyle w:val="a4"/>
              <w:numPr>
                <w:ilvl w:val="0"/>
                <w:numId w:val="12"/>
              </w:numPr>
              <w:shd w:val="clear" w:color="auto" w:fill="FFFFFF"/>
              <w:tabs>
                <w:tab w:val="left" w:pos="-426"/>
              </w:tabs>
              <w:jc w:val="both"/>
              <w:rPr>
                <w:rFonts w:ascii="Times New Roman" w:hAnsi="Times New Roman"/>
                <w:b/>
                <w:sz w:val="24"/>
              </w:rPr>
            </w:pPr>
            <w:r w:rsidRPr="00E168AC">
              <w:rPr>
                <w:rFonts w:ascii="Times New Roman" w:hAnsi="Times New Roman"/>
                <w:b/>
                <w:sz w:val="24"/>
              </w:rPr>
              <w:t xml:space="preserve">Кисень газоподібний, в балонах для кисневої підтримки пацієнтів  </w:t>
            </w:r>
            <w:r w:rsidR="009C1198" w:rsidRPr="00E168AC">
              <w:rPr>
                <w:rFonts w:ascii="Times New Roman" w:hAnsi="Times New Roman"/>
                <w:b/>
                <w:sz w:val="24"/>
              </w:rPr>
              <w:t xml:space="preserve">               </w:t>
            </w:r>
            <w:r w:rsidRPr="00E168AC">
              <w:rPr>
                <w:rFonts w:ascii="Times New Roman" w:hAnsi="Times New Roman"/>
                <w:b/>
                <w:sz w:val="24"/>
              </w:rPr>
              <w:t>(1 балон – 40 л.) –</w:t>
            </w:r>
            <w:r w:rsidR="002853BD">
              <w:rPr>
                <w:rFonts w:ascii="Times New Roman" w:hAnsi="Times New Roman"/>
                <w:b/>
                <w:sz w:val="24"/>
              </w:rPr>
              <w:t>15</w:t>
            </w:r>
            <w:r w:rsidR="00C815F2" w:rsidRPr="00C815F2">
              <w:rPr>
                <w:rFonts w:ascii="Times New Roman" w:hAnsi="Times New Roman"/>
                <w:b/>
                <w:sz w:val="24"/>
              </w:rPr>
              <w:t xml:space="preserve"> </w:t>
            </w:r>
            <w:r w:rsidRPr="00E168AC">
              <w:rPr>
                <w:rFonts w:ascii="Times New Roman" w:hAnsi="Times New Roman"/>
                <w:b/>
                <w:sz w:val="24"/>
              </w:rPr>
              <w:t>шт.;</w:t>
            </w:r>
          </w:p>
          <w:p w:rsidR="00C815F2" w:rsidRPr="00C815F2" w:rsidRDefault="00C815F2" w:rsidP="00C815F2">
            <w:pPr>
              <w:pStyle w:val="a4"/>
              <w:numPr>
                <w:ilvl w:val="0"/>
                <w:numId w:val="12"/>
              </w:numPr>
              <w:shd w:val="clear" w:color="auto" w:fill="FFFFFF"/>
              <w:tabs>
                <w:tab w:val="left" w:pos="-426"/>
              </w:tabs>
              <w:jc w:val="both"/>
              <w:rPr>
                <w:rFonts w:ascii="Times New Roman" w:hAnsi="Times New Roman"/>
                <w:b/>
                <w:sz w:val="24"/>
              </w:rPr>
            </w:pPr>
            <w:r w:rsidRPr="00E168AC">
              <w:rPr>
                <w:rFonts w:ascii="Times New Roman" w:hAnsi="Times New Roman"/>
                <w:b/>
                <w:sz w:val="24"/>
              </w:rPr>
              <w:t xml:space="preserve">Кисень газоподібний, в балонах для кисневої підтримки пацієнтів                 </w:t>
            </w:r>
            <w:r w:rsidRPr="00C815F2">
              <w:rPr>
                <w:rFonts w:ascii="Times New Roman" w:hAnsi="Times New Roman"/>
                <w:b/>
                <w:sz w:val="24"/>
              </w:rPr>
              <w:t>(1 балон – 5</w:t>
            </w:r>
            <w:r w:rsidRPr="00E168AC">
              <w:rPr>
                <w:rFonts w:ascii="Times New Roman" w:hAnsi="Times New Roman"/>
                <w:b/>
                <w:sz w:val="24"/>
              </w:rPr>
              <w:t>0 л.) –</w:t>
            </w:r>
            <w:r w:rsidR="002853BD">
              <w:rPr>
                <w:rFonts w:ascii="Times New Roman" w:hAnsi="Times New Roman"/>
                <w:b/>
                <w:sz w:val="24"/>
              </w:rPr>
              <w:t>16</w:t>
            </w:r>
            <w:r w:rsidRPr="00C815F2">
              <w:rPr>
                <w:rFonts w:ascii="Times New Roman" w:hAnsi="Times New Roman"/>
                <w:b/>
                <w:sz w:val="24"/>
              </w:rPr>
              <w:t xml:space="preserve"> </w:t>
            </w:r>
            <w:r w:rsidRPr="00E168AC">
              <w:rPr>
                <w:rFonts w:ascii="Times New Roman" w:hAnsi="Times New Roman"/>
                <w:b/>
                <w:sz w:val="24"/>
              </w:rPr>
              <w:t>шт.;</w:t>
            </w:r>
          </w:p>
          <w:p w:rsidR="009C1198" w:rsidRPr="00C815F2" w:rsidRDefault="009C1198" w:rsidP="00D26837">
            <w:pPr>
              <w:pStyle w:val="a4"/>
              <w:numPr>
                <w:ilvl w:val="0"/>
                <w:numId w:val="12"/>
              </w:numPr>
              <w:shd w:val="clear" w:color="auto" w:fill="FFFFFF"/>
              <w:tabs>
                <w:tab w:val="left" w:pos="-426"/>
              </w:tabs>
              <w:jc w:val="both"/>
              <w:rPr>
                <w:rFonts w:ascii="Times New Roman" w:hAnsi="Times New Roman"/>
                <w:b/>
                <w:sz w:val="24"/>
              </w:rPr>
            </w:pPr>
            <w:r w:rsidRPr="00E168AC">
              <w:rPr>
                <w:rFonts w:ascii="Times New Roman" w:hAnsi="Times New Roman"/>
                <w:b/>
                <w:sz w:val="24"/>
              </w:rPr>
              <w:t>Кисень газоподібний для кисневої підтримки пацієнтів з газифікаторів холодних кріогенних –</w:t>
            </w:r>
            <w:r w:rsidR="002853BD" w:rsidRPr="00BF2000">
              <w:rPr>
                <w:rFonts w:ascii="Times New Roman" w:hAnsi="Times New Roman"/>
                <w:b/>
                <w:sz w:val="24"/>
              </w:rPr>
              <w:t>1</w:t>
            </w:r>
            <w:r w:rsidR="00BF2000" w:rsidRPr="00BF2000">
              <w:rPr>
                <w:rFonts w:ascii="Times New Roman" w:hAnsi="Times New Roman"/>
                <w:b/>
                <w:sz w:val="24"/>
              </w:rPr>
              <w:t>2</w:t>
            </w:r>
            <w:r w:rsidR="002853BD" w:rsidRPr="00BF2000">
              <w:rPr>
                <w:rFonts w:ascii="Times New Roman" w:hAnsi="Times New Roman"/>
                <w:b/>
                <w:sz w:val="24"/>
              </w:rPr>
              <w:t>000</w:t>
            </w:r>
            <w:bookmarkStart w:id="0" w:name="_GoBack"/>
            <w:bookmarkEnd w:id="0"/>
            <w:r w:rsidR="00C815F2" w:rsidRPr="00C815F2">
              <w:rPr>
                <w:rFonts w:ascii="Times New Roman" w:hAnsi="Times New Roman"/>
                <w:b/>
                <w:sz w:val="24"/>
              </w:rPr>
              <w:t xml:space="preserve"> </w:t>
            </w:r>
            <w:proofErr w:type="spellStart"/>
            <w:r w:rsidRPr="00E168AC">
              <w:rPr>
                <w:rFonts w:ascii="Times New Roman" w:hAnsi="Times New Roman"/>
                <w:b/>
                <w:sz w:val="24"/>
              </w:rPr>
              <w:t>м.куб</w:t>
            </w:r>
            <w:proofErr w:type="spellEnd"/>
            <w:r w:rsidRPr="00E168AC">
              <w:rPr>
                <w:rFonts w:ascii="Times New Roman" w:hAnsi="Times New Roman"/>
                <w:b/>
                <w:sz w:val="24"/>
              </w:rPr>
              <w:t xml:space="preserve">.            </w:t>
            </w:r>
          </w:p>
          <w:p w:rsidR="00D26837" w:rsidRPr="00C815F2" w:rsidRDefault="00D26837" w:rsidP="00D26837">
            <w:pPr>
              <w:pStyle w:val="a4"/>
              <w:numPr>
                <w:ilvl w:val="0"/>
                <w:numId w:val="9"/>
              </w:numPr>
              <w:shd w:val="clear" w:color="auto" w:fill="FFFFFF"/>
              <w:tabs>
                <w:tab w:val="left" w:pos="-426"/>
              </w:tabs>
              <w:spacing w:after="0"/>
              <w:jc w:val="both"/>
              <w:rPr>
                <w:rFonts w:ascii="Times New Roman" w:hAnsi="Times New Roman"/>
              </w:rPr>
            </w:pPr>
            <w:r w:rsidRPr="00E168AC">
              <w:rPr>
                <w:rFonts w:ascii="Times New Roman" w:hAnsi="Times New Roman"/>
              </w:rPr>
              <w:t>доставка товару повинна проводитися спеціалізованим автотранспортом згідно з правилами перевезення.</w:t>
            </w:r>
          </w:p>
          <w:p w:rsidR="00D26837" w:rsidRPr="00631026" w:rsidRDefault="00D26837" w:rsidP="00D26837">
            <w:pPr>
              <w:numPr>
                <w:ilvl w:val="0"/>
                <w:numId w:val="9"/>
              </w:numPr>
              <w:jc w:val="both"/>
            </w:pPr>
            <w:r w:rsidRPr="00631026">
              <w:t xml:space="preserve">всі витрати пов’язані з транспортуванням, зберіганням, постачанням товару </w:t>
            </w:r>
          </w:p>
          <w:p w:rsidR="00D26837" w:rsidRPr="00631026" w:rsidRDefault="00D26837" w:rsidP="002B2AE5">
            <w:pPr>
              <w:jc w:val="both"/>
            </w:pPr>
            <w:r w:rsidRPr="00631026">
              <w:t xml:space="preserve">     повинні включатись в ціну даного товару. </w:t>
            </w:r>
          </w:p>
          <w:p w:rsidR="00D26837" w:rsidRPr="000E3012" w:rsidRDefault="00D26837" w:rsidP="00D26837">
            <w:pPr>
              <w:numPr>
                <w:ilvl w:val="0"/>
                <w:numId w:val="9"/>
              </w:numPr>
              <w:jc w:val="both"/>
            </w:pPr>
            <w:r w:rsidRPr="00631026">
              <w:t>доставка товару, завантажувальні-розвантажувальні роботи здійснюються транспортом Постачальника. Постачальник зобов’язаний поставляти товар в асортименті та кількості зазначеній в специфікації (накладній).</w:t>
            </w:r>
          </w:p>
        </w:tc>
        <w:tc>
          <w:tcPr>
            <w:tcW w:w="1276" w:type="dxa"/>
            <w:tcBorders>
              <w:top w:val="single" w:sz="4" w:space="0" w:color="auto"/>
              <w:left w:val="single" w:sz="4" w:space="0" w:color="auto"/>
              <w:bottom w:val="single" w:sz="4" w:space="0" w:color="auto"/>
              <w:right w:val="single" w:sz="4" w:space="0" w:color="auto"/>
            </w:tcBorders>
          </w:tcPr>
          <w:p w:rsidR="00D26837" w:rsidRPr="00BA2333" w:rsidRDefault="00D26837" w:rsidP="002B2AE5">
            <w:pPr>
              <w:jc w:val="center"/>
              <w:rPr>
                <w:sz w:val="22"/>
              </w:rPr>
            </w:pPr>
          </w:p>
        </w:tc>
      </w:tr>
      <w:tr w:rsidR="00D26837" w:rsidRPr="008F3166" w:rsidTr="007E22BB">
        <w:tc>
          <w:tcPr>
            <w:tcW w:w="8897" w:type="dxa"/>
            <w:tcBorders>
              <w:top w:val="single" w:sz="4" w:space="0" w:color="auto"/>
              <w:left w:val="single" w:sz="4" w:space="0" w:color="auto"/>
              <w:bottom w:val="single" w:sz="4" w:space="0" w:color="auto"/>
              <w:right w:val="single" w:sz="4" w:space="0" w:color="auto"/>
            </w:tcBorders>
          </w:tcPr>
          <w:p w:rsidR="00124B07" w:rsidRPr="00124B07" w:rsidRDefault="00124B07" w:rsidP="00124B07">
            <w:pPr>
              <w:rPr>
                <w:color w:val="000000"/>
                <w:lang w:eastAsia="en-US"/>
              </w:rPr>
            </w:pPr>
            <w:r w:rsidRPr="00124B07">
              <w:rPr>
                <w:color w:val="000000"/>
              </w:rPr>
              <w:t>Вимоги щодо якості товару:</w:t>
            </w:r>
          </w:p>
          <w:p w:rsidR="00124B07" w:rsidRPr="00124B07" w:rsidRDefault="00124B07" w:rsidP="00124B07">
            <w:pPr>
              <w:rPr>
                <w:color w:val="000000"/>
              </w:rPr>
            </w:pPr>
            <w:r w:rsidRPr="00124B07">
              <w:rPr>
                <w:color w:val="000000"/>
              </w:rPr>
              <w:t xml:space="preserve">1. Якість товару повинна відповідати вимогам відповідних діючих нормативних документів </w:t>
            </w:r>
          </w:p>
          <w:p w:rsidR="00D26837" w:rsidRPr="00980D32" w:rsidRDefault="00124B07" w:rsidP="00124B07">
            <w:r w:rsidRPr="00124B07">
              <w:rPr>
                <w:color w:val="000000"/>
              </w:rPr>
              <w:t>2. Товар повинен відповідати вимогам  охорони праці, екології та пожежної безпеки</w:t>
            </w:r>
          </w:p>
        </w:tc>
        <w:tc>
          <w:tcPr>
            <w:tcW w:w="1276" w:type="dxa"/>
            <w:tcBorders>
              <w:top w:val="single" w:sz="4" w:space="0" w:color="auto"/>
              <w:left w:val="single" w:sz="4" w:space="0" w:color="auto"/>
              <w:bottom w:val="single" w:sz="4" w:space="0" w:color="auto"/>
              <w:right w:val="single" w:sz="4" w:space="0" w:color="auto"/>
            </w:tcBorders>
          </w:tcPr>
          <w:p w:rsidR="00D26837" w:rsidRPr="00BA2333" w:rsidRDefault="00D26837" w:rsidP="002B2AE5">
            <w:pPr>
              <w:jc w:val="center"/>
              <w:rPr>
                <w:sz w:val="22"/>
              </w:rPr>
            </w:pPr>
          </w:p>
        </w:tc>
      </w:tr>
      <w:tr w:rsidR="00D26837" w:rsidRPr="006C1716" w:rsidTr="007E22BB">
        <w:trPr>
          <w:trHeight w:val="298"/>
        </w:trPr>
        <w:tc>
          <w:tcPr>
            <w:tcW w:w="10173" w:type="dxa"/>
            <w:gridSpan w:val="2"/>
            <w:tcBorders>
              <w:top w:val="single" w:sz="4" w:space="0" w:color="auto"/>
              <w:left w:val="single" w:sz="4" w:space="0" w:color="auto"/>
              <w:right w:val="single" w:sz="4" w:space="0" w:color="auto"/>
            </w:tcBorders>
          </w:tcPr>
          <w:p w:rsidR="00D26837" w:rsidRPr="00284C69" w:rsidRDefault="00D26837" w:rsidP="002B2AE5">
            <w:pPr>
              <w:jc w:val="center"/>
              <w:rPr>
                <w:b/>
                <w:sz w:val="22"/>
              </w:rPr>
            </w:pPr>
            <w:r w:rsidRPr="00284C69">
              <w:rPr>
                <w:b/>
              </w:rPr>
              <w:t>Вимоги щодо технічних</w:t>
            </w:r>
            <w:r>
              <w:rPr>
                <w:b/>
              </w:rPr>
              <w:t xml:space="preserve"> та</w:t>
            </w:r>
            <w:r w:rsidRPr="00284C69">
              <w:rPr>
                <w:b/>
              </w:rPr>
              <w:t xml:space="preserve"> якісних характеристик</w:t>
            </w:r>
          </w:p>
        </w:tc>
      </w:tr>
      <w:tr w:rsidR="00D26837" w:rsidRPr="006C1716" w:rsidTr="007E22BB">
        <w:trPr>
          <w:trHeight w:val="523"/>
        </w:trPr>
        <w:tc>
          <w:tcPr>
            <w:tcW w:w="8897" w:type="dxa"/>
            <w:tcBorders>
              <w:top w:val="single" w:sz="4" w:space="0" w:color="auto"/>
              <w:left w:val="single" w:sz="4" w:space="0" w:color="auto"/>
              <w:right w:val="single" w:sz="4" w:space="0" w:color="auto"/>
            </w:tcBorders>
          </w:tcPr>
          <w:p w:rsidR="00D26837" w:rsidRDefault="00D26837" w:rsidP="002B2AE5">
            <w:r>
              <w:t xml:space="preserve">Кисень медичний газоподібний повинен відповідати вимогам ДСТУ ГОСТ 5583-2009 </w:t>
            </w:r>
          </w:p>
        </w:tc>
        <w:tc>
          <w:tcPr>
            <w:tcW w:w="1276" w:type="dxa"/>
            <w:tcBorders>
              <w:top w:val="single" w:sz="4" w:space="0" w:color="auto"/>
              <w:left w:val="single" w:sz="4" w:space="0" w:color="auto"/>
              <w:right w:val="single" w:sz="4" w:space="0" w:color="auto"/>
            </w:tcBorders>
          </w:tcPr>
          <w:p w:rsidR="00D26837" w:rsidRPr="00BA2333" w:rsidRDefault="00D26837" w:rsidP="002B2AE5">
            <w:pPr>
              <w:jc w:val="center"/>
              <w:rPr>
                <w:sz w:val="22"/>
              </w:rPr>
            </w:pPr>
          </w:p>
        </w:tc>
      </w:tr>
      <w:tr w:rsidR="00D26837" w:rsidRPr="006C1716" w:rsidTr="007E22BB">
        <w:trPr>
          <w:trHeight w:val="523"/>
        </w:trPr>
        <w:tc>
          <w:tcPr>
            <w:tcW w:w="8897" w:type="dxa"/>
            <w:tcBorders>
              <w:top w:val="single" w:sz="4" w:space="0" w:color="auto"/>
              <w:left w:val="single" w:sz="4" w:space="0" w:color="auto"/>
              <w:right w:val="single" w:sz="4" w:space="0" w:color="auto"/>
            </w:tcBorders>
          </w:tcPr>
          <w:p w:rsidR="00D26837" w:rsidRDefault="00D26837" w:rsidP="002B2AE5">
            <w:r>
              <w:t>Постачальник зобов’язаний надати Замовнику заводські оригінали сертифікатів якості, або завірені копії з таких сертифікатів на товар, що поставляється на українській мові, а також рахунок-фактуру і видаткову накладну.</w:t>
            </w:r>
          </w:p>
        </w:tc>
        <w:tc>
          <w:tcPr>
            <w:tcW w:w="1276" w:type="dxa"/>
            <w:tcBorders>
              <w:top w:val="single" w:sz="4" w:space="0" w:color="auto"/>
              <w:left w:val="single" w:sz="4" w:space="0" w:color="auto"/>
              <w:right w:val="single" w:sz="4" w:space="0" w:color="auto"/>
            </w:tcBorders>
          </w:tcPr>
          <w:p w:rsidR="00D26837" w:rsidRPr="00BA2333" w:rsidRDefault="00D26837" w:rsidP="002B2AE5">
            <w:pPr>
              <w:jc w:val="center"/>
              <w:rPr>
                <w:sz w:val="22"/>
              </w:rPr>
            </w:pPr>
          </w:p>
        </w:tc>
      </w:tr>
    </w:tbl>
    <w:p w:rsidR="00746281" w:rsidRDefault="00746281" w:rsidP="00D26837"/>
    <w:p w:rsidR="00D26837" w:rsidRDefault="00D26837" w:rsidP="00D26837">
      <w:pPr>
        <w:rPr>
          <w:b/>
        </w:rPr>
      </w:pPr>
      <w:r>
        <w:tab/>
      </w:r>
    </w:p>
    <w:tbl>
      <w:tblPr>
        <w:tblW w:w="9781" w:type="dxa"/>
        <w:tblInd w:w="108" w:type="dxa"/>
        <w:tblLayout w:type="fixed"/>
        <w:tblLook w:val="04A0" w:firstRow="1" w:lastRow="0" w:firstColumn="1" w:lastColumn="0" w:noHBand="0" w:noVBand="1"/>
      </w:tblPr>
      <w:tblGrid>
        <w:gridCol w:w="558"/>
        <w:gridCol w:w="2703"/>
        <w:gridCol w:w="5386"/>
        <w:gridCol w:w="1134"/>
      </w:tblGrid>
      <w:tr w:rsidR="007E22BB" w:rsidRPr="005C60BC" w:rsidTr="007E22BB">
        <w:trPr>
          <w:trHeight w:val="723"/>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BB" w:rsidRPr="005C60BC" w:rsidRDefault="007E22BB" w:rsidP="002B2AE5">
            <w:pPr>
              <w:jc w:val="center"/>
              <w:rPr>
                <w:bCs/>
                <w:iCs/>
                <w:color w:val="000000"/>
              </w:rPr>
            </w:pPr>
            <w:r w:rsidRPr="005C60BC">
              <w:rPr>
                <w:bCs/>
                <w:iCs/>
                <w:color w:val="000000"/>
              </w:rPr>
              <w:t>№ п/п</w:t>
            </w:r>
          </w:p>
        </w:tc>
        <w:tc>
          <w:tcPr>
            <w:tcW w:w="8089" w:type="dxa"/>
            <w:gridSpan w:val="2"/>
            <w:tcBorders>
              <w:top w:val="single" w:sz="4" w:space="0" w:color="000000"/>
              <w:left w:val="nil"/>
              <w:bottom w:val="single" w:sz="4" w:space="0" w:color="000000"/>
              <w:right w:val="single" w:sz="4" w:space="0" w:color="000000"/>
            </w:tcBorders>
            <w:shd w:val="clear" w:color="auto" w:fill="auto"/>
            <w:vAlign w:val="center"/>
          </w:tcPr>
          <w:p w:rsidR="007E22BB" w:rsidRPr="005C60BC" w:rsidRDefault="007E22BB" w:rsidP="002B2AE5">
            <w:pPr>
              <w:jc w:val="center"/>
              <w:rPr>
                <w:color w:val="000000"/>
              </w:rPr>
            </w:pPr>
            <w:r w:rsidRPr="005C60BC">
              <w:rPr>
                <w:color w:val="000000"/>
              </w:rPr>
              <w:t>Найменування предмету закупівлі</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E22BB" w:rsidRPr="005C60BC" w:rsidRDefault="0066307D" w:rsidP="0066307D">
            <w:pPr>
              <w:jc w:val="center"/>
              <w:rPr>
                <w:bCs/>
                <w:iCs/>
                <w:color w:val="000000"/>
              </w:rPr>
            </w:pPr>
            <w:r>
              <w:rPr>
                <w:bCs/>
                <w:iCs/>
                <w:color w:val="000000"/>
              </w:rPr>
              <w:t>відповідність</w:t>
            </w:r>
          </w:p>
        </w:tc>
      </w:tr>
      <w:tr w:rsidR="007E22BB" w:rsidRPr="005C60BC" w:rsidTr="007E22BB">
        <w:trPr>
          <w:trHeight w:val="430"/>
        </w:trPr>
        <w:tc>
          <w:tcPr>
            <w:tcW w:w="558" w:type="dxa"/>
            <w:vMerge w:val="restart"/>
            <w:tcBorders>
              <w:top w:val="single" w:sz="4" w:space="0" w:color="000000"/>
              <w:left w:val="single" w:sz="4" w:space="0" w:color="000000"/>
              <w:right w:val="single" w:sz="4" w:space="0" w:color="000000"/>
            </w:tcBorders>
            <w:vAlign w:val="center"/>
          </w:tcPr>
          <w:p w:rsidR="007E22BB" w:rsidRPr="005C60BC" w:rsidRDefault="007E22BB" w:rsidP="002B2AE5">
            <w:pPr>
              <w:jc w:val="center"/>
              <w:rPr>
                <w:bCs/>
                <w:iCs/>
                <w:color w:val="000000"/>
              </w:rPr>
            </w:pPr>
            <w:r w:rsidRPr="005C60BC">
              <w:rPr>
                <w:bCs/>
                <w:iCs/>
                <w:color w:val="000000"/>
              </w:rPr>
              <w:t>1</w:t>
            </w:r>
          </w:p>
        </w:tc>
        <w:tc>
          <w:tcPr>
            <w:tcW w:w="8089" w:type="dxa"/>
            <w:gridSpan w:val="2"/>
            <w:tcBorders>
              <w:top w:val="single" w:sz="4" w:space="0" w:color="000000"/>
              <w:left w:val="nil"/>
              <w:bottom w:val="single" w:sz="4" w:space="0" w:color="auto"/>
              <w:right w:val="single" w:sz="4" w:space="0" w:color="000000"/>
            </w:tcBorders>
            <w:vAlign w:val="center"/>
          </w:tcPr>
          <w:p w:rsidR="007E22BB" w:rsidRPr="005C60BC" w:rsidRDefault="007E22BB" w:rsidP="0066307D">
            <w:pPr>
              <w:jc w:val="center"/>
              <w:rPr>
                <w:color w:val="000000"/>
              </w:rPr>
            </w:pPr>
            <w:r w:rsidRPr="005C60BC">
              <w:rPr>
                <w:color w:val="000000"/>
              </w:rPr>
              <w:t xml:space="preserve">Кисень газоподібний медичний </w:t>
            </w:r>
          </w:p>
        </w:tc>
        <w:tc>
          <w:tcPr>
            <w:tcW w:w="1134" w:type="dxa"/>
            <w:vMerge w:val="restart"/>
            <w:tcBorders>
              <w:top w:val="single" w:sz="4" w:space="0" w:color="000000"/>
              <w:left w:val="nil"/>
              <w:right w:val="single" w:sz="4" w:space="0" w:color="000000"/>
            </w:tcBorders>
            <w:vAlign w:val="center"/>
          </w:tcPr>
          <w:p w:rsidR="007E22BB" w:rsidRPr="005C60BC" w:rsidRDefault="007E22BB" w:rsidP="002B2AE5">
            <w:pPr>
              <w:jc w:val="center"/>
              <w:rPr>
                <w:color w:val="000000"/>
              </w:rPr>
            </w:pPr>
          </w:p>
        </w:tc>
      </w:tr>
      <w:tr w:rsidR="007E22BB" w:rsidRPr="005C60BC" w:rsidTr="007E22BB">
        <w:trPr>
          <w:trHeight w:val="330"/>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Опис</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Газ без кольору, без смаку, малорозчинний у воді</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309"/>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Запах</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Відсутній</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258"/>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 xml:space="preserve">Об’ємна частка водяних парів, % </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Не більше 0,0067</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285"/>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Номінальний тиск, МПа (</w:t>
            </w:r>
            <w:proofErr w:type="spellStart"/>
            <w:r w:rsidRPr="005C60BC">
              <w:rPr>
                <w:color w:val="000000"/>
              </w:rPr>
              <w:t>кгс</w:t>
            </w:r>
            <w:proofErr w:type="spellEnd"/>
            <w:r w:rsidRPr="005C60BC">
              <w:rPr>
                <w:color w:val="000000"/>
              </w:rPr>
              <w:t>/см2)</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14,7±0,5 (150±5)</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678"/>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Об’ємна частка діоксину вуглецю, %</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Не більше 0,01</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225"/>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Вміст оксиду вуглецю</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Відсутній (аміачний розчин азотнокислого срібла при пропусканні кисню повинен залишатися без кольору і прозорий)</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240"/>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Вміст газоподібних кислот і лугів</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Повинен витримувати випробування по п.7 МКЯ</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1133"/>
        </w:trPr>
        <w:tc>
          <w:tcPr>
            <w:tcW w:w="558" w:type="dxa"/>
            <w:vMerge/>
            <w:tcBorders>
              <w:left w:val="single" w:sz="4" w:space="0" w:color="000000"/>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Вміст озону та інших газів-окислювачів</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Відсутні (розчин крохмалю та йодистого калію з краплею оцтової кислоти при пропусканні кисню повинен залишатися безкольоровим)</w:t>
            </w:r>
          </w:p>
        </w:tc>
        <w:tc>
          <w:tcPr>
            <w:tcW w:w="1134" w:type="dxa"/>
            <w:vMerge/>
            <w:tcBorders>
              <w:left w:val="nil"/>
              <w:right w:val="single" w:sz="4" w:space="0" w:color="000000"/>
            </w:tcBorders>
            <w:vAlign w:val="center"/>
          </w:tcPr>
          <w:p w:rsidR="007E22BB" w:rsidRPr="005C60BC" w:rsidRDefault="007E22BB" w:rsidP="002B2AE5">
            <w:pPr>
              <w:jc w:val="center"/>
              <w:rPr>
                <w:bCs/>
                <w:iCs/>
                <w:color w:val="000000"/>
              </w:rPr>
            </w:pPr>
          </w:p>
        </w:tc>
      </w:tr>
      <w:tr w:rsidR="007E22BB" w:rsidRPr="005C60BC" w:rsidTr="007E22BB">
        <w:trPr>
          <w:trHeight w:val="238"/>
        </w:trPr>
        <w:tc>
          <w:tcPr>
            <w:tcW w:w="558" w:type="dxa"/>
            <w:vMerge/>
            <w:tcBorders>
              <w:left w:val="single" w:sz="4" w:space="0" w:color="000000"/>
              <w:bottom w:val="single" w:sz="4" w:space="0" w:color="auto"/>
              <w:right w:val="single" w:sz="4" w:space="0" w:color="000000"/>
            </w:tcBorders>
            <w:vAlign w:val="center"/>
          </w:tcPr>
          <w:p w:rsidR="007E22BB" w:rsidRPr="005C60BC" w:rsidRDefault="007E22BB" w:rsidP="002B2AE5">
            <w:pPr>
              <w:jc w:val="center"/>
              <w:rPr>
                <w:bCs/>
                <w:iCs/>
                <w:color w:val="000000"/>
              </w:rPr>
            </w:pPr>
          </w:p>
        </w:tc>
        <w:tc>
          <w:tcPr>
            <w:tcW w:w="2703" w:type="dxa"/>
            <w:tcBorders>
              <w:top w:val="single" w:sz="4" w:space="0" w:color="auto"/>
              <w:left w:val="nil"/>
              <w:bottom w:val="single" w:sz="4" w:space="0" w:color="auto"/>
              <w:right w:val="single" w:sz="4" w:space="0" w:color="auto"/>
            </w:tcBorders>
            <w:vAlign w:val="center"/>
          </w:tcPr>
          <w:p w:rsidR="007E22BB" w:rsidRPr="005C60BC" w:rsidRDefault="007E22BB" w:rsidP="002B2AE5">
            <w:pPr>
              <w:rPr>
                <w:color w:val="000000"/>
              </w:rPr>
            </w:pPr>
            <w:r w:rsidRPr="005C60BC">
              <w:rPr>
                <w:color w:val="000000"/>
              </w:rPr>
              <w:t>Об’ємна частка кисню, %</w:t>
            </w:r>
          </w:p>
        </w:tc>
        <w:tc>
          <w:tcPr>
            <w:tcW w:w="5386" w:type="dxa"/>
            <w:tcBorders>
              <w:top w:val="single" w:sz="4" w:space="0" w:color="auto"/>
              <w:left w:val="single" w:sz="4" w:space="0" w:color="auto"/>
              <w:bottom w:val="single" w:sz="4" w:space="0" w:color="auto"/>
              <w:right w:val="single" w:sz="4" w:space="0" w:color="000000"/>
            </w:tcBorders>
            <w:vAlign w:val="center"/>
          </w:tcPr>
          <w:p w:rsidR="007E22BB" w:rsidRPr="005C60BC" w:rsidRDefault="007E22BB" w:rsidP="002B2AE5">
            <w:pPr>
              <w:rPr>
                <w:color w:val="000000"/>
              </w:rPr>
            </w:pPr>
            <w:r w:rsidRPr="005C60BC">
              <w:rPr>
                <w:color w:val="000000"/>
              </w:rPr>
              <w:t>Не менше 99,5%</w:t>
            </w:r>
          </w:p>
        </w:tc>
        <w:tc>
          <w:tcPr>
            <w:tcW w:w="1134" w:type="dxa"/>
            <w:vMerge/>
            <w:tcBorders>
              <w:left w:val="nil"/>
              <w:bottom w:val="single" w:sz="4" w:space="0" w:color="auto"/>
              <w:right w:val="single" w:sz="4" w:space="0" w:color="000000"/>
            </w:tcBorders>
            <w:vAlign w:val="center"/>
          </w:tcPr>
          <w:p w:rsidR="007E22BB" w:rsidRPr="005C60BC" w:rsidRDefault="007E22BB" w:rsidP="002B2AE5">
            <w:pPr>
              <w:jc w:val="center"/>
              <w:rPr>
                <w:bCs/>
                <w:iCs/>
                <w:color w:val="000000"/>
              </w:rPr>
            </w:pPr>
          </w:p>
        </w:tc>
      </w:tr>
    </w:tbl>
    <w:p w:rsidR="008F0BBC" w:rsidRDefault="008F0BBC" w:rsidP="00162232">
      <w:pPr>
        <w:pStyle w:val="a3"/>
        <w:rPr>
          <w:b/>
          <w:szCs w:val="24"/>
          <w:lang w:val="uk-UA"/>
        </w:rPr>
      </w:pPr>
    </w:p>
    <w:p w:rsidR="007E22BB" w:rsidRDefault="007E22BB" w:rsidP="007E22BB">
      <w:pPr>
        <w:pStyle w:val="a4"/>
        <w:numPr>
          <w:ilvl w:val="0"/>
          <w:numId w:val="15"/>
        </w:numPr>
        <w:ind w:left="0" w:right="22" w:firstLine="851"/>
        <w:jc w:val="both"/>
        <w:rPr>
          <w:rFonts w:ascii="Times New Roman" w:hAnsi="Times New Roman"/>
          <w:sz w:val="24"/>
          <w:szCs w:val="24"/>
        </w:rPr>
      </w:pPr>
      <w:r>
        <w:rPr>
          <w:rFonts w:ascii="Times New Roman" w:hAnsi="Times New Roman"/>
          <w:sz w:val="24"/>
          <w:szCs w:val="24"/>
        </w:rPr>
        <w:t xml:space="preserve">На підтвердження необхідних технічних, кількісних характеристик предмета закупівлі в тому числі технічного завдання учасник </w:t>
      </w:r>
      <w:r w:rsidRPr="007E22BB">
        <w:rPr>
          <w:rFonts w:ascii="Times New Roman" w:hAnsi="Times New Roman"/>
          <w:b/>
          <w:sz w:val="24"/>
          <w:szCs w:val="24"/>
        </w:rPr>
        <w:t>надає гарантійний лист</w:t>
      </w:r>
      <w:r>
        <w:rPr>
          <w:rFonts w:ascii="Times New Roman" w:hAnsi="Times New Roman"/>
          <w:sz w:val="24"/>
          <w:szCs w:val="24"/>
        </w:rPr>
        <w:t xml:space="preserve"> про відповідність пропозиції учасника технічним вимогам із зазначенням переліку та обсягів робіт відповідно до Технічного завдання Замовника, викладеного в Додатку 3 до тендерної документації, без зазначення вартості кожної окремої складової робіт.</w:t>
      </w:r>
    </w:p>
    <w:p w:rsidR="00C064E3" w:rsidRDefault="007E22BB" w:rsidP="007E22BB">
      <w:pPr>
        <w:pStyle w:val="a4"/>
        <w:ind w:left="0" w:right="22" w:firstLine="851"/>
        <w:jc w:val="both"/>
        <w:rPr>
          <w:b/>
          <w:szCs w:val="24"/>
        </w:rPr>
      </w:pPr>
      <w:r>
        <w:rPr>
          <w:rFonts w:ascii="Times New Roman" w:hAnsi="Times New Roman"/>
          <w:sz w:val="24"/>
          <w:szCs w:val="24"/>
        </w:rPr>
        <w:t>7-</w:t>
      </w:r>
      <w:r w:rsidR="0066307D">
        <w:rPr>
          <w:rFonts w:ascii="Times New Roman" w:hAnsi="Times New Roman"/>
          <w:sz w:val="24"/>
          <w:szCs w:val="24"/>
        </w:rPr>
        <w:t xml:space="preserve"> </w:t>
      </w:r>
      <w:r>
        <w:rPr>
          <w:rFonts w:ascii="Times New Roman" w:hAnsi="Times New Roman"/>
          <w:sz w:val="24"/>
          <w:szCs w:val="24"/>
        </w:rPr>
        <w:t>У місцях, де технічне завдання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27ADC" w:rsidRPr="00DE46A9" w:rsidRDefault="00827ADC" w:rsidP="007E22BB">
      <w:pPr>
        <w:ind w:left="720"/>
        <w:contextualSpacing/>
        <w:jc w:val="both"/>
        <w:rPr>
          <w:b/>
        </w:rPr>
      </w:pPr>
      <w:r w:rsidRPr="000A6C58">
        <w:rPr>
          <w:rFonts w:eastAsia="Calibri"/>
          <w:b/>
          <w:i/>
          <w:lang w:eastAsia="en-US"/>
        </w:rPr>
        <w:t>Пропозиція, що не відповідає технічним та якісним характеристикам предмета закупівлі, розгляду не підлягає.</w:t>
      </w:r>
    </w:p>
    <w:sectPr w:rsidR="00827ADC" w:rsidRPr="00DE46A9" w:rsidSect="003F539C">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623"/>
    <w:multiLevelType w:val="hybridMultilevel"/>
    <w:tmpl w:val="CB066080"/>
    <w:lvl w:ilvl="0" w:tplc="929E653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C514B"/>
    <w:multiLevelType w:val="hybridMultilevel"/>
    <w:tmpl w:val="5ED235D4"/>
    <w:lvl w:ilvl="0" w:tplc="DC787712">
      <w:start w:val="1"/>
      <w:numFmt w:val="decimal"/>
      <w:lvlText w:val="%1-"/>
      <w:lvlJc w:val="left"/>
      <w:pPr>
        <w:ind w:left="1617" w:hanging="630"/>
      </w:pPr>
    </w:lvl>
    <w:lvl w:ilvl="1" w:tplc="04220019">
      <w:start w:val="1"/>
      <w:numFmt w:val="lowerLetter"/>
      <w:lvlText w:val="%2."/>
      <w:lvlJc w:val="left"/>
      <w:pPr>
        <w:ind w:left="2067" w:hanging="360"/>
      </w:pPr>
    </w:lvl>
    <w:lvl w:ilvl="2" w:tplc="0422001B">
      <w:start w:val="1"/>
      <w:numFmt w:val="lowerRoman"/>
      <w:lvlText w:val="%3."/>
      <w:lvlJc w:val="right"/>
      <w:pPr>
        <w:ind w:left="2787" w:hanging="180"/>
      </w:pPr>
    </w:lvl>
    <w:lvl w:ilvl="3" w:tplc="0422000F">
      <w:start w:val="1"/>
      <w:numFmt w:val="decimal"/>
      <w:lvlText w:val="%4."/>
      <w:lvlJc w:val="left"/>
      <w:pPr>
        <w:ind w:left="3507" w:hanging="360"/>
      </w:pPr>
    </w:lvl>
    <w:lvl w:ilvl="4" w:tplc="04220019">
      <w:start w:val="1"/>
      <w:numFmt w:val="lowerLetter"/>
      <w:lvlText w:val="%5."/>
      <w:lvlJc w:val="left"/>
      <w:pPr>
        <w:ind w:left="4227" w:hanging="360"/>
      </w:pPr>
    </w:lvl>
    <w:lvl w:ilvl="5" w:tplc="0422001B">
      <w:start w:val="1"/>
      <w:numFmt w:val="lowerRoman"/>
      <w:lvlText w:val="%6."/>
      <w:lvlJc w:val="right"/>
      <w:pPr>
        <w:ind w:left="4947" w:hanging="180"/>
      </w:pPr>
    </w:lvl>
    <w:lvl w:ilvl="6" w:tplc="0422000F">
      <w:start w:val="1"/>
      <w:numFmt w:val="decimal"/>
      <w:lvlText w:val="%7."/>
      <w:lvlJc w:val="left"/>
      <w:pPr>
        <w:ind w:left="5667" w:hanging="360"/>
      </w:pPr>
    </w:lvl>
    <w:lvl w:ilvl="7" w:tplc="04220019">
      <w:start w:val="1"/>
      <w:numFmt w:val="lowerLetter"/>
      <w:lvlText w:val="%8."/>
      <w:lvlJc w:val="left"/>
      <w:pPr>
        <w:ind w:left="6387" w:hanging="360"/>
      </w:pPr>
    </w:lvl>
    <w:lvl w:ilvl="8" w:tplc="0422001B">
      <w:start w:val="1"/>
      <w:numFmt w:val="lowerRoman"/>
      <w:lvlText w:val="%9."/>
      <w:lvlJc w:val="right"/>
      <w:pPr>
        <w:ind w:left="7107" w:hanging="180"/>
      </w:pPr>
    </w:lvl>
  </w:abstractNum>
  <w:abstractNum w:abstractNumId="2" w15:restartNumberingAfterBreak="0">
    <w:nsid w:val="0B6D181D"/>
    <w:multiLevelType w:val="multilevel"/>
    <w:tmpl w:val="3CDA005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9E64B1"/>
    <w:multiLevelType w:val="multilevel"/>
    <w:tmpl w:val="6AF236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EED6877"/>
    <w:multiLevelType w:val="hybridMultilevel"/>
    <w:tmpl w:val="BF36293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A51467"/>
    <w:multiLevelType w:val="hybridMultilevel"/>
    <w:tmpl w:val="98624FD8"/>
    <w:lvl w:ilvl="0" w:tplc="69EE4CE6">
      <w:numFmt w:val="bullet"/>
      <w:lvlText w:val="-"/>
      <w:lvlJc w:val="left"/>
      <w:pPr>
        <w:ind w:left="720" w:hanging="360"/>
      </w:pPr>
      <w:rPr>
        <w:rFonts w:ascii="Times New Roman" w:eastAsia="Times New Roman" w:hAnsi="Times New Roman" w:cs="Times New Roman"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0C170F"/>
    <w:multiLevelType w:val="hybridMultilevel"/>
    <w:tmpl w:val="787462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7" w15:restartNumberingAfterBreak="0">
    <w:nsid w:val="4EC0537A"/>
    <w:multiLevelType w:val="multilevel"/>
    <w:tmpl w:val="D4AA0698"/>
    <w:lvl w:ilvl="0">
      <w:start w:val="1"/>
      <w:numFmt w:val="decimal"/>
      <w:lvlText w:val="%1."/>
      <w:lvlJc w:val="left"/>
      <w:pPr>
        <w:ind w:left="1211" w:hanging="360"/>
      </w:pPr>
      <w:rPr>
        <w:rFonts w:cs="Times New Roman" w:hint="default"/>
      </w:rPr>
    </w:lvl>
    <w:lvl w:ilvl="1">
      <w:start w:val="1"/>
      <w:numFmt w:val="decimal"/>
      <w:isLgl/>
      <w:lvlText w:val="%1.%2."/>
      <w:lvlJc w:val="left"/>
      <w:pPr>
        <w:ind w:left="720" w:hanging="720"/>
      </w:pPr>
      <w:rPr>
        <w:rFonts w:ascii="Times New Roman" w:hAnsi="Times New Roman" w:cs="Times New Roman" w:hint="default"/>
        <w:sz w:val="26"/>
        <w:szCs w:val="26"/>
      </w:rPr>
    </w:lvl>
    <w:lvl w:ilvl="2">
      <w:start w:val="1"/>
      <w:numFmt w:val="decimal"/>
      <w:isLgl/>
      <w:lvlText w:val="%1.%2.%3."/>
      <w:lvlJc w:val="left"/>
      <w:pPr>
        <w:ind w:left="2291" w:hanging="720"/>
      </w:pPr>
      <w:rPr>
        <w:rFonts w:ascii="Calibri" w:hAnsi="Calibri" w:cs="Times New Roman" w:hint="default"/>
        <w:sz w:val="24"/>
      </w:rPr>
    </w:lvl>
    <w:lvl w:ilvl="3">
      <w:start w:val="1"/>
      <w:numFmt w:val="decimal"/>
      <w:isLgl/>
      <w:lvlText w:val="%1.%2.%3.%4."/>
      <w:lvlJc w:val="left"/>
      <w:pPr>
        <w:ind w:left="3011" w:hanging="1080"/>
      </w:pPr>
      <w:rPr>
        <w:rFonts w:ascii="Calibri" w:hAnsi="Calibri" w:cs="Times New Roman" w:hint="default"/>
        <w:sz w:val="24"/>
      </w:rPr>
    </w:lvl>
    <w:lvl w:ilvl="4">
      <w:start w:val="1"/>
      <w:numFmt w:val="decimal"/>
      <w:isLgl/>
      <w:lvlText w:val="%1.%2.%3.%4.%5."/>
      <w:lvlJc w:val="left"/>
      <w:pPr>
        <w:ind w:left="3371" w:hanging="1080"/>
      </w:pPr>
      <w:rPr>
        <w:rFonts w:ascii="Calibri" w:hAnsi="Calibri" w:cs="Times New Roman" w:hint="default"/>
        <w:sz w:val="24"/>
      </w:rPr>
    </w:lvl>
    <w:lvl w:ilvl="5">
      <w:start w:val="1"/>
      <w:numFmt w:val="decimal"/>
      <w:isLgl/>
      <w:lvlText w:val="%1.%2.%3.%4.%5.%6."/>
      <w:lvlJc w:val="left"/>
      <w:pPr>
        <w:ind w:left="4091" w:hanging="1440"/>
      </w:pPr>
      <w:rPr>
        <w:rFonts w:ascii="Calibri" w:hAnsi="Calibri" w:cs="Times New Roman" w:hint="default"/>
        <w:sz w:val="24"/>
      </w:rPr>
    </w:lvl>
    <w:lvl w:ilvl="6">
      <w:start w:val="1"/>
      <w:numFmt w:val="decimal"/>
      <w:isLgl/>
      <w:lvlText w:val="%1.%2.%3.%4.%5.%6.%7."/>
      <w:lvlJc w:val="left"/>
      <w:pPr>
        <w:ind w:left="4451" w:hanging="1440"/>
      </w:pPr>
      <w:rPr>
        <w:rFonts w:ascii="Calibri" w:hAnsi="Calibri" w:cs="Times New Roman" w:hint="default"/>
        <w:sz w:val="24"/>
      </w:rPr>
    </w:lvl>
    <w:lvl w:ilvl="7">
      <w:start w:val="1"/>
      <w:numFmt w:val="decimal"/>
      <w:isLgl/>
      <w:lvlText w:val="%1.%2.%3.%4.%5.%6.%7.%8."/>
      <w:lvlJc w:val="left"/>
      <w:pPr>
        <w:ind w:left="5171" w:hanging="1800"/>
      </w:pPr>
      <w:rPr>
        <w:rFonts w:ascii="Calibri" w:hAnsi="Calibri" w:cs="Times New Roman" w:hint="default"/>
        <w:sz w:val="24"/>
      </w:rPr>
    </w:lvl>
    <w:lvl w:ilvl="8">
      <w:start w:val="1"/>
      <w:numFmt w:val="decimal"/>
      <w:isLgl/>
      <w:lvlText w:val="%1.%2.%3.%4.%5.%6.%7.%8.%9."/>
      <w:lvlJc w:val="left"/>
      <w:pPr>
        <w:ind w:left="5531" w:hanging="1800"/>
      </w:pPr>
      <w:rPr>
        <w:rFonts w:ascii="Calibri" w:hAnsi="Calibri" w:cs="Times New Roman" w:hint="default"/>
        <w:sz w:val="24"/>
      </w:rPr>
    </w:lvl>
  </w:abstractNum>
  <w:abstractNum w:abstractNumId="8" w15:restartNumberingAfterBreak="0">
    <w:nsid w:val="67CA0640"/>
    <w:multiLevelType w:val="hybridMultilevel"/>
    <w:tmpl w:val="D6B2FB3A"/>
    <w:lvl w:ilvl="0" w:tplc="00000008">
      <w:start w:val="6"/>
      <w:numFmt w:val="bullet"/>
      <w:lvlText w:val="-"/>
      <w:lvlJc w:val="left"/>
      <w:pPr>
        <w:tabs>
          <w:tab w:val="num" w:pos="1440"/>
        </w:tabs>
        <w:ind w:left="1440" w:hanging="360"/>
      </w:pPr>
      <w:rPr>
        <w:rFonts w:ascii="Arial Narrow" w:hAnsi="Arial Narrow"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9" w15:restartNumberingAfterBreak="0">
    <w:nsid w:val="684A1CC7"/>
    <w:multiLevelType w:val="multilevel"/>
    <w:tmpl w:val="50AC5D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C554D45"/>
    <w:multiLevelType w:val="multilevel"/>
    <w:tmpl w:val="8522CB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sz w:val="24"/>
        <w:szCs w:val="24"/>
      </w:rPr>
    </w:lvl>
    <w:lvl w:ilvl="2">
      <w:start w:val="1"/>
      <w:numFmt w:val="decimal"/>
      <w:lvlText w:val="%1.%2.%3."/>
      <w:lvlJc w:val="left"/>
      <w:pPr>
        <w:ind w:left="-132" w:hanging="720"/>
      </w:pPr>
      <w:rPr>
        <w:rFonts w:hint="default"/>
        <w:b w:val="0"/>
      </w:rPr>
    </w:lvl>
    <w:lvl w:ilvl="3">
      <w:start w:val="1"/>
      <w:numFmt w:val="decimal"/>
      <w:lvlText w:val="%1.%2.%3.%4."/>
      <w:lvlJc w:val="left"/>
      <w:pPr>
        <w:ind w:left="-558" w:hanging="72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542" w:hanging="1440"/>
      </w:pPr>
      <w:rPr>
        <w:rFonts w:hint="default"/>
        <w:b w:val="0"/>
      </w:rPr>
    </w:lvl>
    <w:lvl w:ilvl="8">
      <w:start w:val="1"/>
      <w:numFmt w:val="decimal"/>
      <w:lvlText w:val="%1.%2.%3.%4.%5.%6.%7.%8.%9."/>
      <w:lvlJc w:val="left"/>
      <w:pPr>
        <w:ind w:left="-1608" w:hanging="1800"/>
      </w:pPr>
      <w:rPr>
        <w:rFonts w:hint="default"/>
        <w:b w:val="0"/>
      </w:r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73432979"/>
    <w:multiLevelType w:val="hybridMultilevel"/>
    <w:tmpl w:val="2004A032"/>
    <w:lvl w:ilvl="0" w:tplc="69FEC438">
      <w:start w:val="6"/>
      <w:numFmt w:val="decimal"/>
      <w:lvlText w:val="%1-"/>
      <w:lvlJc w:val="left"/>
      <w:pPr>
        <w:ind w:left="1347" w:hanging="360"/>
      </w:pPr>
      <w:rPr>
        <w:rFonts w:hint="default"/>
      </w:rPr>
    </w:lvl>
    <w:lvl w:ilvl="1" w:tplc="04220019" w:tentative="1">
      <w:start w:val="1"/>
      <w:numFmt w:val="lowerLetter"/>
      <w:lvlText w:val="%2."/>
      <w:lvlJc w:val="left"/>
      <w:pPr>
        <w:ind w:left="2067" w:hanging="360"/>
      </w:pPr>
    </w:lvl>
    <w:lvl w:ilvl="2" w:tplc="0422001B" w:tentative="1">
      <w:start w:val="1"/>
      <w:numFmt w:val="lowerRoman"/>
      <w:lvlText w:val="%3."/>
      <w:lvlJc w:val="right"/>
      <w:pPr>
        <w:ind w:left="2787" w:hanging="180"/>
      </w:pPr>
    </w:lvl>
    <w:lvl w:ilvl="3" w:tplc="0422000F" w:tentative="1">
      <w:start w:val="1"/>
      <w:numFmt w:val="decimal"/>
      <w:lvlText w:val="%4."/>
      <w:lvlJc w:val="left"/>
      <w:pPr>
        <w:ind w:left="3507" w:hanging="360"/>
      </w:pPr>
    </w:lvl>
    <w:lvl w:ilvl="4" w:tplc="04220019" w:tentative="1">
      <w:start w:val="1"/>
      <w:numFmt w:val="lowerLetter"/>
      <w:lvlText w:val="%5."/>
      <w:lvlJc w:val="left"/>
      <w:pPr>
        <w:ind w:left="4227" w:hanging="360"/>
      </w:pPr>
    </w:lvl>
    <w:lvl w:ilvl="5" w:tplc="0422001B" w:tentative="1">
      <w:start w:val="1"/>
      <w:numFmt w:val="lowerRoman"/>
      <w:lvlText w:val="%6."/>
      <w:lvlJc w:val="right"/>
      <w:pPr>
        <w:ind w:left="4947" w:hanging="180"/>
      </w:pPr>
    </w:lvl>
    <w:lvl w:ilvl="6" w:tplc="0422000F" w:tentative="1">
      <w:start w:val="1"/>
      <w:numFmt w:val="decimal"/>
      <w:lvlText w:val="%7."/>
      <w:lvlJc w:val="left"/>
      <w:pPr>
        <w:ind w:left="5667" w:hanging="360"/>
      </w:pPr>
    </w:lvl>
    <w:lvl w:ilvl="7" w:tplc="04220019" w:tentative="1">
      <w:start w:val="1"/>
      <w:numFmt w:val="lowerLetter"/>
      <w:lvlText w:val="%8."/>
      <w:lvlJc w:val="left"/>
      <w:pPr>
        <w:ind w:left="6387" w:hanging="360"/>
      </w:pPr>
    </w:lvl>
    <w:lvl w:ilvl="8" w:tplc="0422001B" w:tentative="1">
      <w:start w:val="1"/>
      <w:numFmt w:val="lowerRoman"/>
      <w:lvlText w:val="%9."/>
      <w:lvlJc w:val="right"/>
      <w:pPr>
        <w:ind w:left="7107" w:hanging="180"/>
      </w:pPr>
    </w:lvl>
  </w:abstractNum>
  <w:abstractNum w:abstractNumId="13" w15:restartNumberingAfterBreak="0">
    <w:nsid w:val="77BE0494"/>
    <w:multiLevelType w:val="multilevel"/>
    <w:tmpl w:val="8F38FA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80538E1"/>
    <w:multiLevelType w:val="hybridMultilevel"/>
    <w:tmpl w:val="C2A26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2"/>
  </w:num>
  <w:num w:numId="4">
    <w:abstractNumId w:val="3"/>
  </w:num>
  <w:num w:numId="5">
    <w:abstractNumId w:val="13"/>
  </w:num>
  <w:num w:numId="6">
    <w:abstractNumId w:val="9"/>
  </w:num>
  <w:num w:numId="7">
    <w:abstractNumId w:val="14"/>
  </w:num>
  <w:num w:numId="8">
    <w:abstractNumId w:val="7"/>
  </w:num>
  <w:num w:numId="9">
    <w:abstractNumId w:val="11"/>
  </w:num>
  <w:num w:numId="10">
    <w:abstractNumId w:val="6"/>
  </w:num>
  <w:num w:numId="11">
    <w:abstractNumId w:val="10"/>
  </w:num>
  <w:num w:numId="12">
    <w:abstractNumId w:val="5"/>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FB"/>
    <w:rsid w:val="000371A3"/>
    <w:rsid w:val="000479DE"/>
    <w:rsid w:val="000846BC"/>
    <w:rsid w:val="000A270A"/>
    <w:rsid w:val="000A3360"/>
    <w:rsid w:val="000A41CC"/>
    <w:rsid w:val="000A6904"/>
    <w:rsid w:val="00100EAD"/>
    <w:rsid w:val="00124B07"/>
    <w:rsid w:val="00125468"/>
    <w:rsid w:val="00132178"/>
    <w:rsid w:val="00141C0E"/>
    <w:rsid w:val="00162232"/>
    <w:rsid w:val="00176BF4"/>
    <w:rsid w:val="001B386B"/>
    <w:rsid w:val="001D2C31"/>
    <w:rsid w:val="001D64B9"/>
    <w:rsid w:val="001E3274"/>
    <w:rsid w:val="001F4B2E"/>
    <w:rsid w:val="002853BD"/>
    <w:rsid w:val="002B2C18"/>
    <w:rsid w:val="002E4B7A"/>
    <w:rsid w:val="002F6AC2"/>
    <w:rsid w:val="003259AA"/>
    <w:rsid w:val="0034462F"/>
    <w:rsid w:val="0035747B"/>
    <w:rsid w:val="003B7FB8"/>
    <w:rsid w:val="003C39EA"/>
    <w:rsid w:val="003D7AFA"/>
    <w:rsid w:val="003F539C"/>
    <w:rsid w:val="00402DD3"/>
    <w:rsid w:val="00404A0E"/>
    <w:rsid w:val="00411942"/>
    <w:rsid w:val="0042478A"/>
    <w:rsid w:val="00442A7A"/>
    <w:rsid w:val="004D0883"/>
    <w:rsid w:val="004D7063"/>
    <w:rsid w:val="004E53F0"/>
    <w:rsid w:val="004F1F04"/>
    <w:rsid w:val="004F6852"/>
    <w:rsid w:val="00527167"/>
    <w:rsid w:val="00534D56"/>
    <w:rsid w:val="00552DBA"/>
    <w:rsid w:val="005715AF"/>
    <w:rsid w:val="00595A70"/>
    <w:rsid w:val="005A6370"/>
    <w:rsid w:val="005B2722"/>
    <w:rsid w:val="005B491E"/>
    <w:rsid w:val="005C4CB5"/>
    <w:rsid w:val="005D43C6"/>
    <w:rsid w:val="0062468C"/>
    <w:rsid w:val="006372DD"/>
    <w:rsid w:val="00641C9B"/>
    <w:rsid w:val="0066307D"/>
    <w:rsid w:val="006874F5"/>
    <w:rsid w:val="006D2045"/>
    <w:rsid w:val="006D2D5B"/>
    <w:rsid w:val="00745407"/>
    <w:rsid w:val="00746281"/>
    <w:rsid w:val="00782888"/>
    <w:rsid w:val="007841CC"/>
    <w:rsid w:val="007A10E2"/>
    <w:rsid w:val="007A188A"/>
    <w:rsid w:val="007C2D82"/>
    <w:rsid w:val="007C3391"/>
    <w:rsid w:val="007C7E13"/>
    <w:rsid w:val="007D285C"/>
    <w:rsid w:val="007D5866"/>
    <w:rsid w:val="007E22BB"/>
    <w:rsid w:val="0081252F"/>
    <w:rsid w:val="00827ADC"/>
    <w:rsid w:val="00831212"/>
    <w:rsid w:val="008B35ED"/>
    <w:rsid w:val="008D0DCC"/>
    <w:rsid w:val="008E13EB"/>
    <w:rsid w:val="008F0BBC"/>
    <w:rsid w:val="008F1AC5"/>
    <w:rsid w:val="009075C7"/>
    <w:rsid w:val="00912E1C"/>
    <w:rsid w:val="00920CE9"/>
    <w:rsid w:val="00933DDE"/>
    <w:rsid w:val="00975D06"/>
    <w:rsid w:val="00981713"/>
    <w:rsid w:val="00984F0D"/>
    <w:rsid w:val="00987CBD"/>
    <w:rsid w:val="009C1198"/>
    <w:rsid w:val="009D73CC"/>
    <w:rsid w:val="00A208FB"/>
    <w:rsid w:val="00A211F0"/>
    <w:rsid w:val="00A36C2B"/>
    <w:rsid w:val="00A517DA"/>
    <w:rsid w:val="00A71FF9"/>
    <w:rsid w:val="00A93F04"/>
    <w:rsid w:val="00AA4D2F"/>
    <w:rsid w:val="00AC25EB"/>
    <w:rsid w:val="00AC384F"/>
    <w:rsid w:val="00AC71B2"/>
    <w:rsid w:val="00AF3AD9"/>
    <w:rsid w:val="00B2794D"/>
    <w:rsid w:val="00B30A86"/>
    <w:rsid w:val="00B37EF5"/>
    <w:rsid w:val="00B601AA"/>
    <w:rsid w:val="00B620E7"/>
    <w:rsid w:val="00BE2C5B"/>
    <w:rsid w:val="00BF0659"/>
    <w:rsid w:val="00BF2000"/>
    <w:rsid w:val="00C02664"/>
    <w:rsid w:val="00C064E3"/>
    <w:rsid w:val="00C15CA9"/>
    <w:rsid w:val="00C35FB9"/>
    <w:rsid w:val="00C60ACA"/>
    <w:rsid w:val="00C815F2"/>
    <w:rsid w:val="00CB3C6A"/>
    <w:rsid w:val="00CB4F6D"/>
    <w:rsid w:val="00CE69D8"/>
    <w:rsid w:val="00D016AF"/>
    <w:rsid w:val="00D16B8A"/>
    <w:rsid w:val="00D20340"/>
    <w:rsid w:val="00D23DD4"/>
    <w:rsid w:val="00D25BED"/>
    <w:rsid w:val="00D26837"/>
    <w:rsid w:val="00D3072E"/>
    <w:rsid w:val="00D606F8"/>
    <w:rsid w:val="00D90F6B"/>
    <w:rsid w:val="00DA3231"/>
    <w:rsid w:val="00DD7B35"/>
    <w:rsid w:val="00DE46A9"/>
    <w:rsid w:val="00E016C9"/>
    <w:rsid w:val="00E01EED"/>
    <w:rsid w:val="00E168AC"/>
    <w:rsid w:val="00E4150B"/>
    <w:rsid w:val="00E6554F"/>
    <w:rsid w:val="00E67E23"/>
    <w:rsid w:val="00E831C3"/>
    <w:rsid w:val="00EA2CEF"/>
    <w:rsid w:val="00EE2809"/>
    <w:rsid w:val="00EF32BD"/>
    <w:rsid w:val="00F14F13"/>
    <w:rsid w:val="00F31F98"/>
    <w:rsid w:val="00F41F0E"/>
    <w:rsid w:val="00F54130"/>
    <w:rsid w:val="00F6241B"/>
    <w:rsid w:val="00F9157F"/>
    <w:rsid w:val="00FB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12D6C-FAC4-4916-8A49-AD5384FD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81"/>
    <w:rPr>
      <w:rFonts w:ascii="Times New Roman" w:eastAsia="Times New Roman" w:hAnsi="Times New Roman"/>
      <w:sz w:val="24"/>
      <w:szCs w:val="24"/>
      <w:lang w:val="uk-UA"/>
    </w:rPr>
  </w:style>
  <w:style w:type="paragraph" w:styleId="1">
    <w:name w:val="heading 1"/>
    <w:basedOn w:val="a"/>
    <w:next w:val="a"/>
    <w:link w:val="10"/>
    <w:uiPriority w:val="99"/>
    <w:qFormat/>
    <w:locked/>
    <w:rsid w:val="00162232"/>
    <w:pPr>
      <w:keepNext/>
      <w:keepLines/>
      <w:spacing w:before="480" w:line="276" w:lineRule="auto"/>
      <w:outlineLvl w:val="0"/>
    </w:pPr>
    <w:rPr>
      <w:rFonts w:ascii="Cambria" w:eastAsia="Calibri" w:hAnsi="Cambria"/>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2232"/>
    <w:rPr>
      <w:rFonts w:ascii="Cambria" w:hAnsi="Cambria" w:cs="Times New Roman"/>
      <w:b/>
      <w:bCs/>
      <w:color w:val="365F91"/>
      <w:sz w:val="28"/>
      <w:szCs w:val="28"/>
      <w:lang w:val="ru-RU" w:eastAsia="ru-RU" w:bidi="ar-SA"/>
    </w:rPr>
  </w:style>
  <w:style w:type="paragraph" w:styleId="a3">
    <w:name w:val="No Spacing"/>
    <w:uiPriority w:val="99"/>
    <w:qFormat/>
    <w:rsid w:val="00A208FB"/>
    <w:rPr>
      <w:rFonts w:ascii="Times New Roman" w:eastAsia="Times New Roman" w:hAnsi="Times New Roman"/>
      <w:sz w:val="24"/>
    </w:rPr>
  </w:style>
  <w:style w:type="paragraph" w:styleId="a4">
    <w:name w:val="List Paragraph"/>
    <w:basedOn w:val="a"/>
    <w:link w:val="a5"/>
    <w:uiPriority w:val="99"/>
    <w:qFormat/>
    <w:rsid w:val="00A208FB"/>
    <w:pPr>
      <w:spacing w:after="200" w:line="276" w:lineRule="auto"/>
      <w:ind w:left="720"/>
      <w:contextualSpacing/>
    </w:pPr>
    <w:rPr>
      <w:rFonts w:ascii="Calibri" w:hAnsi="Calibri"/>
      <w:sz w:val="22"/>
      <w:szCs w:val="22"/>
      <w:lang w:eastAsia="en-US"/>
    </w:rPr>
  </w:style>
  <w:style w:type="paragraph" w:customStyle="1" w:styleId="11">
    <w:name w:val="Без интервала1"/>
    <w:uiPriority w:val="99"/>
    <w:rsid w:val="004E53F0"/>
    <w:rPr>
      <w:rFonts w:eastAsia="Times New Roman"/>
      <w:sz w:val="22"/>
      <w:szCs w:val="22"/>
    </w:rPr>
  </w:style>
  <w:style w:type="table" w:styleId="a6">
    <w:name w:val="Table Grid"/>
    <w:basedOn w:val="a1"/>
    <w:uiPriority w:val="99"/>
    <w:locked/>
    <w:rsid w:val="00D23DD4"/>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8"/>
    <w:uiPriority w:val="99"/>
    <w:rsid w:val="004F6852"/>
    <w:pPr>
      <w:spacing w:before="100" w:beforeAutospacing="1" w:after="100" w:afterAutospacing="1"/>
    </w:pPr>
    <w:rPr>
      <w:rFonts w:ascii="Calibri" w:eastAsia="Calibri" w:hAnsi="Calibri"/>
      <w:color w:val="000000"/>
      <w:szCs w:val="20"/>
      <w:lang w:eastAsia="uk-UA"/>
    </w:rPr>
  </w:style>
  <w:style w:type="character" w:customStyle="1" w:styleId="a8">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4F6852"/>
    <w:rPr>
      <w:rFonts w:ascii="Calibri" w:hAnsi="Calibri"/>
      <w:color w:val="000000"/>
      <w:sz w:val="24"/>
      <w:lang w:val="uk-UA" w:eastAsia="uk-UA"/>
    </w:rPr>
  </w:style>
  <w:style w:type="character" w:customStyle="1" w:styleId="12">
    <w:name w:val="Заголовок №1_"/>
    <w:link w:val="13"/>
    <w:uiPriority w:val="99"/>
    <w:locked/>
    <w:rsid w:val="005C4CB5"/>
    <w:rPr>
      <w:rFonts w:cs="Times New Roman"/>
      <w:b/>
      <w:bCs/>
      <w:lang w:bidi="ar-SA"/>
    </w:rPr>
  </w:style>
  <w:style w:type="character" w:customStyle="1" w:styleId="a9">
    <w:name w:val="Основной текст_"/>
    <w:link w:val="14"/>
    <w:uiPriority w:val="99"/>
    <w:locked/>
    <w:rsid w:val="005C4CB5"/>
    <w:rPr>
      <w:rFonts w:cs="Times New Roman"/>
      <w:lang w:bidi="ar-SA"/>
    </w:rPr>
  </w:style>
  <w:style w:type="paragraph" w:customStyle="1" w:styleId="13">
    <w:name w:val="Заголовок №1"/>
    <w:basedOn w:val="a"/>
    <w:link w:val="12"/>
    <w:uiPriority w:val="99"/>
    <w:rsid w:val="005C4CB5"/>
    <w:pPr>
      <w:widowControl w:val="0"/>
      <w:spacing w:after="40" w:line="276" w:lineRule="auto"/>
      <w:ind w:left="570"/>
      <w:jc w:val="center"/>
      <w:outlineLvl w:val="0"/>
    </w:pPr>
    <w:rPr>
      <w:rFonts w:ascii="Calibri" w:eastAsia="Calibri" w:hAnsi="Calibri"/>
      <w:b/>
      <w:bCs/>
      <w:sz w:val="20"/>
      <w:szCs w:val="20"/>
    </w:rPr>
  </w:style>
  <w:style w:type="paragraph" w:customStyle="1" w:styleId="14">
    <w:name w:val="Основной текст1"/>
    <w:basedOn w:val="a"/>
    <w:link w:val="a9"/>
    <w:uiPriority w:val="99"/>
    <w:rsid w:val="005C4CB5"/>
    <w:pPr>
      <w:widowControl w:val="0"/>
      <w:spacing w:line="276" w:lineRule="auto"/>
      <w:ind w:firstLine="400"/>
    </w:pPr>
    <w:rPr>
      <w:rFonts w:ascii="Calibri" w:eastAsia="Calibri" w:hAnsi="Calibri"/>
      <w:sz w:val="20"/>
      <w:szCs w:val="20"/>
    </w:rPr>
  </w:style>
  <w:style w:type="character" w:customStyle="1" w:styleId="1pt">
    <w:name w:val="Основной текст + Интервал 1 pt"/>
    <w:uiPriority w:val="99"/>
    <w:rsid w:val="00DE46A9"/>
    <w:rPr>
      <w:rFonts w:ascii="Times New Roman" w:hAnsi="Times New Roman"/>
      <w:color w:val="000000"/>
      <w:spacing w:val="30"/>
      <w:w w:val="100"/>
      <w:position w:val="0"/>
      <w:sz w:val="23"/>
      <w:u w:val="none"/>
      <w:lang w:val="uk-UA"/>
    </w:rPr>
  </w:style>
  <w:style w:type="paragraph" w:customStyle="1" w:styleId="4">
    <w:name w:val="Основной текст4"/>
    <w:basedOn w:val="a"/>
    <w:uiPriority w:val="99"/>
    <w:rsid w:val="00DE46A9"/>
    <w:pPr>
      <w:widowControl w:val="0"/>
      <w:shd w:val="clear" w:color="auto" w:fill="FFFFFF"/>
      <w:spacing w:before="300" w:after="240" w:line="269" w:lineRule="exact"/>
      <w:jc w:val="both"/>
    </w:pPr>
    <w:rPr>
      <w:sz w:val="23"/>
      <w:szCs w:val="23"/>
      <w:lang w:eastAsia="uk-UA"/>
    </w:rPr>
  </w:style>
  <w:style w:type="paragraph" w:styleId="HTML">
    <w:name w:val="HTML Preformatted"/>
    <w:basedOn w:val="a"/>
    <w:link w:val="HTML0"/>
    <w:uiPriority w:val="99"/>
    <w:rsid w:val="00D2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link w:val="HTML"/>
    <w:uiPriority w:val="99"/>
    <w:rsid w:val="00D26837"/>
    <w:rPr>
      <w:rFonts w:ascii="Courier New" w:eastAsia="Times New Roman" w:hAnsi="Courier New" w:cs="Courier New"/>
      <w:lang w:eastAsia="ar-SA"/>
    </w:rPr>
  </w:style>
  <w:style w:type="paragraph" w:styleId="aa">
    <w:name w:val="Subtitle"/>
    <w:basedOn w:val="a"/>
    <w:next w:val="a"/>
    <w:link w:val="ab"/>
    <w:uiPriority w:val="11"/>
    <w:qFormat/>
    <w:locked/>
    <w:rsid w:val="00124B07"/>
    <w:pPr>
      <w:spacing w:after="160" w:line="276" w:lineRule="auto"/>
    </w:pPr>
    <w:rPr>
      <w:rFonts w:ascii="Calibri" w:hAnsi="Calibri"/>
      <w:color w:val="5A5A5A"/>
      <w:spacing w:val="15"/>
      <w:sz w:val="22"/>
      <w:szCs w:val="22"/>
    </w:rPr>
  </w:style>
  <w:style w:type="character" w:customStyle="1" w:styleId="ab">
    <w:name w:val="Підзаголовок Знак"/>
    <w:link w:val="aa"/>
    <w:uiPriority w:val="11"/>
    <w:rsid w:val="00124B07"/>
    <w:rPr>
      <w:rFonts w:eastAsia="Times New Roman"/>
      <w:color w:val="5A5A5A"/>
      <w:spacing w:val="15"/>
      <w:sz w:val="22"/>
      <w:szCs w:val="22"/>
    </w:rPr>
  </w:style>
  <w:style w:type="character" w:customStyle="1" w:styleId="a5">
    <w:name w:val="Абзац списку Знак"/>
    <w:link w:val="a4"/>
    <w:uiPriority w:val="99"/>
    <w:locked/>
    <w:rsid w:val="007E22B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9609">
      <w:bodyDiv w:val="1"/>
      <w:marLeft w:val="0"/>
      <w:marRight w:val="0"/>
      <w:marTop w:val="0"/>
      <w:marBottom w:val="0"/>
      <w:divBdr>
        <w:top w:val="none" w:sz="0" w:space="0" w:color="auto"/>
        <w:left w:val="none" w:sz="0" w:space="0" w:color="auto"/>
        <w:bottom w:val="none" w:sz="0" w:space="0" w:color="auto"/>
        <w:right w:val="none" w:sz="0" w:space="0" w:color="auto"/>
      </w:divBdr>
    </w:div>
    <w:div w:id="893278772">
      <w:bodyDiv w:val="1"/>
      <w:marLeft w:val="0"/>
      <w:marRight w:val="0"/>
      <w:marTop w:val="0"/>
      <w:marBottom w:val="0"/>
      <w:divBdr>
        <w:top w:val="none" w:sz="0" w:space="0" w:color="auto"/>
        <w:left w:val="none" w:sz="0" w:space="0" w:color="auto"/>
        <w:bottom w:val="none" w:sz="0" w:space="0" w:color="auto"/>
        <w:right w:val="none" w:sz="0" w:space="0" w:color="auto"/>
      </w:divBdr>
    </w:div>
    <w:div w:id="11831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2822</Words>
  <Characters>1610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IZOTOP</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AdarichXP</dc:creator>
  <cp:keywords/>
  <dc:description/>
  <cp:lastModifiedBy>USER</cp:lastModifiedBy>
  <cp:revision>9</cp:revision>
  <cp:lastPrinted>2020-12-19T12:40:00Z</cp:lastPrinted>
  <dcterms:created xsi:type="dcterms:W3CDTF">2023-02-06T13:04:00Z</dcterms:created>
  <dcterms:modified xsi:type="dcterms:W3CDTF">2023-03-14T13:52:00Z</dcterms:modified>
</cp:coreProperties>
</file>