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F" w:rsidRPr="00661F57" w:rsidRDefault="000879DF" w:rsidP="00DD472F">
      <w:pPr>
        <w:jc w:val="right"/>
        <w:rPr>
          <w:b/>
          <w:noProof/>
          <w:sz w:val="20"/>
        </w:rPr>
      </w:pPr>
      <w:r w:rsidRPr="00661F57">
        <w:rPr>
          <w:b/>
          <w:noProof/>
          <w:sz w:val="20"/>
        </w:rPr>
        <w:t xml:space="preserve"> </w:t>
      </w:r>
      <w:r w:rsidR="00445BFF" w:rsidRPr="00661F57">
        <w:rPr>
          <w:b/>
          <w:noProof/>
          <w:sz w:val="20"/>
        </w:rPr>
        <w:t>«ЗАТВЕРДЖЕНО»</w:t>
      </w:r>
    </w:p>
    <w:p w:rsidR="00445BFF" w:rsidRPr="00661F57" w:rsidRDefault="00D84617" w:rsidP="00DD472F">
      <w:pPr>
        <w:ind w:left="5664"/>
        <w:jc w:val="right"/>
        <w:rPr>
          <w:b/>
          <w:noProof/>
          <w:sz w:val="20"/>
          <w:lang w:val="ru-RU"/>
        </w:rPr>
      </w:pPr>
      <w:r w:rsidRPr="00661F57">
        <w:rPr>
          <w:b/>
          <w:noProof/>
          <w:sz w:val="20"/>
        </w:rPr>
        <w:t>Рішенням</w:t>
      </w:r>
      <w:r w:rsidRPr="00661F57">
        <w:rPr>
          <w:b/>
          <w:noProof/>
          <w:sz w:val="20"/>
          <w:lang w:val="ru-RU"/>
        </w:rPr>
        <w:t xml:space="preserve"> УО МКП «ЯВОРІВВОДА»</w:t>
      </w:r>
    </w:p>
    <w:p w:rsidR="00D84617" w:rsidRDefault="00D84617" w:rsidP="00DD472F">
      <w:pPr>
        <w:ind w:left="4956" w:firstLine="708"/>
        <w:jc w:val="right"/>
        <w:rPr>
          <w:b/>
          <w:bCs/>
          <w:sz w:val="20"/>
        </w:rPr>
      </w:pPr>
      <w:r w:rsidRPr="00661F57">
        <w:rPr>
          <w:b/>
          <w:noProof/>
          <w:sz w:val="20"/>
        </w:rPr>
        <w:t xml:space="preserve">Протокол </w:t>
      </w:r>
      <w:r w:rsidRPr="00661F57">
        <w:rPr>
          <w:b/>
          <w:bCs/>
          <w:sz w:val="20"/>
        </w:rPr>
        <w:t>№ 11/04/24-1АМКУ від 11.04.2024</w:t>
      </w:r>
    </w:p>
    <w:p w:rsidR="00DD472F" w:rsidRPr="00661F57" w:rsidRDefault="00DD472F" w:rsidP="00DD472F">
      <w:pPr>
        <w:ind w:left="4956" w:firstLine="708"/>
        <w:jc w:val="right"/>
        <w:rPr>
          <w:b/>
          <w:noProof/>
          <w:sz w:val="20"/>
        </w:rPr>
      </w:pPr>
    </w:p>
    <w:p w:rsidR="00445BFF" w:rsidRPr="00661F57" w:rsidRDefault="00D84617" w:rsidP="00DD472F">
      <w:pPr>
        <w:jc w:val="right"/>
        <w:rPr>
          <w:b/>
          <w:noProof/>
          <w:sz w:val="20"/>
        </w:rPr>
      </w:pPr>
      <w:r w:rsidRPr="00661F57">
        <w:rPr>
          <w:b/>
          <w:noProof/>
          <w:sz w:val="20"/>
        </w:rPr>
        <w:t xml:space="preserve">                                                                         </w:t>
      </w:r>
      <w:r w:rsidR="00DD472F">
        <w:rPr>
          <w:b/>
          <w:noProof/>
          <w:sz w:val="20"/>
        </w:rPr>
        <w:tab/>
        <w:t xml:space="preserve">            </w:t>
      </w:r>
      <w:r w:rsidRPr="00661F57">
        <w:rPr>
          <w:b/>
          <w:noProof/>
          <w:sz w:val="20"/>
        </w:rPr>
        <w:t xml:space="preserve">  </w:t>
      </w:r>
      <w:r w:rsidR="00DD472F">
        <w:rPr>
          <w:b/>
          <w:noProof/>
          <w:sz w:val="20"/>
        </w:rPr>
        <w:tab/>
      </w:r>
      <w:r w:rsidRPr="00661F57">
        <w:rPr>
          <w:b/>
          <w:noProof/>
          <w:sz w:val="20"/>
        </w:rPr>
        <w:t xml:space="preserve"> Уповноважена особа _______</w:t>
      </w:r>
      <w:bookmarkStart w:id="0" w:name="_GoBack"/>
      <w:bookmarkEnd w:id="0"/>
      <w:r w:rsidRPr="00661F57">
        <w:rPr>
          <w:i/>
          <w:noProof/>
          <w:sz w:val="20"/>
        </w:rPr>
        <w:t>___</w:t>
      </w:r>
      <w:r w:rsidRPr="00661F57">
        <w:rPr>
          <w:i/>
          <w:noProof/>
          <w:sz w:val="20"/>
          <w:u w:val="single"/>
        </w:rPr>
        <w:t xml:space="preserve"> </w:t>
      </w:r>
      <w:r w:rsidRPr="00661F57">
        <w:rPr>
          <w:b/>
          <w:noProof/>
          <w:sz w:val="20"/>
        </w:rPr>
        <w:t>Іванна БАШКО</w:t>
      </w:r>
    </w:p>
    <w:p w:rsidR="00D84617" w:rsidRPr="00661F57" w:rsidRDefault="00D84617" w:rsidP="00DD472F">
      <w:pPr>
        <w:jc w:val="right"/>
        <w:rPr>
          <w:b/>
          <w:bCs/>
          <w:sz w:val="20"/>
        </w:rPr>
      </w:pPr>
      <w:r w:rsidRPr="00661F57">
        <w:rPr>
          <w:b/>
          <w:bCs/>
          <w:sz w:val="20"/>
        </w:rPr>
        <w:t xml:space="preserve"> </w:t>
      </w:r>
    </w:p>
    <w:p w:rsidR="008E0121" w:rsidRPr="00661F57" w:rsidRDefault="00445BFF" w:rsidP="008E0121">
      <w:pPr>
        <w:jc w:val="center"/>
        <w:rPr>
          <w:b/>
          <w:bCs/>
          <w:sz w:val="20"/>
          <w:lang w:val="ru-RU"/>
        </w:rPr>
      </w:pPr>
      <w:r w:rsidRPr="00661F57">
        <w:rPr>
          <w:b/>
          <w:bCs/>
          <w:sz w:val="20"/>
        </w:rPr>
        <w:t>ЗМІН</w:t>
      </w:r>
      <w:r w:rsidR="00FF33A6" w:rsidRPr="00661F57">
        <w:rPr>
          <w:b/>
          <w:bCs/>
          <w:sz w:val="20"/>
        </w:rPr>
        <w:t>И, ЩО ВНОСЯТЬСЯ</w:t>
      </w:r>
      <w:r w:rsidRPr="00661F57">
        <w:rPr>
          <w:b/>
          <w:bCs/>
          <w:sz w:val="20"/>
        </w:rPr>
        <w:t xml:space="preserve"> ДО ТЕНДЕРНОЇ ДОКУМЕНТАЦІЇ:</w:t>
      </w:r>
    </w:p>
    <w:p w:rsidR="008E0121" w:rsidRPr="00661F57" w:rsidRDefault="008E0121" w:rsidP="008E0121">
      <w:pPr>
        <w:jc w:val="both"/>
        <w:rPr>
          <w:b/>
          <w:bCs/>
          <w:sz w:val="20"/>
          <w:lang w:val="ru-RU"/>
        </w:rPr>
      </w:pPr>
    </w:p>
    <w:p w:rsidR="00B50D02" w:rsidRPr="00661F57" w:rsidRDefault="008E0121" w:rsidP="00661F57">
      <w:pPr>
        <w:jc w:val="center"/>
        <w:rPr>
          <w:b/>
          <w:bCs/>
          <w:sz w:val="20"/>
          <w:lang w:val="ru-RU"/>
        </w:rPr>
      </w:pPr>
      <w:r w:rsidRPr="00661F57">
        <w:rPr>
          <w:bCs/>
          <w:i/>
          <w:sz w:val="20"/>
          <w:lang w:val="ru-RU"/>
        </w:rPr>
        <w:t xml:space="preserve">1. У </w:t>
      </w:r>
      <w:r w:rsidR="00617A81" w:rsidRPr="00661F57">
        <w:rPr>
          <w:bCs/>
          <w:i/>
          <w:sz w:val="20"/>
          <w:lang w:val="ru-RU"/>
        </w:rPr>
        <w:t>пункт</w:t>
      </w:r>
      <w:r w:rsidR="00DC15D4" w:rsidRPr="00661F57">
        <w:rPr>
          <w:bCs/>
          <w:i/>
          <w:sz w:val="20"/>
          <w:lang w:val="ru-RU"/>
        </w:rPr>
        <w:t>і</w:t>
      </w:r>
      <w:r w:rsidRPr="00661F57">
        <w:rPr>
          <w:bCs/>
          <w:i/>
          <w:sz w:val="20"/>
          <w:lang w:val="ru-RU"/>
        </w:rPr>
        <w:t xml:space="preserve"> 2.3</w:t>
      </w:r>
      <w:r w:rsidR="00617A81" w:rsidRPr="00661F57">
        <w:rPr>
          <w:bCs/>
          <w:i/>
          <w:sz w:val="20"/>
          <w:lang w:val="ru-RU"/>
        </w:rPr>
        <w:t xml:space="preserve">. розділу </w:t>
      </w:r>
      <w:r w:rsidR="00617A81" w:rsidRPr="00661F57">
        <w:rPr>
          <w:bCs/>
          <w:i/>
          <w:sz w:val="20"/>
          <w:lang w:val="en-US"/>
        </w:rPr>
        <w:t>I</w:t>
      </w:r>
      <w:r w:rsidRPr="00661F57">
        <w:rPr>
          <w:bCs/>
          <w:i/>
          <w:sz w:val="20"/>
          <w:lang w:val="en-AU"/>
        </w:rPr>
        <w:t>I</w:t>
      </w:r>
      <w:r w:rsidRPr="00661F57">
        <w:rPr>
          <w:bCs/>
          <w:i/>
          <w:sz w:val="20"/>
          <w:lang w:val="ru-RU"/>
        </w:rPr>
        <w:t xml:space="preserve"> </w:t>
      </w:r>
      <w:r w:rsidRPr="00661F57">
        <w:rPr>
          <w:bCs/>
          <w:i/>
          <w:sz w:val="20"/>
        </w:rPr>
        <w:t xml:space="preserve">Додатку № 2 до </w:t>
      </w:r>
      <w:r w:rsidR="00617A81" w:rsidRPr="00661F57">
        <w:rPr>
          <w:bCs/>
          <w:i/>
          <w:sz w:val="20"/>
          <w:lang w:val="ru-RU"/>
        </w:rPr>
        <w:t>тендерної документації</w:t>
      </w:r>
      <w:r w:rsidRPr="00661F57">
        <w:rPr>
          <w:bCs/>
          <w:i/>
          <w:sz w:val="20"/>
          <w:lang w:val="ru-RU"/>
        </w:rPr>
        <w:t xml:space="preserve"> «ТЕХНІЧНА СПЕЦИФІКАЦІЯ»</w:t>
      </w:r>
      <w:r w:rsidR="00617A81" w:rsidRPr="00661F57">
        <w:rPr>
          <w:bCs/>
          <w:i/>
          <w:sz w:val="20"/>
          <w:lang w:val="ru-RU"/>
        </w:rPr>
        <w:t>:</w:t>
      </w:r>
    </w:p>
    <w:p w:rsidR="008E0121" w:rsidRPr="00661F57" w:rsidRDefault="008E0121" w:rsidP="008E0121">
      <w:pPr>
        <w:jc w:val="both"/>
        <w:rPr>
          <w:bCs/>
          <w:i/>
          <w:sz w:val="20"/>
          <w:lang w:val="ru-RU"/>
        </w:rPr>
      </w:pPr>
    </w:p>
    <w:tbl>
      <w:tblPr>
        <w:tblW w:w="11232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  <w:gridCol w:w="5230"/>
      </w:tblGrid>
      <w:tr w:rsidR="00617A81" w:rsidRPr="00661F57" w:rsidTr="00617A81">
        <w:trPr>
          <w:trHeight w:val="639"/>
        </w:trPr>
        <w:tc>
          <w:tcPr>
            <w:tcW w:w="6002" w:type="dxa"/>
          </w:tcPr>
          <w:p w:rsidR="00617A81" w:rsidRPr="00661F57" w:rsidRDefault="00617A81" w:rsidP="00617A81">
            <w:pPr>
              <w:rPr>
                <w:b/>
                <w:sz w:val="20"/>
              </w:rPr>
            </w:pPr>
          </w:p>
          <w:p w:rsidR="00617A81" w:rsidRPr="00661F57" w:rsidRDefault="00617A81" w:rsidP="00E73622">
            <w:pPr>
              <w:ind w:left="864"/>
              <w:jc w:val="center"/>
              <w:rPr>
                <w:b/>
                <w:sz w:val="20"/>
              </w:rPr>
            </w:pPr>
            <w:r w:rsidRPr="00661F57">
              <w:rPr>
                <w:b/>
                <w:sz w:val="20"/>
                <w:lang w:val="ru-RU"/>
              </w:rPr>
              <w:t>Положення, що змінюються:</w:t>
            </w:r>
          </w:p>
        </w:tc>
        <w:tc>
          <w:tcPr>
            <w:tcW w:w="5230" w:type="dxa"/>
          </w:tcPr>
          <w:p w:rsidR="00617A81" w:rsidRPr="00661F57" w:rsidRDefault="00617A81" w:rsidP="00617A81">
            <w:pPr>
              <w:rPr>
                <w:b/>
                <w:sz w:val="20"/>
              </w:rPr>
            </w:pPr>
          </w:p>
          <w:p w:rsidR="00617A81" w:rsidRPr="00661F57" w:rsidRDefault="00617A81" w:rsidP="00E73622">
            <w:pPr>
              <w:jc w:val="center"/>
              <w:rPr>
                <w:b/>
                <w:sz w:val="20"/>
              </w:rPr>
            </w:pPr>
            <w:r w:rsidRPr="00661F57">
              <w:rPr>
                <w:b/>
                <w:sz w:val="20"/>
              </w:rPr>
              <w:t>Зміни:</w:t>
            </w:r>
          </w:p>
        </w:tc>
      </w:tr>
      <w:tr w:rsidR="00617A81" w:rsidRPr="00661F57" w:rsidTr="008E0121">
        <w:trPr>
          <w:trHeight w:val="3045"/>
        </w:trPr>
        <w:tc>
          <w:tcPr>
            <w:tcW w:w="6002" w:type="dxa"/>
          </w:tcPr>
          <w:p w:rsidR="00617A81" w:rsidRPr="00661F57" w:rsidRDefault="008E0121" w:rsidP="008E012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color w:val="222222"/>
                <w:sz w:val="20"/>
                <w:szCs w:val="20"/>
                <w:lang w:val="uk-UA" w:eastAsia="uk-UA"/>
              </w:rPr>
            </w:pPr>
            <w:r w:rsidRPr="00661F57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2.3. </w:t>
            </w:r>
            <w:r w:rsidRPr="00661F57">
              <w:rPr>
                <w:rFonts w:eastAsia="Times New Roman" w:cs="Times New Roman"/>
                <w:color w:val="222222"/>
                <w:sz w:val="20"/>
                <w:szCs w:val="20"/>
                <w:lang w:val="uk-UA" w:eastAsia="uk-UA"/>
              </w:rPr>
              <w:t>Документ (сертифікат тощо), який згідно з ДСТУ 9001:2015 (ISO 9001:2015, IDT) «Система управління якістю» підтверджує впровадження системи управління якістю в Учасника, як суб’єкта господарювання – юридичної особи стосовно торгівлі (оптової чи роздрібної) пальним (паливом), виданий акредитованим уповноваженим органом у сфері сертифікації, а також надає копію документу (атестат про акредитацію тощо), який підтверджує належну сферу акредитації такого органу з сертифікації.</w:t>
            </w:r>
          </w:p>
        </w:tc>
        <w:tc>
          <w:tcPr>
            <w:tcW w:w="5230" w:type="dxa"/>
          </w:tcPr>
          <w:p w:rsidR="00617A81" w:rsidRPr="00661F57" w:rsidRDefault="005D7598" w:rsidP="005D7598">
            <w:pPr>
              <w:jc w:val="both"/>
              <w:rPr>
                <w:color w:val="222222"/>
                <w:sz w:val="20"/>
                <w:lang w:eastAsia="uk-UA"/>
              </w:rPr>
            </w:pPr>
            <w:r w:rsidRPr="00661F57">
              <w:rPr>
                <w:rFonts w:eastAsia="Calibri"/>
                <w:b/>
                <w:bCs/>
                <w:color w:val="000000"/>
                <w:sz w:val="20"/>
              </w:rPr>
              <w:t xml:space="preserve">2.3. </w:t>
            </w:r>
            <w:r w:rsidRPr="00661F57">
              <w:rPr>
                <w:color w:val="222222"/>
                <w:sz w:val="20"/>
                <w:lang w:eastAsia="uk-UA"/>
              </w:rPr>
              <w:t xml:space="preserve">Документ (сертифікат тощо), який згідно з ДСТУ 9001:2015 (ISO 9001:2015, IDT) «Система управління якістю» / </w:t>
            </w:r>
            <w:r w:rsidRPr="00661F57">
              <w:rPr>
                <w:color w:val="000000"/>
                <w:sz w:val="20"/>
                <w:shd w:val="clear" w:color="auto" w:fill="FDFEFD"/>
              </w:rPr>
              <w:t xml:space="preserve">ДСТУ EN ISO 9001:2018 Системи управління якістю. Вимоги (EN ISO 9001:2015, IDT; ISO 9001:2015, IDT) / іншими аналогічним документами, що </w:t>
            </w:r>
            <w:r w:rsidR="005A37EF" w:rsidRPr="00661F57">
              <w:rPr>
                <w:color w:val="000000"/>
                <w:sz w:val="20"/>
                <w:shd w:val="clear" w:color="auto" w:fill="FDFEFD"/>
              </w:rPr>
              <w:t>видані</w:t>
            </w:r>
            <w:r w:rsidRPr="00661F57">
              <w:rPr>
                <w:color w:val="000000"/>
                <w:sz w:val="20"/>
                <w:shd w:val="clear" w:color="auto" w:fill="FDFEFD"/>
              </w:rPr>
              <w:t xml:space="preserve"> компетентними </w:t>
            </w:r>
            <w:r w:rsidR="005A37EF" w:rsidRPr="00661F57">
              <w:rPr>
                <w:color w:val="000000"/>
                <w:sz w:val="20"/>
                <w:shd w:val="clear" w:color="auto" w:fill="FDFEFD"/>
              </w:rPr>
              <w:t xml:space="preserve">органами, </w:t>
            </w:r>
            <w:r w:rsidRPr="00661F57">
              <w:rPr>
                <w:color w:val="222222"/>
                <w:sz w:val="20"/>
                <w:lang w:eastAsia="uk-UA"/>
              </w:rPr>
              <w:t xml:space="preserve">підтверджує впровадження </w:t>
            </w:r>
            <w:r w:rsidRPr="00661F57">
              <w:rPr>
                <w:b/>
                <w:color w:val="222222"/>
                <w:sz w:val="20"/>
                <w:lang w:eastAsia="uk-UA"/>
              </w:rPr>
              <w:t>системи управління якістю</w:t>
            </w:r>
            <w:r w:rsidRPr="00661F57">
              <w:rPr>
                <w:color w:val="222222"/>
                <w:sz w:val="20"/>
                <w:lang w:eastAsia="uk-UA"/>
              </w:rPr>
              <w:t xml:space="preserve"> в Учасника, як суб’єкта господарювання – юридичної особи стосовно торгівлі (оптової чи роздрібної) пальним (паливом), вида</w:t>
            </w:r>
            <w:r w:rsidR="005A37EF" w:rsidRPr="00661F57">
              <w:rPr>
                <w:color w:val="222222"/>
                <w:sz w:val="20"/>
                <w:lang w:eastAsia="uk-UA"/>
              </w:rPr>
              <w:t xml:space="preserve">ний акредитованим уповноваженим </w:t>
            </w:r>
            <w:r w:rsidRPr="00661F57">
              <w:rPr>
                <w:color w:val="222222"/>
                <w:sz w:val="20"/>
                <w:lang w:eastAsia="uk-UA"/>
              </w:rPr>
              <w:t>органом у сфері сертифікації, а також надає копію документу (атестат про акредитацію тощо), який підтверджує належну сферу акредитації такого органу з сертифікації.</w:t>
            </w:r>
          </w:p>
        </w:tc>
      </w:tr>
    </w:tbl>
    <w:p w:rsidR="00DC15D4" w:rsidRPr="00661F57" w:rsidRDefault="00DC15D4" w:rsidP="00661F57">
      <w:pPr>
        <w:jc w:val="center"/>
        <w:rPr>
          <w:b/>
          <w:sz w:val="20"/>
        </w:rPr>
      </w:pPr>
    </w:p>
    <w:p w:rsidR="00D6513E" w:rsidRPr="00661F57" w:rsidRDefault="00DC15D4" w:rsidP="00661F57">
      <w:pPr>
        <w:jc w:val="center"/>
        <w:rPr>
          <w:b/>
          <w:bCs/>
          <w:sz w:val="20"/>
          <w:lang w:val="ru-RU"/>
        </w:rPr>
      </w:pPr>
      <w:r w:rsidRPr="00661F57">
        <w:rPr>
          <w:bCs/>
          <w:i/>
          <w:sz w:val="20"/>
          <w:lang w:val="en-US"/>
        </w:rPr>
        <w:t>II</w:t>
      </w:r>
      <w:r w:rsidRPr="00661F57">
        <w:rPr>
          <w:bCs/>
          <w:i/>
          <w:sz w:val="20"/>
          <w:lang w:val="ru-RU"/>
        </w:rPr>
        <w:t xml:space="preserve">. </w:t>
      </w:r>
      <w:r w:rsidR="00D6513E" w:rsidRPr="00661F57">
        <w:rPr>
          <w:bCs/>
          <w:i/>
          <w:sz w:val="20"/>
          <w:lang w:val="ru-RU"/>
        </w:rPr>
        <w:t xml:space="preserve">У пункті 2.6. розділу </w:t>
      </w:r>
      <w:r w:rsidR="00D6513E" w:rsidRPr="00661F57">
        <w:rPr>
          <w:bCs/>
          <w:i/>
          <w:sz w:val="20"/>
          <w:lang w:val="en-US"/>
        </w:rPr>
        <w:t>I</w:t>
      </w:r>
      <w:r w:rsidR="00D6513E" w:rsidRPr="00661F57">
        <w:rPr>
          <w:bCs/>
          <w:i/>
          <w:sz w:val="20"/>
          <w:lang w:val="en-AU"/>
        </w:rPr>
        <w:t>I</w:t>
      </w:r>
      <w:r w:rsidR="00D6513E" w:rsidRPr="00661F57">
        <w:rPr>
          <w:bCs/>
          <w:i/>
          <w:sz w:val="20"/>
          <w:lang w:val="ru-RU"/>
        </w:rPr>
        <w:t xml:space="preserve"> </w:t>
      </w:r>
      <w:r w:rsidR="00D6513E" w:rsidRPr="00661F57">
        <w:rPr>
          <w:bCs/>
          <w:i/>
          <w:sz w:val="20"/>
        </w:rPr>
        <w:t xml:space="preserve">Додатку № 2 до </w:t>
      </w:r>
      <w:r w:rsidR="00D6513E" w:rsidRPr="00661F57">
        <w:rPr>
          <w:bCs/>
          <w:i/>
          <w:sz w:val="20"/>
          <w:lang w:val="ru-RU"/>
        </w:rPr>
        <w:t>тендерної документації «ТЕХНІЧНА СПЕЦИФІКАЦІЯ»:</w:t>
      </w:r>
    </w:p>
    <w:p w:rsidR="00DC15D4" w:rsidRPr="00661F57" w:rsidRDefault="00DC15D4" w:rsidP="00661F57">
      <w:pPr>
        <w:jc w:val="center"/>
        <w:rPr>
          <w:b/>
          <w:sz w:val="20"/>
          <w:lang w:val="ru-RU"/>
        </w:rPr>
      </w:pPr>
    </w:p>
    <w:tbl>
      <w:tblPr>
        <w:tblW w:w="11232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  <w:gridCol w:w="5230"/>
      </w:tblGrid>
      <w:tr w:rsidR="00DC15D4" w:rsidRPr="00661F57" w:rsidTr="00D459D0">
        <w:trPr>
          <w:trHeight w:val="639"/>
        </w:trPr>
        <w:tc>
          <w:tcPr>
            <w:tcW w:w="6002" w:type="dxa"/>
          </w:tcPr>
          <w:p w:rsidR="00DC15D4" w:rsidRPr="00661F57" w:rsidRDefault="00DC15D4" w:rsidP="00D459D0">
            <w:pPr>
              <w:rPr>
                <w:b/>
                <w:sz w:val="20"/>
              </w:rPr>
            </w:pPr>
          </w:p>
          <w:p w:rsidR="00DC15D4" w:rsidRPr="00661F57" w:rsidRDefault="00DC15D4" w:rsidP="00E73622">
            <w:pPr>
              <w:ind w:left="864"/>
              <w:jc w:val="center"/>
              <w:rPr>
                <w:b/>
                <w:sz w:val="20"/>
              </w:rPr>
            </w:pPr>
            <w:r w:rsidRPr="00661F57">
              <w:rPr>
                <w:b/>
                <w:sz w:val="20"/>
                <w:lang w:val="ru-RU"/>
              </w:rPr>
              <w:t>Положення, що змінюються:</w:t>
            </w:r>
          </w:p>
        </w:tc>
        <w:tc>
          <w:tcPr>
            <w:tcW w:w="5230" w:type="dxa"/>
          </w:tcPr>
          <w:p w:rsidR="00DC15D4" w:rsidRPr="00661F57" w:rsidRDefault="00DC15D4" w:rsidP="00D459D0">
            <w:pPr>
              <w:rPr>
                <w:b/>
                <w:sz w:val="20"/>
              </w:rPr>
            </w:pPr>
          </w:p>
          <w:p w:rsidR="00DC15D4" w:rsidRPr="00661F57" w:rsidRDefault="00DC15D4" w:rsidP="00E73622">
            <w:pPr>
              <w:jc w:val="center"/>
              <w:rPr>
                <w:b/>
                <w:sz w:val="20"/>
              </w:rPr>
            </w:pPr>
            <w:r w:rsidRPr="00661F57">
              <w:rPr>
                <w:b/>
                <w:sz w:val="20"/>
              </w:rPr>
              <w:t>Зміни:</w:t>
            </w:r>
          </w:p>
        </w:tc>
      </w:tr>
      <w:tr w:rsidR="00DC15D4" w:rsidRPr="00661F57" w:rsidTr="00B50D02">
        <w:trPr>
          <w:trHeight w:val="661"/>
        </w:trPr>
        <w:tc>
          <w:tcPr>
            <w:tcW w:w="6002" w:type="dxa"/>
          </w:tcPr>
          <w:p w:rsidR="00E45CF5" w:rsidRPr="00661F57" w:rsidRDefault="00E45CF5" w:rsidP="00E45CF5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pacing w:val="-5"/>
                <w:sz w:val="20"/>
                <w:szCs w:val="20"/>
                <w:lang w:val="uk-UA"/>
              </w:rPr>
            </w:pPr>
            <w:r w:rsidRPr="00661F57"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t xml:space="preserve">2.6. </w:t>
            </w:r>
            <w:r w:rsidRPr="00661F57">
              <w:rPr>
                <w:sz w:val="20"/>
                <w:szCs w:val="20"/>
                <w:lang w:val="uk-UA"/>
              </w:rPr>
              <w:t xml:space="preserve">Придбання </w:t>
            </w:r>
            <w:r w:rsidRPr="00661F57">
              <w:rPr>
                <w:sz w:val="20"/>
                <w:szCs w:val="20"/>
                <w:lang w:val="ru-RU"/>
              </w:rPr>
              <w:t>пального</w:t>
            </w:r>
            <w:r w:rsidRPr="00661F57">
              <w:rPr>
                <w:sz w:val="20"/>
                <w:szCs w:val="20"/>
                <w:lang w:val="uk-UA"/>
              </w:rPr>
              <w:t xml:space="preserve"> буде здійснюватися Покупцем на умовах отримання Покупцем дизельного палива та бензину А-95 за талонами та/або паливними картками на відповідних АЗС</w:t>
            </w:r>
            <w:r w:rsidRPr="00661F57">
              <w:rPr>
                <w:sz w:val="20"/>
                <w:szCs w:val="20"/>
                <w:lang w:val="ru-RU"/>
              </w:rPr>
              <w:t xml:space="preserve"> Постачальника</w:t>
            </w:r>
            <w:r w:rsidRPr="00661F57">
              <w:rPr>
                <w:sz w:val="20"/>
                <w:szCs w:val="20"/>
                <w:lang w:val="uk-UA"/>
              </w:rPr>
              <w:t xml:space="preserve">. </w:t>
            </w:r>
            <w:r w:rsidRPr="00661F57">
              <w:rPr>
                <w:color w:val="313131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Термін дії талонів/паливних карток –  </w:t>
            </w:r>
            <w:r w:rsidRPr="00661F57">
              <w:rPr>
                <w:color w:val="313131"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1 (один) рік з моменту їх передачі Покупцю. </w:t>
            </w:r>
            <w:r w:rsidRPr="00661F57">
              <w:rPr>
                <w:spacing w:val="-5"/>
                <w:sz w:val="20"/>
                <w:szCs w:val="20"/>
                <w:lang w:val="uk-UA"/>
              </w:rPr>
              <w:t xml:space="preserve">Талони/паливні картки єдиного уніфікованого зразка мають прийматися на усіх АЗС, що надані в пропозиції учасника. Учасник повинен надати у складі тендерної пропозиції </w:t>
            </w:r>
            <w:r w:rsidRPr="00661F57">
              <w:rPr>
                <w:b/>
                <w:spacing w:val="-5"/>
                <w:sz w:val="20"/>
                <w:szCs w:val="20"/>
                <w:lang w:val="uk-UA"/>
              </w:rPr>
              <w:t>зразок відповідного талону/паливної картки, на підставі яких відбувається відпуск пального на автозаправних станціях Учасника.</w:t>
            </w:r>
          </w:p>
          <w:p w:rsidR="00DC15D4" w:rsidRPr="00661F57" w:rsidRDefault="00DC15D4" w:rsidP="00D94CF9">
            <w:pPr>
              <w:widowControl w:val="0"/>
              <w:spacing w:beforeLines="50" w:before="120" w:afterLines="50" w:after="120"/>
              <w:ind w:right="113" w:hanging="2"/>
              <w:contextualSpacing/>
              <w:jc w:val="both"/>
              <w:rPr>
                <w:bCs/>
                <w:strike/>
                <w:sz w:val="20"/>
              </w:rPr>
            </w:pPr>
          </w:p>
        </w:tc>
        <w:tc>
          <w:tcPr>
            <w:tcW w:w="5230" w:type="dxa"/>
          </w:tcPr>
          <w:p w:rsidR="00E45CF5" w:rsidRPr="00661F57" w:rsidRDefault="00956127" w:rsidP="00956127">
            <w:pPr>
              <w:widowControl w:val="0"/>
              <w:spacing w:beforeLines="50" w:before="120" w:afterLines="50" w:after="120"/>
              <w:ind w:left="-2" w:right="113"/>
              <w:contextualSpacing/>
              <w:jc w:val="both"/>
              <w:rPr>
                <w:b/>
                <w:color w:val="000000"/>
                <w:spacing w:val="-2"/>
                <w:sz w:val="20"/>
              </w:rPr>
            </w:pPr>
            <w:r w:rsidRPr="00661F57">
              <w:rPr>
                <w:b/>
                <w:color w:val="000000"/>
                <w:spacing w:val="-2"/>
                <w:sz w:val="20"/>
              </w:rPr>
              <w:t>2.6.</w:t>
            </w:r>
            <w:r w:rsidR="00E45CF5" w:rsidRPr="00661F57">
              <w:rPr>
                <w:sz w:val="20"/>
              </w:rPr>
              <w:t xml:space="preserve">Придбання </w:t>
            </w:r>
            <w:r w:rsidR="00E45CF5" w:rsidRPr="00661F57">
              <w:rPr>
                <w:sz w:val="20"/>
                <w:lang w:val="ru-RU"/>
              </w:rPr>
              <w:t>пального</w:t>
            </w:r>
            <w:r w:rsidR="00E45CF5" w:rsidRPr="00661F57">
              <w:rPr>
                <w:sz w:val="20"/>
              </w:rPr>
              <w:t xml:space="preserve"> буде здійснюватися Покупцем на умовах отримання Покупцем дизельного палива та бензину А-95 за талонами та/або паливними картками на відповідних АЗС</w:t>
            </w:r>
            <w:r w:rsidR="00E45CF5" w:rsidRPr="00661F57">
              <w:rPr>
                <w:sz w:val="20"/>
                <w:lang w:val="ru-RU"/>
              </w:rPr>
              <w:t xml:space="preserve"> Постачальника</w:t>
            </w:r>
            <w:r w:rsidRPr="00661F57">
              <w:rPr>
                <w:sz w:val="20"/>
                <w:lang w:val="ru-RU"/>
              </w:rPr>
              <w:t xml:space="preserve"> (власних / орендованих / АЗС партнерів)</w:t>
            </w:r>
            <w:r w:rsidR="00E45CF5" w:rsidRPr="00661F57">
              <w:rPr>
                <w:sz w:val="20"/>
              </w:rPr>
              <w:t xml:space="preserve">. </w:t>
            </w:r>
          </w:p>
          <w:p w:rsidR="00DC15D4" w:rsidRPr="00661F57" w:rsidRDefault="00E45CF5" w:rsidP="00E45CF5">
            <w:pPr>
              <w:widowControl w:val="0"/>
              <w:spacing w:beforeLines="50" w:before="120" w:afterLines="50" w:after="120"/>
              <w:ind w:left="-2" w:right="113"/>
              <w:contextualSpacing/>
              <w:jc w:val="both"/>
              <w:rPr>
                <w:sz w:val="20"/>
                <w:bdr w:val="none" w:sz="0" w:space="0" w:color="auto" w:frame="1"/>
                <w:lang w:val="ru-RU" w:eastAsia="uk-UA"/>
              </w:rPr>
            </w:pPr>
            <w:r w:rsidRPr="00661F57">
              <w:rPr>
                <w:sz w:val="20"/>
                <w:bdr w:val="none" w:sz="0" w:space="0" w:color="auto" w:frame="1"/>
                <w:lang w:eastAsia="uk-UA"/>
              </w:rPr>
              <w:t xml:space="preserve">Термін дії талонів/паливних карток –  </w:t>
            </w:r>
            <w:r w:rsidRPr="00661F57">
              <w:rPr>
                <w:sz w:val="20"/>
                <w:bdr w:val="none" w:sz="0" w:space="0" w:color="auto" w:frame="1"/>
                <w:lang w:val="ru-RU" w:eastAsia="uk-UA"/>
              </w:rPr>
              <w:t>1 (один) рік з моменту їх передачі Покупцю.</w:t>
            </w:r>
          </w:p>
          <w:p w:rsidR="008A48AA" w:rsidRPr="00661F57" w:rsidRDefault="00956127" w:rsidP="008A48AA">
            <w:pPr>
              <w:widowControl w:val="0"/>
              <w:spacing w:beforeLines="50" w:before="120" w:afterLines="50" w:after="120"/>
              <w:ind w:left="-2" w:right="113"/>
              <w:contextualSpacing/>
              <w:jc w:val="both"/>
              <w:rPr>
                <w:sz w:val="20"/>
                <w:bdr w:val="none" w:sz="0" w:space="0" w:color="auto" w:frame="1"/>
                <w:lang w:eastAsia="uk-UA"/>
              </w:rPr>
            </w:pPr>
            <w:r w:rsidRPr="00661F57">
              <w:rPr>
                <w:sz w:val="20"/>
                <w:bdr w:val="none" w:sz="0" w:space="0" w:color="auto" w:frame="1"/>
                <w:lang w:val="ru-RU" w:eastAsia="uk-UA"/>
              </w:rPr>
              <w:t>Тендерна пропозиція обов’</w:t>
            </w:r>
            <w:r w:rsidRPr="00661F57">
              <w:rPr>
                <w:sz w:val="20"/>
                <w:bdr w:val="none" w:sz="0" w:space="0" w:color="auto" w:frame="1"/>
                <w:lang w:eastAsia="uk-UA"/>
              </w:rPr>
              <w:t xml:space="preserve">язково має містити </w:t>
            </w:r>
            <w:r w:rsidR="001414C6" w:rsidRPr="00661F57">
              <w:rPr>
                <w:sz w:val="20"/>
                <w:bdr w:val="none" w:sz="0" w:space="0" w:color="auto" w:frame="1"/>
                <w:lang w:eastAsia="uk-UA"/>
              </w:rPr>
              <w:t xml:space="preserve">усі </w:t>
            </w:r>
            <w:r w:rsidRPr="00661F57">
              <w:rPr>
                <w:sz w:val="20"/>
                <w:bdr w:val="none" w:sz="0" w:space="0" w:color="auto" w:frame="1"/>
                <w:lang w:eastAsia="uk-UA"/>
              </w:rPr>
              <w:t>приклади (зразк</w:t>
            </w:r>
            <w:r w:rsidR="001414C6" w:rsidRPr="00661F57">
              <w:rPr>
                <w:sz w:val="20"/>
                <w:bdr w:val="none" w:sz="0" w:space="0" w:color="auto" w:frame="1"/>
                <w:lang w:eastAsia="uk-UA"/>
              </w:rPr>
              <w:t xml:space="preserve">и) </w:t>
            </w:r>
            <w:r w:rsidRPr="00661F57">
              <w:rPr>
                <w:sz w:val="20"/>
                <w:bdr w:val="none" w:sz="0" w:space="0" w:color="auto" w:frame="1"/>
                <w:lang w:eastAsia="uk-UA"/>
              </w:rPr>
              <w:t xml:space="preserve">талонів/паливних карток, </w:t>
            </w:r>
            <w:r w:rsidR="001414C6" w:rsidRPr="00661F57">
              <w:rPr>
                <w:sz w:val="20"/>
                <w:bdr w:val="none" w:sz="0" w:space="0" w:color="auto" w:frame="1"/>
                <w:lang w:eastAsia="uk-UA"/>
              </w:rPr>
              <w:t>які Учасник планує надавати на виконання умов укладеного договору про закупівлю</w:t>
            </w:r>
            <w:r w:rsidR="008A48AA" w:rsidRPr="00661F57">
              <w:rPr>
                <w:sz w:val="20"/>
                <w:bdr w:val="none" w:sz="0" w:space="0" w:color="auto" w:frame="1"/>
                <w:lang w:eastAsia="uk-UA"/>
              </w:rPr>
              <w:t xml:space="preserve">. </w:t>
            </w:r>
          </w:p>
          <w:p w:rsidR="00956127" w:rsidRPr="00661F57" w:rsidRDefault="008A48AA" w:rsidP="008A48AA">
            <w:pPr>
              <w:widowControl w:val="0"/>
              <w:spacing w:beforeLines="50" w:before="120" w:afterLines="50" w:after="120"/>
              <w:ind w:left="-2" w:right="113"/>
              <w:contextualSpacing/>
              <w:jc w:val="both"/>
              <w:rPr>
                <w:sz w:val="20"/>
                <w:bdr w:val="none" w:sz="0" w:space="0" w:color="auto" w:frame="1"/>
                <w:lang w:eastAsia="uk-UA"/>
              </w:rPr>
            </w:pPr>
            <w:r w:rsidRPr="00661F57">
              <w:rPr>
                <w:sz w:val="20"/>
                <w:bdr w:val="none" w:sz="0" w:space="0" w:color="auto" w:frame="1"/>
                <w:lang w:eastAsia="uk-UA"/>
              </w:rPr>
              <w:t xml:space="preserve">У разі, якщо учасник має партнерські </w:t>
            </w:r>
            <w:r w:rsidR="001414C6" w:rsidRPr="00661F57">
              <w:rPr>
                <w:sz w:val="20"/>
                <w:bdr w:val="none" w:sz="0" w:space="0" w:color="auto" w:frame="1"/>
                <w:lang w:eastAsia="uk-UA"/>
              </w:rPr>
              <w:t xml:space="preserve"> </w:t>
            </w:r>
            <w:r w:rsidRPr="00661F57">
              <w:rPr>
                <w:sz w:val="20"/>
                <w:bdr w:val="none" w:sz="0" w:space="0" w:color="auto" w:frame="1"/>
                <w:lang w:eastAsia="uk-UA"/>
              </w:rPr>
              <w:t xml:space="preserve">відносини з АЗС різних торговельних марок чи власників і пропонує талони/паливні картки різних емітентів він додатково надає чинні партнерські  договори відповідного змісту, які передбачають передачу Учаснику Партнером  відповідних довірчих документів. </w:t>
            </w:r>
          </w:p>
          <w:p w:rsidR="008A48AA" w:rsidRPr="00661F57" w:rsidRDefault="008A48AA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both"/>
              <w:rPr>
                <w:sz w:val="20"/>
                <w:bdr w:val="none" w:sz="0" w:space="0" w:color="auto" w:frame="1"/>
                <w:lang w:eastAsia="uk-UA"/>
              </w:rPr>
            </w:pPr>
            <w:r w:rsidRPr="00661F57">
              <w:rPr>
                <w:sz w:val="20"/>
                <w:bdr w:val="none" w:sz="0" w:space="0" w:color="auto" w:frame="1"/>
                <w:lang w:eastAsia="uk-UA"/>
              </w:rPr>
              <w:t>Строк дії такого партнерського договору не може бути меншим строку дії договору про закупівлю</w:t>
            </w:r>
            <w:r w:rsidR="00163163" w:rsidRPr="00661F57">
              <w:rPr>
                <w:sz w:val="20"/>
                <w:bdr w:val="none" w:sz="0" w:space="0" w:color="auto" w:frame="1"/>
                <w:lang w:eastAsia="uk-UA"/>
              </w:rPr>
              <w:t xml:space="preserve"> або ж передбачати автоматичну його пролонгацію на новий строк.</w:t>
            </w:r>
          </w:p>
        </w:tc>
      </w:tr>
      <w:tr w:rsidR="00163163" w:rsidRPr="00661F57" w:rsidTr="00B50D02">
        <w:trPr>
          <w:trHeight w:val="661"/>
        </w:trPr>
        <w:tc>
          <w:tcPr>
            <w:tcW w:w="6002" w:type="dxa"/>
          </w:tcPr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661F57">
              <w:rPr>
                <w:spacing w:val="-5"/>
                <w:sz w:val="20"/>
                <w:szCs w:val="20"/>
                <w:lang w:val="uk-UA"/>
              </w:rPr>
              <w:t xml:space="preserve">2.7. Чинна ліцензія на право </w:t>
            </w:r>
            <w:r w:rsidRPr="00661F57">
              <w:rPr>
                <w:bCs/>
                <w:sz w:val="20"/>
                <w:szCs w:val="20"/>
                <w:lang w:val="ru-RU"/>
              </w:rPr>
              <w:t>роздрібної торгівлі пальним, що є предметом закупівлі.</w:t>
            </w:r>
          </w:p>
          <w:p w:rsidR="00163163" w:rsidRPr="00661F57" w:rsidRDefault="00163163" w:rsidP="00E45CF5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5230" w:type="dxa"/>
          </w:tcPr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  <w:lang w:val="ru-RU"/>
              </w:rPr>
            </w:pPr>
            <w:r w:rsidRPr="00661F57">
              <w:rPr>
                <w:b/>
                <w:color w:val="000000"/>
                <w:spacing w:val="-2"/>
                <w:sz w:val="20"/>
                <w:lang w:val="ru-RU"/>
              </w:rPr>
              <w:t>виключити</w:t>
            </w:r>
          </w:p>
        </w:tc>
      </w:tr>
      <w:tr w:rsidR="00163163" w:rsidRPr="00661F57" w:rsidTr="00810708">
        <w:trPr>
          <w:trHeight w:val="9346"/>
        </w:trPr>
        <w:tc>
          <w:tcPr>
            <w:tcW w:w="6002" w:type="dxa"/>
          </w:tcPr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61F57"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lastRenderedPageBreak/>
              <w:t>2.8.</w:t>
            </w: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 У випадку якщо Учасник </w:t>
            </w:r>
            <w:r w:rsidRPr="00661F57">
              <w:rPr>
                <w:b/>
                <w:bCs/>
                <w:color w:val="000000"/>
                <w:spacing w:val="-2"/>
                <w:sz w:val="20"/>
                <w:szCs w:val="20"/>
                <w:lang w:val="uk-UA"/>
              </w:rPr>
              <w:t>не є</w:t>
            </w: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> </w:t>
            </w:r>
            <w:r w:rsidRPr="00661F57">
              <w:rPr>
                <w:b/>
                <w:bCs/>
                <w:color w:val="000000"/>
                <w:sz w:val="20"/>
                <w:szCs w:val="20"/>
                <w:lang w:val="uk-UA"/>
              </w:rPr>
              <w:t>суб'єктом господарювання, який є власником ліцензії на право роздрібної торгівлі пальним</w:t>
            </w: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>, такий учасник має надати:</w:t>
            </w:r>
          </w:p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61F57">
              <w:rPr>
                <w:color w:val="000000"/>
                <w:sz w:val="20"/>
                <w:szCs w:val="20"/>
                <w:lang w:val="uk-UA"/>
              </w:rPr>
              <w:t>- Лист/довідку від </w:t>
            </w:r>
            <w:r w:rsidRPr="00661F57">
              <w:rPr>
                <w:b/>
                <w:bCs/>
                <w:color w:val="000000"/>
                <w:sz w:val="20"/>
                <w:szCs w:val="20"/>
                <w:lang w:val="uk-UA"/>
              </w:rPr>
              <w:t>суб'єкта господарювання, який є власником ліцензії на право роздрібної торгівлі пальним</w:t>
            </w:r>
            <w:r w:rsidRPr="00661F57">
              <w:rPr>
                <w:color w:val="000000"/>
                <w:sz w:val="20"/>
                <w:szCs w:val="20"/>
                <w:lang w:val="uk-UA"/>
              </w:rPr>
              <w:t> </w:t>
            </w:r>
            <w:r w:rsidRPr="00661F57">
              <w:rPr>
                <w:b/>
                <w:bCs/>
                <w:color w:val="000000"/>
                <w:sz w:val="20"/>
                <w:szCs w:val="20"/>
                <w:lang w:val="uk-UA"/>
              </w:rPr>
              <w:t>або від його уповноваженого представника</w:t>
            </w:r>
            <w:r w:rsidRPr="00661F57"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661F57">
              <w:rPr>
                <w:color w:val="000000"/>
                <w:sz w:val="20"/>
                <w:szCs w:val="20"/>
                <w:lang w:val="uk-UA"/>
              </w:rPr>
              <w:t> про гарантований відпуск </w:t>
            </w: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>палива на відповідних АЗС за талонами/за паливними картками запропонованого Учасником зразка (лист повинен містити зразки талонів/паливних карток, за якими буде здійснюватися реалізація палива, а також строк, впродовж якого гарантується відповідний відпуск палива, цей строк має бути не меншим за строк дії договору згідно умов тендерної документації та проекту договору про закупівлю).</w:t>
            </w:r>
          </w:p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i/>
                <w:iCs/>
                <w:color w:val="000000"/>
                <w:spacing w:val="-2"/>
                <w:sz w:val="20"/>
                <w:szCs w:val="20"/>
                <w:lang w:val="uk-UA"/>
              </w:rPr>
            </w:pPr>
            <w:r w:rsidRPr="00661F57">
              <w:rPr>
                <w:i/>
                <w:iCs/>
                <w:spacing w:val="-2"/>
                <w:sz w:val="20"/>
                <w:szCs w:val="20"/>
                <w:lang w:val="uk-UA"/>
              </w:rPr>
              <w:t>*</w:t>
            </w:r>
            <w:r w:rsidRPr="00661F57">
              <w:rPr>
                <w:i/>
                <w:iCs/>
                <w:color w:val="000000"/>
                <w:spacing w:val="-2"/>
                <w:sz w:val="20"/>
                <w:szCs w:val="20"/>
                <w:lang w:val="uk-UA"/>
              </w:rPr>
              <w:t>Представництво підтверджується листом від </w:t>
            </w:r>
            <w:r w:rsidRPr="00661F57">
              <w:rPr>
                <w:i/>
                <w:iCs/>
                <w:color w:val="000000"/>
                <w:sz w:val="20"/>
                <w:szCs w:val="20"/>
                <w:lang w:val="uk-UA"/>
              </w:rPr>
              <w:t>власника ліцензії на право роздрібної торгівлі пальним, у якому зазначено інформацію щодо надання повноважень представникові на гарантування відпуску </w:t>
            </w:r>
            <w:r w:rsidRPr="00661F57">
              <w:rPr>
                <w:i/>
                <w:iCs/>
                <w:color w:val="000000"/>
                <w:spacing w:val="-2"/>
                <w:sz w:val="20"/>
                <w:szCs w:val="20"/>
                <w:lang w:val="uk-UA"/>
              </w:rPr>
              <w:t>палива за талонами / за паливними картками запропонованого Учасником зразка на відповідних АЗС.</w:t>
            </w:r>
          </w:p>
          <w:p w:rsidR="00163163" w:rsidRPr="00661F57" w:rsidRDefault="00163163" w:rsidP="00163163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163163" w:rsidRPr="00661F57" w:rsidRDefault="00163163" w:rsidP="00810708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- </w:t>
            </w:r>
            <w:r w:rsidRPr="00661F57">
              <w:rPr>
                <w:b/>
                <w:bCs/>
                <w:color w:val="000000"/>
                <w:spacing w:val="-2"/>
                <w:sz w:val="20"/>
                <w:szCs w:val="20"/>
                <w:lang w:val="uk-UA"/>
              </w:rPr>
              <w:t>Копії</w:t>
            </w:r>
            <w:r w:rsidRPr="00661F57">
              <w:rPr>
                <w:b/>
                <w:bCs/>
                <w:sz w:val="20"/>
                <w:szCs w:val="20"/>
                <w:lang w:val="uk-UA"/>
              </w:rPr>
              <w:t> </w:t>
            </w:r>
            <w:r w:rsidRPr="00661F57">
              <w:rPr>
                <w:b/>
                <w:bCs/>
                <w:color w:val="000000"/>
                <w:spacing w:val="-2"/>
                <w:sz w:val="20"/>
                <w:szCs w:val="20"/>
                <w:lang w:val="uk-UA"/>
              </w:rPr>
              <w:t>ліцензій на право роздрібної торгівлі пальним</w:t>
            </w: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на відповідних АЗС</w:t>
            </w:r>
            <w:r w:rsidRPr="00661F57">
              <w:rPr>
                <w:sz w:val="20"/>
                <w:szCs w:val="20"/>
                <w:lang w:val="uk-UA"/>
              </w:rPr>
              <w:t> </w:t>
            </w:r>
            <w:r w:rsidRPr="00661F57">
              <w:rPr>
                <w:color w:val="000000"/>
                <w:spacing w:val="-2"/>
                <w:sz w:val="20"/>
                <w:szCs w:val="20"/>
                <w:lang w:val="uk-UA"/>
              </w:rPr>
              <w:t>або копії рішення органу ліцензування про видачу ліцензій.</w:t>
            </w:r>
          </w:p>
        </w:tc>
        <w:tc>
          <w:tcPr>
            <w:tcW w:w="5230" w:type="dxa"/>
          </w:tcPr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</w:rPr>
            </w:pPr>
          </w:p>
          <w:p w:rsidR="00163163" w:rsidRPr="00661F57" w:rsidRDefault="00163163" w:rsidP="00163163">
            <w:pPr>
              <w:widowControl w:val="0"/>
              <w:spacing w:beforeLines="50" w:before="120" w:afterLines="50" w:after="120"/>
              <w:ind w:left="-2" w:right="113"/>
              <w:contextualSpacing/>
              <w:jc w:val="center"/>
              <w:rPr>
                <w:b/>
                <w:color w:val="000000"/>
                <w:spacing w:val="-2"/>
                <w:sz w:val="20"/>
                <w:lang w:val="ru-RU"/>
              </w:rPr>
            </w:pPr>
            <w:r w:rsidRPr="00661F57">
              <w:rPr>
                <w:b/>
                <w:color w:val="000000"/>
                <w:spacing w:val="-2"/>
                <w:sz w:val="20"/>
                <w:lang w:val="ru-RU"/>
              </w:rPr>
              <w:t>виключити</w:t>
            </w:r>
          </w:p>
        </w:tc>
      </w:tr>
    </w:tbl>
    <w:p w:rsidR="00027CD2" w:rsidRDefault="00027CD2" w:rsidP="00661F57">
      <w:pPr>
        <w:rPr>
          <w:b/>
          <w:sz w:val="20"/>
        </w:rPr>
      </w:pPr>
    </w:p>
    <w:p w:rsidR="00027CD2" w:rsidRDefault="00027CD2" w:rsidP="00661F57">
      <w:pPr>
        <w:rPr>
          <w:b/>
          <w:sz w:val="20"/>
        </w:rPr>
      </w:pPr>
    </w:p>
    <w:p w:rsidR="00456308" w:rsidRPr="004209E2" w:rsidRDefault="004209E2" w:rsidP="00027CD2">
      <w:pPr>
        <w:ind w:firstLine="708"/>
        <w:jc w:val="both"/>
        <w:rPr>
          <w:b/>
          <w:sz w:val="20"/>
        </w:rPr>
      </w:pPr>
      <w:r w:rsidRPr="004209E2">
        <w:rPr>
          <w:bCs/>
          <w:sz w:val="20"/>
          <w:lang w:val="en-AU"/>
        </w:rPr>
        <w:t>III</w:t>
      </w:r>
      <w:r w:rsidRPr="004209E2">
        <w:rPr>
          <w:bCs/>
          <w:sz w:val="20"/>
          <w:lang w:val="ru-RU"/>
        </w:rPr>
        <w:t xml:space="preserve">. </w:t>
      </w:r>
      <w:r w:rsidRPr="004209E2">
        <w:rPr>
          <w:bCs/>
          <w:sz w:val="20"/>
        </w:rPr>
        <w:t>Строк подання тендерних пропозицій у вказаній закупівлі</w:t>
      </w:r>
      <w:r w:rsidR="00027CD2">
        <w:rPr>
          <w:bCs/>
          <w:sz w:val="20"/>
        </w:rPr>
        <w:t xml:space="preserve"> продовжити до 16.04.2024 року, шляхом внесення відповідних змін до тендерної документації та оголошення.</w:t>
      </w:r>
    </w:p>
    <w:sectPr w:rsidR="00456308" w:rsidRPr="004209E2" w:rsidSect="00936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5F" w:rsidRDefault="000E625F" w:rsidP="0053331C">
      <w:r>
        <w:separator/>
      </w:r>
    </w:p>
  </w:endnote>
  <w:endnote w:type="continuationSeparator" w:id="0">
    <w:p w:rsidR="000E625F" w:rsidRDefault="000E625F" w:rsidP="0053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5F" w:rsidRDefault="000E625F" w:rsidP="0053331C">
      <w:r>
        <w:separator/>
      </w:r>
    </w:p>
  </w:footnote>
  <w:footnote w:type="continuationSeparator" w:id="0">
    <w:p w:rsidR="000E625F" w:rsidRDefault="000E625F" w:rsidP="0053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8A1"/>
    <w:multiLevelType w:val="hybridMultilevel"/>
    <w:tmpl w:val="B58EAA3C"/>
    <w:lvl w:ilvl="0" w:tplc="0422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4" w:hanging="360"/>
      </w:pPr>
    </w:lvl>
    <w:lvl w:ilvl="2" w:tplc="0422001B" w:tentative="1">
      <w:start w:val="1"/>
      <w:numFmt w:val="lowerRoman"/>
      <w:lvlText w:val="%3."/>
      <w:lvlJc w:val="right"/>
      <w:pPr>
        <w:ind w:left="5344" w:hanging="180"/>
      </w:pPr>
    </w:lvl>
    <w:lvl w:ilvl="3" w:tplc="0422000F" w:tentative="1">
      <w:start w:val="1"/>
      <w:numFmt w:val="decimal"/>
      <w:lvlText w:val="%4."/>
      <w:lvlJc w:val="left"/>
      <w:pPr>
        <w:ind w:left="6064" w:hanging="360"/>
      </w:pPr>
    </w:lvl>
    <w:lvl w:ilvl="4" w:tplc="04220019" w:tentative="1">
      <w:start w:val="1"/>
      <w:numFmt w:val="lowerLetter"/>
      <w:lvlText w:val="%5."/>
      <w:lvlJc w:val="left"/>
      <w:pPr>
        <w:ind w:left="6784" w:hanging="360"/>
      </w:pPr>
    </w:lvl>
    <w:lvl w:ilvl="5" w:tplc="0422001B" w:tentative="1">
      <w:start w:val="1"/>
      <w:numFmt w:val="lowerRoman"/>
      <w:lvlText w:val="%6."/>
      <w:lvlJc w:val="right"/>
      <w:pPr>
        <w:ind w:left="7504" w:hanging="180"/>
      </w:pPr>
    </w:lvl>
    <w:lvl w:ilvl="6" w:tplc="0422000F" w:tentative="1">
      <w:start w:val="1"/>
      <w:numFmt w:val="decimal"/>
      <w:lvlText w:val="%7."/>
      <w:lvlJc w:val="left"/>
      <w:pPr>
        <w:ind w:left="8224" w:hanging="360"/>
      </w:pPr>
    </w:lvl>
    <w:lvl w:ilvl="7" w:tplc="04220019" w:tentative="1">
      <w:start w:val="1"/>
      <w:numFmt w:val="lowerLetter"/>
      <w:lvlText w:val="%8."/>
      <w:lvlJc w:val="left"/>
      <w:pPr>
        <w:ind w:left="8944" w:hanging="360"/>
      </w:pPr>
    </w:lvl>
    <w:lvl w:ilvl="8" w:tplc="042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0B241305"/>
    <w:multiLevelType w:val="hybridMultilevel"/>
    <w:tmpl w:val="0EB6C7E6"/>
    <w:lvl w:ilvl="0" w:tplc="4D985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1B5"/>
    <w:multiLevelType w:val="hybridMultilevel"/>
    <w:tmpl w:val="72D25004"/>
    <w:lvl w:ilvl="0" w:tplc="11E6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6B2"/>
    <w:multiLevelType w:val="hybridMultilevel"/>
    <w:tmpl w:val="16B80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F0A"/>
    <w:multiLevelType w:val="hybridMultilevel"/>
    <w:tmpl w:val="27FC746E"/>
    <w:lvl w:ilvl="0" w:tplc="F9D88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EDF"/>
    <w:multiLevelType w:val="hybridMultilevel"/>
    <w:tmpl w:val="887EB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441D"/>
    <w:multiLevelType w:val="hybridMultilevel"/>
    <w:tmpl w:val="7FF8B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1A72"/>
    <w:multiLevelType w:val="hybridMultilevel"/>
    <w:tmpl w:val="696CB19A"/>
    <w:lvl w:ilvl="0" w:tplc="D568950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5E3F48"/>
    <w:multiLevelType w:val="hybridMultilevel"/>
    <w:tmpl w:val="A65A68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04B74"/>
    <w:multiLevelType w:val="hybridMultilevel"/>
    <w:tmpl w:val="8A9AD8AA"/>
    <w:lvl w:ilvl="0" w:tplc="0E1E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03A"/>
    <w:multiLevelType w:val="hybridMultilevel"/>
    <w:tmpl w:val="2D547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35463B5"/>
    <w:multiLevelType w:val="hybridMultilevel"/>
    <w:tmpl w:val="37A4E378"/>
    <w:lvl w:ilvl="0" w:tplc="1D36177C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704455E"/>
    <w:multiLevelType w:val="hybridMultilevel"/>
    <w:tmpl w:val="72661614"/>
    <w:lvl w:ilvl="0" w:tplc="3FDC6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4863"/>
    <w:multiLevelType w:val="hybridMultilevel"/>
    <w:tmpl w:val="73F4FC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84584"/>
    <w:multiLevelType w:val="hybridMultilevel"/>
    <w:tmpl w:val="5A529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9922276"/>
    <w:multiLevelType w:val="hybridMultilevel"/>
    <w:tmpl w:val="12349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31387"/>
    <w:multiLevelType w:val="hybridMultilevel"/>
    <w:tmpl w:val="7376E7E4"/>
    <w:lvl w:ilvl="0" w:tplc="685AB9C4">
      <w:start w:val="2017"/>
      <w:numFmt w:val="bullet"/>
      <w:lvlText w:val="-"/>
      <w:lvlJc w:val="left"/>
      <w:pPr>
        <w:ind w:left="2007" w:hanging="360"/>
      </w:pPr>
      <w:rPr>
        <w:rFonts w:ascii="Times New Roman" w:eastAsia="MS Mincho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7D"/>
    <w:rsid w:val="00025882"/>
    <w:rsid w:val="00027CD2"/>
    <w:rsid w:val="000814C6"/>
    <w:rsid w:val="000879DF"/>
    <w:rsid w:val="000B13AA"/>
    <w:rsid w:val="000E625F"/>
    <w:rsid w:val="001262EB"/>
    <w:rsid w:val="001414C6"/>
    <w:rsid w:val="00163163"/>
    <w:rsid w:val="00187BCD"/>
    <w:rsid w:val="00227870"/>
    <w:rsid w:val="00253F21"/>
    <w:rsid w:val="003375EF"/>
    <w:rsid w:val="003840CF"/>
    <w:rsid w:val="003870C8"/>
    <w:rsid w:val="003B019D"/>
    <w:rsid w:val="003B5942"/>
    <w:rsid w:val="004209E2"/>
    <w:rsid w:val="00434BE6"/>
    <w:rsid w:val="0044097D"/>
    <w:rsid w:val="00445BFF"/>
    <w:rsid w:val="00456308"/>
    <w:rsid w:val="004975E0"/>
    <w:rsid w:val="00511559"/>
    <w:rsid w:val="0053331C"/>
    <w:rsid w:val="0058713C"/>
    <w:rsid w:val="005A37EF"/>
    <w:rsid w:val="005D7598"/>
    <w:rsid w:val="00617A81"/>
    <w:rsid w:val="00635C12"/>
    <w:rsid w:val="00661F57"/>
    <w:rsid w:val="00663C78"/>
    <w:rsid w:val="006C313D"/>
    <w:rsid w:val="006F3548"/>
    <w:rsid w:val="007C60F3"/>
    <w:rsid w:val="00810708"/>
    <w:rsid w:val="0083077B"/>
    <w:rsid w:val="008A48AA"/>
    <w:rsid w:val="008E0121"/>
    <w:rsid w:val="008F12D1"/>
    <w:rsid w:val="00936CA2"/>
    <w:rsid w:val="00956127"/>
    <w:rsid w:val="00980997"/>
    <w:rsid w:val="009C0827"/>
    <w:rsid w:val="00A23D35"/>
    <w:rsid w:val="00A94FEA"/>
    <w:rsid w:val="00AB4A61"/>
    <w:rsid w:val="00B50D02"/>
    <w:rsid w:val="00B71F96"/>
    <w:rsid w:val="00B75F9D"/>
    <w:rsid w:val="00B8580C"/>
    <w:rsid w:val="00BA1D83"/>
    <w:rsid w:val="00C129C0"/>
    <w:rsid w:val="00C952EB"/>
    <w:rsid w:val="00CF17E9"/>
    <w:rsid w:val="00D3760D"/>
    <w:rsid w:val="00D6513E"/>
    <w:rsid w:val="00D84617"/>
    <w:rsid w:val="00D94CF9"/>
    <w:rsid w:val="00DC15D4"/>
    <w:rsid w:val="00DD472F"/>
    <w:rsid w:val="00DE22A5"/>
    <w:rsid w:val="00E45CF5"/>
    <w:rsid w:val="00E66160"/>
    <w:rsid w:val="00E73622"/>
    <w:rsid w:val="00EA371F"/>
    <w:rsid w:val="00ED05F6"/>
    <w:rsid w:val="00EF08CD"/>
    <w:rsid w:val="00EF135B"/>
    <w:rsid w:val="00F01280"/>
    <w:rsid w:val="00F9262F"/>
    <w:rsid w:val="00F941AF"/>
    <w:rsid w:val="00FA1363"/>
    <w:rsid w:val="00FB2BB2"/>
    <w:rsid w:val="00FF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5113"/>
  <w15:docId w15:val="{D5593FBE-3D88-4295-BEB6-93F24A6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0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Знак5 Знак,Знак5,Обычный (Web),Обычный (веб) Знак1,Обычный (веб) Знак Знак, Знак5 Знак Знак, Знак5 Знак1,Обычный (веб) Знак, Знак5 Знак, Знак5"/>
    <w:basedOn w:val="a"/>
    <w:link w:val="2"/>
    <w:rsid w:val="0044097D"/>
    <w:pPr>
      <w:suppressAutoHyphens/>
      <w:spacing w:before="100" w:after="100"/>
    </w:pPr>
    <w:rPr>
      <w:sz w:val="24"/>
      <w:szCs w:val="24"/>
      <w:lang w:val="ru-RU" w:eastAsia="ar-SA"/>
    </w:rPr>
  </w:style>
  <w:style w:type="character" w:customStyle="1" w:styleId="2">
    <w:name w:val="Обычный (веб) Знак2"/>
    <w:aliases w:val="Знак5 Знак Знак,Знак5 Знак1,Обычный (Web) Знак,Обычный (веб) Знак1 Знак,Обычный (веб) Знак Знак Знак, Знак5 Знак Знак Знак, Знак5 Знак1 Знак,Обычный (веб) Знак Знак1, Знак5 Знак Знак1, Знак5 Знак2"/>
    <w:link w:val="a4"/>
    <w:locked/>
    <w:rsid w:val="0044097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rgument">
    <w:name w:val="argument"/>
    <w:basedOn w:val="a0"/>
    <w:rsid w:val="00C952EB"/>
  </w:style>
  <w:style w:type="paragraph" w:styleId="a5">
    <w:name w:val="header"/>
    <w:basedOn w:val="a"/>
    <w:link w:val="a6"/>
    <w:uiPriority w:val="99"/>
    <w:unhideWhenUsed/>
    <w:rsid w:val="0053331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3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331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31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rvts0">
    <w:name w:val="rvts0"/>
    <w:rsid w:val="00DC15D4"/>
    <w:rPr>
      <w:rFonts w:cs="Times New Roman"/>
    </w:rPr>
  </w:style>
  <w:style w:type="paragraph" w:styleId="a9">
    <w:name w:val="No Spacing"/>
    <w:link w:val="aa"/>
    <w:uiPriority w:val="1"/>
    <w:qFormat/>
    <w:rsid w:val="00DC15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DC15D4"/>
    <w:rPr>
      <w:rFonts w:ascii="Calibri" w:eastAsia="Calibri" w:hAnsi="Calibri" w:cs="Times New Roman"/>
    </w:rPr>
  </w:style>
  <w:style w:type="paragraph" w:customStyle="1" w:styleId="Standard">
    <w:name w:val="Standard"/>
    <w:rsid w:val="008E01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paragraph" w:customStyle="1" w:styleId="xmsonormal">
    <w:name w:val="x_msonormal"/>
    <w:basedOn w:val="a"/>
    <w:rsid w:val="00E45CF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BCD-DE75-471F-BCAC-E98055C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2021-07-06T11:50:00Z</dcterms:created>
  <dcterms:modified xsi:type="dcterms:W3CDTF">2024-04-11T10:24:00Z</dcterms:modified>
</cp:coreProperties>
</file>