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91" w:rsidRPr="00F86E86" w:rsidRDefault="00011A91" w:rsidP="00011A91">
      <w:pPr>
        <w:pStyle w:val="3"/>
        <w:rPr>
          <w:sz w:val="24"/>
        </w:rPr>
      </w:pPr>
      <w:r w:rsidRPr="00F86E86">
        <w:rPr>
          <w:sz w:val="24"/>
        </w:rPr>
        <w:t>ПРОТОКОЛЬНЕ РІШЕННЯ (ПРОТОКОЛ)</w:t>
      </w:r>
    </w:p>
    <w:p w:rsidR="00011A91" w:rsidRPr="00F86E86" w:rsidRDefault="00011A91" w:rsidP="00011A91">
      <w:pPr>
        <w:jc w:val="center"/>
        <w:rPr>
          <w:b/>
          <w:bCs/>
        </w:rPr>
      </w:pPr>
      <w:r w:rsidRPr="00F86E86">
        <w:rPr>
          <w:b/>
          <w:bCs/>
        </w:rPr>
        <w:t>Уповноваженої особи з питань закупівель товарів, робіт і послуг АТ «</w:t>
      </w:r>
      <w:r w:rsidR="000B5809">
        <w:rPr>
          <w:b/>
          <w:bCs/>
        </w:rPr>
        <w:t>Прикарпаття</w:t>
      </w:r>
      <w:r w:rsidRPr="00F86E86">
        <w:rPr>
          <w:b/>
          <w:bCs/>
        </w:rPr>
        <w:t>обленерго»</w:t>
      </w:r>
    </w:p>
    <w:p w:rsidR="00011A91" w:rsidRPr="00F86E86" w:rsidRDefault="00011A91" w:rsidP="00011A91">
      <w:pPr>
        <w:jc w:val="center"/>
        <w:rPr>
          <w:b/>
          <w:bCs/>
        </w:rPr>
      </w:pPr>
      <w:r w:rsidRPr="00F86E86">
        <w:rPr>
          <w:b/>
          <w:bCs/>
        </w:rPr>
        <w:t>про внесення змін до тендерної документації</w:t>
      </w:r>
    </w:p>
    <w:p w:rsidR="00011A91" w:rsidRPr="00F86E86" w:rsidRDefault="00011A91" w:rsidP="00011A91">
      <w:pPr>
        <w:tabs>
          <w:tab w:val="left" w:pos="8931"/>
        </w:tabs>
        <w:jc w:val="both"/>
        <w:rPr>
          <w:b/>
          <w:bCs/>
        </w:rPr>
      </w:pPr>
      <w:r w:rsidRPr="00F86E86">
        <w:rPr>
          <w:b/>
          <w:bCs/>
        </w:rPr>
        <w:t xml:space="preserve">від </w:t>
      </w:r>
      <w:r w:rsidR="000B5809" w:rsidRPr="00936EA3">
        <w:rPr>
          <w:b/>
          <w:bCs/>
        </w:rPr>
        <w:t>19 лютого 2024</w:t>
      </w:r>
      <w:r w:rsidRPr="00936EA3">
        <w:rPr>
          <w:b/>
          <w:bCs/>
        </w:rPr>
        <w:t xml:space="preserve"> </w:t>
      </w:r>
      <w:r w:rsidRPr="00F86E86">
        <w:rPr>
          <w:b/>
          <w:bCs/>
        </w:rPr>
        <w:t>р.</w:t>
      </w:r>
      <w:r w:rsidRPr="00F86E86">
        <w:rPr>
          <w:b/>
          <w:bCs/>
        </w:rPr>
        <w:tab/>
        <w:t>№</w:t>
      </w:r>
      <w:r w:rsidR="00AE0906">
        <w:rPr>
          <w:b/>
          <w:bCs/>
        </w:rPr>
        <w:t xml:space="preserve"> </w:t>
      </w:r>
      <w:r w:rsidR="000B5809">
        <w:rPr>
          <w:b/>
          <w:bCs/>
        </w:rPr>
        <w:t>113/1</w:t>
      </w:r>
    </w:p>
    <w:p w:rsidR="00011A91" w:rsidRPr="00F86E86" w:rsidRDefault="00011A91" w:rsidP="00AE0906">
      <w:pPr>
        <w:pStyle w:val="a3"/>
        <w:jc w:val="left"/>
        <w:rPr>
          <w:sz w:val="24"/>
        </w:rPr>
      </w:pPr>
      <w:r w:rsidRPr="00F86E86">
        <w:rPr>
          <w:sz w:val="24"/>
        </w:rPr>
        <w:t xml:space="preserve">м. </w:t>
      </w:r>
      <w:r w:rsidR="00AE0906">
        <w:rPr>
          <w:sz w:val="24"/>
        </w:rPr>
        <w:t>Івано-Франківськ</w:t>
      </w:r>
    </w:p>
    <w:p w:rsidR="00011A91" w:rsidRPr="00F86E86" w:rsidRDefault="00011A91" w:rsidP="00011A91">
      <w:pPr>
        <w:tabs>
          <w:tab w:val="left" w:pos="567"/>
        </w:tabs>
        <w:jc w:val="both"/>
      </w:pPr>
      <w:r w:rsidRPr="00F86E86">
        <w:rPr>
          <w:b/>
        </w:rPr>
        <w:t>1.</w:t>
      </w:r>
      <w:r w:rsidRPr="00F86E86">
        <w:rPr>
          <w:b/>
        </w:rPr>
        <w:tab/>
        <w:t>Найменування замовника:</w:t>
      </w:r>
      <w:r w:rsidRPr="00F86E86">
        <w:rPr>
          <w:bCs/>
        </w:rPr>
        <w:t xml:space="preserve"> Приватне акціонерне товариство «</w:t>
      </w:r>
      <w:r w:rsidR="00AE0906">
        <w:rPr>
          <w:bCs/>
        </w:rPr>
        <w:t>Прикарпаття</w:t>
      </w:r>
      <w:r w:rsidRPr="00F86E86">
        <w:rPr>
          <w:bCs/>
        </w:rPr>
        <w:t>обленерго».</w:t>
      </w:r>
    </w:p>
    <w:p w:rsidR="00011A91" w:rsidRPr="00F86E86" w:rsidRDefault="00011A91" w:rsidP="00011A91">
      <w:pPr>
        <w:tabs>
          <w:tab w:val="left" w:pos="567"/>
        </w:tabs>
        <w:jc w:val="both"/>
      </w:pPr>
      <w:r w:rsidRPr="00F86E86">
        <w:rPr>
          <w:b/>
        </w:rPr>
        <w:t>2.</w:t>
      </w:r>
      <w:r w:rsidRPr="00F86E86">
        <w:rPr>
          <w:b/>
        </w:rPr>
        <w:tab/>
        <w:t>Ідентифікаційний код замовника в Єдиному державному реєстрі юридичних осіб, фізичних осіб - підприємців та громадських формувань:</w:t>
      </w:r>
      <w:r w:rsidRPr="00F86E86">
        <w:t xml:space="preserve"> </w:t>
      </w:r>
      <w:r w:rsidRPr="00F86E86">
        <w:rPr>
          <w:bCs/>
        </w:rPr>
        <w:t>001315</w:t>
      </w:r>
      <w:r w:rsidR="00AE0906">
        <w:rPr>
          <w:bCs/>
        </w:rPr>
        <w:t>64</w:t>
      </w:r>
      <w:r w:rsidRPr="00F86E86">
        <w:t>.</w:t>
      </w:r>
    </w:p>
    <w:p w:rsidR="00011A91" w:rsidRPr="00F86E86" w:rsidRDefault="00011A91" w:rsidP="00011A91">
      <w:pPr>
        <w:tabs>
          <w:tab w:val="left" w:pos="567"/>
        </w:tabs>
        <w:jc w:val="both"/>
      </w:pPr>
      <w:r w:rsidRPr="00F86E86">
        <w:rPr>
          <w:b/>
        </w:rPr>
        <w:t>3.</w:t>
      </w:r>
      <w:r w:rsidRPr="00F86E86">
        <w:rPr>
          <w:b/>
        </w:rPr>
        <w:tab/>
        <w:t>Місцезнаходження замовника</w:t>
      </w:r>
      <w:r w:rsidRPr="00F86E86">
        <w:rPr>
          <w:b/>
          <w:bCs/>
        </w:rPr>
        <w:t>:</w:t>
      </w:r>
      <w:r w:rsidRPr="00F86E86">
        <w:rPr>
          <w:bCs/>
        </w:rPr>
        <w:t xml:space="preserve"> вул. </w:t>
      </w:r>
      <w:r w:rsidR="00AE0906">
        <w:rPr>
          <w:bCs/>
        </w:rPr>
        <w:t>Індустріальна</w:t>
      </w:r>
      <w:r w:rsidRPr="00F86E86">
        <w:rPr>
          <w:bCs/>
        </w:rPr>
        <w:t>, буд. 3</w:t>
      </w:r>
      <w:r w:rsidR="00AE0906">
        <w:rPr>
          <w:bCs/>
        </w:rPr>
        <w:t>4</w:t>
      </w:r>
      <w:r w:rsidRPr="00F86E86">
        <w:rPr>
          <w:bCs/>
        </w:rPr>
        <w:t>,</w:t>
      </w:r>
      <w:r w:rsidRPr="00F86E86">
        <w:rPr>
          <w:bCs/>
          <w:lang w:val="ru-RU"/>
        </w:rPr>
        <w:t xml:space="preserve"> </w:t>
      </w:r>
      <w:r w:rsidRPr="00F86E86">
        <w:rPr>
          <w:bCs/>
        </w:rPr>
        <w:t xml:space="preserve">м. </w:t>
      </w:r>
      <w:r w:rsidR="00AE0906">
        <w:rPr>
          <w:bCs/>
        </w:rPr>
        <w:t>Івано-Франківськ</w:t>
      </w:r>
      <w:r w:rsidRPr="00F86E86">
        <w:rPr>
          <w:bCs/>
        </w:rPr>
        <w:t xml:space="preserve">, </w:t>
      </w:r>
      <w:r w:rsidR="00AE0906">
        <w:rPr>
          <w:bCs/>
        </w:rPr>
        <w:t>76014</w:t>
      </w:r>
      <w:r w:rsidRPr="00F86E86">
        <w:t>.</w:t>
      </w:r>
    </w:p>
    <w:p w:rsidR="00011A91" w:rsidRPr="00F86E86" w:rsidRDefault="00011A91" w:rsidP="00011A91">
      <w:pPr>
        <w:tabs>
          <w:tab w:val="left" w:pos="567"/>
        </w:tabs>
        <w:jc w:val="both"/>
      </w:pPr>
      <w:r w:rsidRPr="00F86E86">
        <w:rPr>
          <w:b/>
        </w:rPr>
        <w:t>4.</w:t>
      </w:r>
      <w:r w:rsidRPr="00F86E86">
        <w:rPr>
          <w:b/>
        </w:rPr>
        <w:tab/>
        <w:t xml:space="preserve">Категорія замовника: </w:t>
      </w:r>
      <w:r w:rsidRPr="00F86E86">
        <w:rPr>
          <w:shd w:val="clear" w:color="auto" w:fill="FFFFFF"/>
        </w:rPr>
        <w:t>юридичні особи та/або суб’єкти господарювання, які здійснюють діяльність в одній або декількох окр</w:t>
      </w:r>
      <w:bookmarkStart w:id="0" w:name="_GoBack"/>
      <w:bookmarkEnd w:id="0"/>
      <w:r w:rsidRPr="00F86E86">
        <w:rPr>
          <w:shd w:val="clear" w:color="auto" w:fill="FFFFFF"/>
        </w:rPr>
        <w:t>емих сферах господарювання</w:t>
      </w:r>
      <w:r w:rsidRPr="00F86E86">
        <w:t xml:space="preserve"> (відповідно до </w:t>
      </w:r>
      <w:hyperlink r:id="rId6" w:anchor="n795" w:history="1">
        <w:r w:rsidRPr="00F86E86">
          <w:t>п</w:t>
        </w:r>
      </w:hyperlink>
      <w:r w:rsidRPr="00F86E86">
        <w:t>ункту 4 частини четвертої статті 2 Закону України «Про публічні закупівлі» від 25 грудня 2015 р. №922-VIІІ (із змінами) (далі – Закон).</w:t>
      </w:r>
    </w:p>
    <w:p w:rsidR="00011A91" w:rsidRPr="00F86E86" w:rsidRDefault="00011A91" w:rsidP="00011A91">
      <w:pPr>
        <w:tabs>
          <w:tab w:val="left" w:pos="567"/>
        </w:tabs>
        <w:jc w:val="both"/>
      </w:pPr>
      <w:r w:rsidRPr="00F86E86">
        <w:rPr>
          <w:b/>
        </w:rPr>
        <w:t>5.</w:t>
      </w:r>
      <w:r w:rsidRPr="00F86E86">
        <w:rPr>
          <w:b/>
        </w:rPr>
        <w:tab/>
        <w:t xml:space="preserve">Конкурентна процедура закупівлі: відкриті торги з особливостями </w:t>
      </w:r>
      <w:r w:rsidRPr="00F86E86">
        <w:rPr>
          <w:shd w:val="clear" w:color="auto" w:fill="FFFFFF"/>
        </w:rPr>
        <w:t>(відповідно до вимог Закону України «Про публічні закупівлі» від 25 грудня 2015 р. №922-VIІІ (із змінами)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F86E86">
        <w:t>.</w:t>
      </w:r>
    </w:p>
    <w:p w:rsidR="000B5809" w:rsidRPr="000B5809" w:rsidRDefault="00011A91" w:rsidP="000B5809">
      <w:pPr>
        <w:spacing w:line="240" w:lineRule="atLeast"/>
        <w:jc w:val="both"/>
        <w:rPr>
          <w:rFonts w:ascii="Arial" w:hAnsi="Arial" w:cs="Arial"/>
          <w:color w:val="6D6D6D"/>
          <w:sz w:val="21"/>
          <w:szCs w:val="21"/>
          <w:lang w:eastAsia="uk-UA"/>
        </w:rPr>
      </w:pPr>
      <w:r w:rsidRPr="00F86E86">
        <w:rPr>
          <w:b/>
        </w:rPr>
        <w:t>6.</w:t>
      </w:r>
      <w:r w:rsidRPr="00F86E86">
        <w:rPr>
          <w:b/>
        </w:rPr>
        <w:tab/>
        <w:t>Унікальний номер оголошення про проведення відкритих торгів, присвоєний електронною системою закупівель</w:t>
      </w:r>
      <w:r w:rsidR="000B5809">
        <w:rPr>
          <w:b/>
        </w:rPr>
        <w:t>:</w:t>
      </w:r>
      <w:r w:rsidR="000B5809" w:rsidRPr="000B5809">
        <w:rPr>
          <w:rFonts w:ascii="Arial" w:hAnsi="Arial" w:cs="Arial"/>
          <w:color w:val="6D6D6D"/>
          <w:sz w:val="21"/>
          <w:szCs w:val="21"/>
        </w:rPr>
        <w:t xml:space="preserve"> </w:t>
      </w:r>
      <w:hyperlink r:id="rId7" w:tgtFrame="_blank" w:tooltip="Оголошення на порталі Уповноваженого органу" w:history="1">
        <w:r w:rsidR="000B5809" w:rsidRPr="000B5809">
          <w:rPr>
            <w:rFonts w:ascii="Arial" w:hAnsi="Arial" w:cs="Arial"/>
            <w:color w:val="000000"/>
            <w:sz w:val="21"/>
            <w:szCs w:val="21"/>
            <w:u w:val="single"/>
            <w:bdr w:val="none" w:sz="0" w:space="0" w:color="auto" w:frame="1"/>
            <w:lang w:eastAsia="uk-UA"/>
          </w:rPr>
          <w:br/>
          <w:t>UA-2024-02-08-012256-a</w:t>
        </w:r>
      </w:hyperlink>
    </w:p>
    <w:p w:rsidR="00011A91" w:rsidRPr="00F86E86" w:rsidRDefault="00011A91" w:rsidP="00011A91">
      <w:pPr>
        <w:tabs>
          <w:tab w:val="left" w:pos="567"/>
        </w:tabs>
        <w:jc w:val="both"/>
        <w:rPr>
          <w:bCs/>
        </w:rPr>
      </w:pPr>
    </w:p>
    <w:p w:rsidR="000B5809" w:rsidRPr="000B5809" w:rsidRDefault="00011A91" w:rsidP="000B5809">
      <w:pPr>
        <w:pStyle w:val="31"/>
        <w:tabs>
          <w:tab w:val="clear" w:pos="426"/>
        </w:tabs>
        <w:jc w:val="left"/>
        <w:rPr>
          <w:b w:val="0"/>
          <w:sz w:val="24"/>
          <w:szCs w:val="24"/>
          <w:shd w:val="clear" w:color="auto" w:fill="FFFFFF"/>
        </w:rPr>
      </w:pPr>
      <w:r w:rsidRPr="00F86E86">
        <w:t>7.</w:t>
      </w:r>
      <w:r w:rsidRPr="00F86E86">
        <w:tab/>
        <w:t xml:space="preserve">Назва предмета закупівлі </w:t>
      </w:r>
      <w:r w:rsidRPr="00F86E86">
        <w:rPr>
          <w:lang w:eastAsia="uk-UA"/>
        </w:rPr>
        <w:t>та частин предмета закупівлі (лотів)</w:t>
      </w:r>
      <w:r w:rsidRPr="00F86E86">
        <w:rPr>
          <w:bCs/>
        </w:rPr>
        <w:t xml:space="preserve"> (за наявності)</w:t>
      </w:r>
      <w:r w:rsidRPr="00F86E86">
        <w:t>:</w:t>
      </w:r>
      <w:r w:rsidR="000B5809" w:rsidRPr="000B5809">
        <w:rPr>
          <w:i/>
          <w:iCs/>
        </w:rPr>
        <w:t xml:space="preserve"> </w:t>
      </w:r>
      <w:r w:rsidR="000B5809">
        <w:rPr>
          <w:b w:val="0"/>
          <w:sz w:val="24"/>
          <w:szCs w:val="24"/>
          <w:shd w:val="clear" w:color="auto" w:fill="FFFFFF"/>
        </w:rPr>
        <w:t>Бокорізи, ви</w:t>
      </w:r>
      <w:r w:rsidR="000B5809" w:rsidRPr="000B5809">
        <w:rPr>
          <w:b w:val="0"/>
          <w:sz w:val="24"/>
          <w:szCs w:val="24"/>
          <w:shd w:val="clear" w:color="auto" w:fill="FFFFFF"/>
        </w:rPr>
        <w:t>крутки, викрутки діелектричні, інструмент обжимний,  каніфоль, ключ універсальний, комплект зажимів для проводу, круглогубці,  комплект  змінних лез, лопатка штикова, маска зварювальника з автозатемненням, молоток слюсарський, двообуховий, набір викруток, набір викруток діелектричний, набір для обжимання клем, набір жал для паяння, набір інструментів слюсарний та універсальний, набір ключів, набір насадок, набір щіток, ножиць секторних, ножі монтерські, окулярb газозварника, паяльна станція, паяльник до паяльної станції, пензель флейцевий, пензель малярський,пилка по металу, пістолет для герметика , піна, клеєва, плоскогубці, полотна ножовочного, прес-кліщі,  провід вимірювальний, подовжувач, рулетка, слюсарний інструмент, сокира, стрічка для очищення від припою, таль важільна, фарбопульт, фен для паяльної станції, шліфувально- гравірувальний пристрій, щипці, щіток, ящик інструментальний</w:t>
      </w:r>
    </w:p>
    <w:p w:rsidR="00011A91" w:rsidRPr="00F86E86" w:rsidRDefault="00011A91" w:rsidP="000B5809">
      <w:pPr>
        <w:tabs>
          <w:tab w:val="left" w:pos="567"/>
        </w:tabs>
        <w:jc w:val="both"/>
        <w:rPr>
          <w:bCs/>
        </w:rPr>
      </w:pPr>
    </w:p>
    <w:p w:rsidR="00011A91" w:rsidRPr="00F86E86" w:rsidRDefault="00011A91" w:rsidP="00011A91">
      <w:pPr>
        <w:pBdr>
          <w:top w:val="nil"/>
          <w:left w:val="nil"/>
          <w:bottom w:val="nil"/>
          <w:right w:val="nil"/>
          <w:between w:val="nil"/>
        </w:pBdr>
        <w:jc w:val="both"/>
        <w:rPr>
          <w:b/>
        </w:rPr>
      </w:pPr>
      <w:r w:rsidRPr="00F86E86">
        <w:rPr>
          <w:b/>
        </w:rPr>
        <w:t>ПОРЯДОК ДЕННИЙ:</w:t>
      </w:r>
    </w:p>
    <w:p w:rsidR="00011A91" w:rsidRPr="00F86E86" w:rsidRDefault="00011A91" w:rsidP="00011A91">
      <w:pPr>
        <w:tabs>
          <w:tab w:val="left" w:pos="567"/>
        </w:tabs>
        <w:jc w:val="both"/>
      </w:pPr>
      <w:r w:rsidRPr="00F86E86">
        <w:t>1.</w:t>
      </w:r>
      <w:r w:rsidRPr="00F86E86">
        <w:tab/>
      </w:r>
      <w:r w:rsidRPr="00F86E86">
        <w:rPr>
          <w:lang w:eastAsia="uk-UA"/>
        </w:rPr>
        <w:t>Продовження кінцевого строку подання тендерних пропозицій в електронній системі закупівель.</w:t>
      </w:r>
    </w:p>
    <w:p w:rsidR="00011A91" w:rsidRPr="00F86E86" w:rsidRDefault="00011A91" w:rsidP="00011A91">
      <w:pPr>
        <w:tabs>
          <w:tab w:val="left" w:pos="567"/>
        </w:tabs>
        <w:jc w:val="both"/>
      </w:pPr>
      <w:r w:rsidRPr="00F86E86">
        <w:t>2.</w:t>
      </w:r>
      <w:r w:rsidRPr="00F86E86">
        <w:tab/>
        <w:t>Внесення змін до тендерної документації.</w:t>
      </w:r>
    </w:p>
    <w:p w:rsidR="00011A91" w:rsidRPr="00F86E86" w:rsidRDefault="00011A91" w:rsidP="00011A91">
      <w:pPr>
        <w:tabs>
          <w:tab w:val="left" w:pos="567"/>
        </w:tabs>
        <w:jc w:val="both"/>
        <w:rPr>
          <w:bCs/>
        </w:rPr>
      </w:pPr>
      <w:r w:rsidRPr="00F86E86">
        <w:t>3.</w:t>
      </w:r>
      <w:r w:rsidRPr="00F86E86">
        <w:tab/>
        <w:t xml:space="preserve">Оприлюднення </w:t>
      </w:r>
      <w:r w:rsidRPr="001A03E3">
        <w:rPr>
          <w:lang w:eastAsia="uk-UA"/>
        </w:rPr>
        <w:t>нової редакції тендерної документації</w:t>
      </w:r>
      <w:r w:rsidRPr="00F86E86">
        <w:rPr>
          <w:lang w:eastAsia="uk-UA"/>
        </w:rPr>
        <w:t xml:space="preserve"> </w:t>
      </w:r>
      <w:r w:rsidRPr="00F86E86">
        <w:t>та окремого документу</w:t>
      </w:r>
      <w:r w:rsidRPr="00F86E86">
        <w:rPr>
          <w:lang w:eastAsia="uk-UA"/>
        </w:rPr>
        <w:t xml:space="preserve"> з переліком змін, що вносяться,</w:t>
      </w:r>
      <w:r w:rsidRPr="00F86E86">
        <w:t xml:space="preserve"> в електронній системі закупівель відповідно до п</w:t>
      </w:r>
      <w:r>
        <w:t>ункту</w:t>
      </w:r>
      <w:r w:rsidRPr="00F86E86">
        <w:t xml:space="preserve"> 51 Особливостей.</w:t>
      </w:r>
    </w:p>
    <w:p w:rsidR="00011A91" w:rsidRPr="00F86E86" w:rsidRDefault="00011A91" w:rsidP="00011A91">
      <w:pPr>
        <w:pStyle w:val="1"/>
        <w:spacing w:after="0" w:line="276" w:lineRule="auto"/>
        <w:ind w:left="0"/>
        <w:jc w:val="both"/>
        <w:rPr>
          <w:sz w:val="24"/>
          <w:szCs w:val="24"/>
        </w:rPr>
      </w:pPr>
    </w:p>
    <w:p w:rsidR="00011A91" w:rsidRPr="00F86E86" w:rsidRDefault="00011A91" w:rsidP="00011A91">
      <w:pPr>
        <w:spacing w:before="80"/>
        <w:rPr>
          <w:b/>
        </w:rPr>
      </w:pPr>
      <w:r w:rsidRPr="00F86E86">
        <w:rPr>
          <w:b/>
        </w:rPr>
        <w:t>Щодо першого питання порядку денного:</w:t>
      </w:r>
    </w:p>
    <w:p w:rsidR="00011A91" w:rsidRPr="000B5809" w:rsidRDefault="00011A91" w:rsidP="00011A91">
      <w:pPr>
        <w:jc w:val="both"/>
        <w:rPr>
          <w:color w:val="000000" w:themeColor="text1"/>
        </w:rPr>
      </w:pPr>
      <w:r w:rsidRPr="00F86E86">
        <w:tab/>
        <w:t xml:space="preserve">Відповідно </w:t>
      </w:r>
      <w:r>
        <w:t>до пункту</w:t>
      </w:r>
      <w:r w:rsidRPr="00F86E86">
        <w:t xml:space="preserve"> 51 Особливостей </w:t>
      </w:r>
      <w:r>
        <w:t>у</w:t>
      </w:r>
      <w:r w:rsidRPr="009D792C">
        <w:t xml:space="preserve"> разі внесення змін до тендерної документації </w:t>
      </w:r>
      <w:r w:rsidRPr="000B5809">
        <w:rPr>
          <w:color w:val="000000" w:themeColor="text1"/>
        </w:rPr>
        <w:t xml:space="preserve">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B5809">
        <w:rPr>
          <w:color w:val="000000" w:themeColor="text1"/>
          <w:lang w:eastAsia="uk-UA"/>
        </w:rPr>
        <w:t>4 (чотирьох) днів.</w:t>
      </w:r>
    </w:p>
    <w:p w:rsidR="00011A91" w:rsidRPr="000B5809" w:rsidRDefault="00011A91" w:rsidP="00011A91">
      <w:pPr>
        <w:ind w:firstLine="708"/>
        <w:jc w:val="both"/>
        <w:rPr>
          <w:color w:val="000000" w:themeColor="text1"/>
        </w:rPr>
      </w:pPr>
      <w:r w:rsidRPr="000B5809">
        <w:rPr>
          <w:color w:val="000000" w:themeColor="text1"/>
        </w:rPr>
        <w:t>Враховуючи вищенаведене, є необхідність в продовженні кінцевого строку подання тендерних</w:t>
      </w:r>
      <w:r w:rsidRPr="000B5809">
        <w:rPr>
          <w:color w:val="000000" w:themeColor="text1"/>
          <w:lang w:eastAsia="uk-UA"/>
        </w:rPr>
        <w:t xml:space="preserve"> пропозицій </w:t>
      </w:r>
      <w:r w:rsidRPr="000B5809">
        <w:rPr>
          <w:color w:val="000000" w:themeColor="text1"/>
        </w:rPr>
        <w:t xml:space="preserve">до </w:t>
      </w:r>
      <w:r w:rsidR="000B5809">
        <w:rPr>
          <w:color w:val="000000" w:themeColor="text1"/>
        </w:rPr>
        <w:t>10</w:t>
      </w:r>
      <w:r w:rsidRPr="000B5809">
        <w:rPr>
          <w:color w:val="000000" w:themeColor="text1"/>
        </w:rPr>
        <w:t xml:space="preserve">:00 </w:t>
      </w:r>
      <w:r w:rsidR="000B5809">
        <w:rPr>
          <w:color w:val="000000" w:themeColor="text1"/>
        </w:rPr>
        <w:t>26 лютого</w:t>
      </w:r>
      <w:r w:rsidRPr="000B5809">
        <w:rPr>
          <w:color w:val="000000" w:themeColor="text1"/>
        </w:rPr>
        <w:t xml:space="preserve"> 202</w:t>
      </w:r>
      <w:r w:rsidR="000B5809">
        <w:rPr>
          <w:color w:val="000000" w:themeColor="text1"/>
        </w:rPr>
        <w:t>4</w:t>
      </w:r>
      <w:r w:rsidRPr="000B5809">
        <w:rPr>
          <w:color w:val="000000" w:themeColor="text1"/>
        </w:rPr>
        <w:t xml:space="preserve"> р.</w:t>
      </w:r>
    </w:p>
    <w:p w:rsidR="00011A91" w:rsidRPr="00F86E86" w:rsidRDefault="00011A91" w:rsidP="00011A91">
      <w:pPr>
        <w:tabs>
          <w:tab w:val="left" w:pos="567"/>
        </w:tabs>
        <w:jc w:val="both"/>
      </w:pPr>
    </w:p>
    <w:p w:rsidR="00011A91" w:rsidRPr="00F86E86" w:rsidRDefault="00011A91" w:rsidP="00011A91">
      <w:pPr>
        <w:rPr>
          <w:b/>
        </w:rPr>
      </w:pPr>
      <w:r w:rsidRPr="00F86E86">
        <w:rPr>
          <w:b/>
        </w:rPr>
        <w:t>Щодо другого питання порядку денного:</w:t>
      </w:r>
    </w:p>
    <w:p w:rsidR="00011A91" w:rsidRPr="00F86E86" w:rsidRDefault="00011A91" w:rsidP="00011A91">
      <w:pPr>
        <w:tabs>
          <w:tab w:val="left" w:pos="567"/>
        </w:tabs>
        <w:jc w:val="both"/>
      </w:pPr>
      <w:r w:rsidRPr="00F86E86">
        <w:tab/>
      </w:r>
      <w:bookmarkStart w:id="1" w:name="_Hlk36724540"/>
      <w:r w:rsidRPr="00F86E86">
        <w:t xml:space="preserve">Відповідно </w:t>
      </w:r>
      <w:r>
        <w:t>до пункту</w:t>
      </w:r>
      <w:r w:rsidRPr="00F86E86">
        <w:t xml:space="preserve">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86E86">
          <w:t>статті 8</w:t>
        </w:r>
      </w:hyperlink>
      <w:r w:rsidRPr="00F86E86">
        <w:t> Закону, або за результатами звернень, або на підставі рішення органу оскарження внести зміни до тендерної документації</w:t>
      </w:r>
      <w:r w:rsidRPr="00F86E86">
        <w:rPr>
          <w:lang w:eastAsia="uk-UA"/>
        </w:rPr>
        <w:t xml:space="preserve">. </w:t>
      </w:r>
    </w:p>
    <w:bookmarkEnd w:id="1"/>
    <w:p w:rsidR="00011A91" w:rsidRPr="00F86E86" w:rsidRDefault="00011A91" w:rsidP="00011A91">
      <w:pPr>
        <w:tabs>
          <w:tab w:val="left" w:pos="567"/>
        </w:tabs>
        <w:jc w:val="both"/>
        <w:rPr>
          <w:lang w:eastAsia="uk-UA"/>
        </w:rPr>
      </w:pPr>
    </w:p>
    <w:p w:rsidR="00011A91" w:rsidRPr="00F86E86" w:rsidRDefault="00011A91" w:rsidP="00011A91">
      <w:pPr>
        <w:tabs>
          <w:tab w:val="left" w:pos="567"/>
        </w:tabs>
        <w:ind w:firstLine="567"/>
        <w:jc w:val="both"/>
        <w:rPr>
          <w:lang w:eastAsia="uk-UA"/>
        </w:rPr>
      </w:pPr>
      <w:r w:rsidRPr="00F86E86">
        <w:lastRenderedPageBreak/>
        <w:t>У відповідь на звернення учасника процедури закупівлі до тендерної документації необхідно внести наступні зміни</w:t>
      </w:r>
      <w:r w:rsidRPr="00F86E86">
        <w:rPr>
          <w:lang w:eastAsia="uk-UA"/>
        </w:rPr>
        <w:t>:</w:t>
      </w:r>
    </w:p>
    <w:p w:rsidR="00011A91" w:rsidRPr="00F86E86" w:rsidRDefault="00011A91" w:rsidP="00011A91">
      <w:pPr>
        <w:tabs>
          <w:tab w:val="left" w:pos="567"/>
        </w:tabs>
        <w:ind w:firstLine="567"/>
        <w:jc w:val="both"/>
        <w:rPr>
          <w:lang w:eastAsia="uk-UA"/>
        </w:rPr>
      </w:pPr>
    </w:p>
    <w:p w:rsidR="00011A91" w:rsidRPr="000B5809" w:rsidRDefault="00011A91" w:rsidP="00011A91">
      <w:pPr>
        <w:tabs>
          <w:tab w:val="left" w:pos="567"/>
        </w:tabs>
        <w:ind w:firstLine="567"/>
        <w:jc w:val="both"/>
      </w:pPr>
      <w:r w:rsidRPr="000B5809">
        <w:t>Зміна №1.</w:t>
      </w:r>
    </w:p>
    <w:p w:rsidR="00011A91" w:rsidRPr="000B5809" w:rsidRDefault="00011A91" w:rsidP="00011A91">
      <w:pPr>
        <w:jc w:val="both"/>
      </w:pPr>
      <w:r w:rsidRPr="000B5809">
        <w:t>В Додатку №4 Інформація про технічні, якісні та інші характеристики предмета закупівлі, п.2 викласти в наступній редакції:</w:t>
      </w:r>
    </w:p>
    <w:p w:rsidR="000B5809" w:rsidRPr="000B5809" w:rsidRDefault="000B5809" w:rsidP="00011A91">
      <w:pPr>
        <w:jc w:val="both"/>
      </w:pPr>
      <w:r w:rsidRPr="000B5809">
        <w:t>П.13</w:t>
      </w:r>
      <w:r w:rsidR="00011A91" w:rsidRPr="000B5809">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183"/>
        <w:gridCol w:w="833"/>
        <w:gridCol w:w="826"/>
        <w:gridCol w:w="4153"/>
      </w:tblGrid>
      <w:tr w:rsidR="000B5809" w:rsidRPr="000B5809" w:rsidTr="005108CE">
        <w:trPr>
          <w:trHeight w:val="1500"/>
        </w:trPr>
        <w:tc>
          <w:tcPr>
            <w:tcW w:w="498" w:type="dxa"/>
            <w:shd w:val="clear" w:color="FFFFCC" w:fill="FFFFFF"/>
            <w:noWrap/>
            <w:hideMark/>
          </w:tcPr>
          <w:p w:rsidR="000B5809" w:rsidRPr="000B5809" w:rsidRDefault="000B5809" w:rsidP="005108CE">
            <w:pPr>
              <w:jc w:val="right"/>
            </w:pPr>
            <w:r w:rsidRPr="000B5809">
              <w:t>13</w:t>
            </w:r>
          </w:p>
        </w:tc>
        <w:tc>
          <w:tcPr>
            <w:tcW w:w="3183" w:type="dxa"/>
            <w:shd w:val="clear" w:color="auto" w:fill="auto"/>
            <w:hideMark/>
          </w:tcPr>
          <w:p w:rsidR="000B5809" w:rsidRPr="000B5809" w:rsidRDefault="000B5809" w:rsidP="005108CE">
            <w:r w:rsidRPr="000B5809">
              <w:t>Викрутка діелектрична PH3x150</w:t>
            </w:r>
          </w:p>
        </w:tc>
        <w:tc>
          <w:tcPr>
            <w:tcW w:w="833" w:type="dxa"/>
            <w:shd w:val="clear" w:color="FFFFCC" w:fill="FFFFFF"/>
            <w:noWrap/>
            <w:hideMark/>
          </w:tcPr>
          <w:p w:rsidR="000B5809" w:rsidRPr="000B5809" w:rsidRDefault="000B5809" w:rsidP="005108CE">
            <w:pPr>
              <w:jc w:val="center"/>
            </w:pPr>
            <w:r w:rsidRPr="000B5809">
              <w:t>шт</w:t>
            </w:r>
          </w:p>
        </w:tc>
        <w:tc>
          <w:tcPr>
            <w:tcW w:w="826" w:type="dxa"/>
            <w:shd w:val="clear" w:color="FFFFCC" w:fill="FFFFFF"/>
            <w:noWrap/>
            <w:hideMark/>
          </w:tcPr>
          <w:p w:rsidR="000B5809" w:rsidRPr="000B5809" w:rsidRDefault="000B5809" w:rsidP="005108CE">
            <w:pPr>
              <w:jc w:val="right"/>
            </w:pPr>
            <w:r w:rsidRPr="000B5809">
              <w:t>5</w:t>
            </w:r>
          </w:p>
        </w:tc>
        <w:tc>
          <w:tcPr>
            <w:tcW w:w="4153" w:type="dxa"/>
            <w:shd w:val="clear" w:color="auto" w:fill="auto"/>
            <w:hideMark/>
          </w:tcPr>
          <w:p w:rsidR="000B5809" w:rsidRPr="000B5809" w:rsidRDefault="000B5809" w:rsidP="005108CE">
            <w:r w:rsidRPr="000B5809">
              <w:t>Тип шліца: PH3</w:t>
            </w:r>
            <w:r w:rsidRPr="000B5809">
              <w:br/>
              <w:t>Довжина жала: 150мм</w:t>
            </w:r>
            <w:r w:rsidRPr="000B5809">
              <w:br/>
              <w:t>Призначення: для електромонтажних робіт до 1000В</w:t>
            </w:r>
          </w:p>
        </w:tc>
      </w:tr>
    </w:tbl>
    <w:p w:rsidR="000B5809" w:rsidRPr="000B5809" w:rsidRDefault="000B5809" w:rsidP="00011A91">
      <w:pPr>
        <w:jc w:val="both"/>
      </w:pPr>
      <w:r w:rsidRPr="000B5809">
        <w:t>П.30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183"/>
        <w:gridCol w:w="833"/>
        <w:gridCol w:w="826"/>
        <w:gridCol w:w="4153"/>
      </w:tblGrid>
      <w:tr w:rsidR="000B5809" w:rsidRPr="000B5809" w:rsidTr="005108CE">
        <w:trPr>
          <w:trHeight w:val="900"/>
        </w:trPr>
        <w:tc>
          <w:tcPr>
            <w:tcW w:w="498" w:type="dxa"/>
            <w:shd w:val="clear" w:color="FFFFCC" w:fill="FFFFFF"/>
            <w:noWrap/>
            <w:hideMark/>
          </w:tcPr>
          <w:p w:rsidR="000B5809" w:rsidRPr="000B5809" w:rsidRDefault="000B5809" w:rsidP="005108CE">
            <w:pPr>
              <w:jc w:val="right"/>
            </w:pPr>
            <w:r w:rsidRPr="000B5809">
              <w:t>30</w:t>
            </w:r>
          </w:p>
        </w:tc>
        <w:tc>
          <w:tcPr>
            <w:tcW w:w="3183" w:type="dxa"/>
            <w:shd w:val="clear" w:color="auto" w:fill="auto"/>
            <w:noWrap/>
            <w:hideMark/>
          </w:tcPr>
          <w:p w:rsidR="000B5809" w:rsidRPr="000B5809" w:rsidRDefault="000B5809" w:rsidP="005108CE">
            <w:r w:rsidRPr="000B5809">
              <w:t>Комплект змінних лез сегментних</w:t>
            </w:r>
          </w:p>
        </w:tc>
        <w:tc>
          <w:tcPr>
            <w:tcW w:w="833" w:type="dxa"/>
            <w:shd w:val="clear" w:color="FFFFCC" w:fill="FFFFFF"/>
            <w:noWrap/>
            <w:hideMark/>
          </w:tcPr>
          <w:p w:rsidR="000B5809" w:rsidRPr="000B5809" w:rsidRDefault="000B5809" w:rsidP="005108CE">
            <w:pPr>
              <w:jc w:val="center"/>
            </w:pPr>
            <w:r w:rsidRPr="000B5809">
              <w:t>шт</w:t>
            </w:r>
          </w:p>
        </w:tc>
        <w:tc>
          <w:tcPr>
            <w:tcW w:w="826" w:type="dxa"/>
            <w:shd w:val="clear" w:color="FFFFCC" w:fill="FFFFFF"/>
            <w:noWrap/>
            <w:hideMark/>
          </w:tcPr>
          <w:p w:rsidR="000B5809" w:rsidRPr="000B5809" w:rsidRDefault="000B5809" w:rsidP="005108CE">
            <w:pPr>
              <w:jc w:val="right"/>
            </w:pPr>
            <w:r w:rsidRPr="000B5809">
              <w:t>10</w:t>
            </w:r>
          </w:p>
        </w:tc>
        <w:tc>
          <w:tcPr>
            <w:tcW w:w="4153" w:type="dxa"/>
            <w:shd w:val="clear" w:color="auto" w:fill="auto"/>
            <w:hideMark/>
          </w:tcPr>
          <w:p w:rsidR="000B5809" w:rsidRPr="000B5809" w:rsidRDefault="000B5809" w:rsidP="005108CE">
            <w:r w:rsidRPr="000B5809">
              <w:t>Тип: сегментне відламне лезо</w:t>
            </w:r>
            <w:r w:rsidRPr="000B5809">
              <w:br/>
              <w:t>Розмір леза: 18х100мм</w:t>
            </w:r>
            <w:r w:rsidRPr="000B5809">
              <w:br/>
              <w:t>Кількість в наборі: 10шт.</w:t>
            </w:r>
            <w:r w:rsidRPr="000B5809">
              <w:br/>
              <w:t>Призначення: для сегментного ножа типу Montero XD-95, Montero XD-87 або аналогічних</w:t>
            </w:r>
          </w:p>
        </w:tc>
      </w:tr>
    </w:tbl>
    <w:p w:rsidR="00011A91" w:rsidRPr="000B5809" w:rsidRDefault="00B370F9" w:rsidP="00011A91">
      <w:pPr>
        <w:jc w:val="both"/>
      </w:pPr>
      <w:r w:rsidRPr="000B5809">
        <w:t>.</w:t>
      </w:r>
    </w:p>
    <w:p w:rsidR="00011A91" w:rsidRPr="000B5809" w:rsidRDefault="00011A91" w:rsidP="00011A91">
      <w:pPr>
        <w:tabs>
          <w:tab w:val="left" w:pos="567"/>
        </w:tabs>
        <w:ind w:firstLine="567"/>
        <w:jc w:val="both"/>
      </w:pPr>
      <w:r w:rsidRPr="000B5809">
        <w:t>Зміна №2.</w:t>
      </w:r>
    </w:p>
    <w:p w:rsidR="00011A91" w:rsidRPr="000B5809" w:rsidRDefault="00011A91" w:rsidP="00011A91">
      <w:pPr>
        <w:jc w:val="both"/>
      </w:pPr>
    </w:p>
    <w:p w:rsidR="00011A91" w:rsidRPr="000B5809" w:rsidRDefault="00011A91" w:rsidP="00011A91">
      <w:pPr>
        <w:tabs>
          <w:tab w:val="left" w:pos="567"/>
        </w:tabs>
        <w:ind w:firstLine="567"/>
        <w:jc w:val="both"/>
      </w:pPr>
      <w:r w:rsidRPr="000B5809">
        <w:t xml:space="preserve">Інформацію про кінцевий строк подання тендерних пропозицій в п. 1 Розділу 4 тендерної документації викласти в наступній редакції: </w:t>
      </w:r>
    </w:p>
    <w:p w:rsidR="00011A91" w:rsidRPr="000B5809" w:rsidRDefault="00011A91" w:rsidP="00011A91">
      <w:pPr>
        <w:tabs>
          <w:tab w:val="left" w:pos="567"/>
        </w:tabs>
        <w:ind w:firstLine="567"/>
        <w:jc w:val="both"/>
      </w:pPr>
      <w:r w:rsidRPr="000B5809">
        <w:t>Кінцевий строк подання тендерних пропозицій:</w:t>
      </w:r>
    </w:p>
    <w:p w:rsidR="00011A91" w:rsidRPr="000B5809" w:rsidRDefault="00011A91" w:rsidP="00011A91">
      <w:pPr>
        <w:tabs>
          <w:tab w:val="left" w:pos="567"/>
        </w:tabs>
        <w:ind w:firstLine="567"/>
        <w:jc w:val="both"/>
      </w:pPr>
      <w:r w:rsidRPr="000B5809">
        <w:t xml:space="preserve">до </w:t>
      </w:r>
      <w:r w:rsidR="000B5809" w:rsidRPr="000B5809">
        <w:t>10</w:t>
      </w:r>
      <w:r w:rsidRPr="000B5809">
        <w:t xml:space="preserve">:00 </w:t>
      </w:r>
      <w:r w:rsidR="000B5809" w:rsidRPr="000B5809">
        <w:t>26 лютого</w:t>
      </w:r>
      <w:r w:rsidRPr="000B5809">
        <w:t xml:space="preserve"> 202</w:t>
      </w:r>
      <w:r w:rsidR="000B5809" w:rsidRPr="000B5809">
        <w:t>4</w:t>
      </w:r>
      <w:r w:rsidRPr="000B5809">
        <w:t xml:space="preserve"> р.</w:t>
      </w:r>
    </w:p>
    <w:p w:rsidR="00011A91" w:rsidRPr="000B5809" w:rsidRDefault="00011A91" w:rsidP="00011A91">
      <w:pPr>
        <w:tabs>
          <w:tab w:val="left" w:pos="567"/>
        </w:tabs>
        <w:ind w:firstLine="567"/>
        <w:jc w:val="both"/>
      </w:pPr>
    </w:p>
    <w:p w:rsidR="00011A91" w:rsidRPr="000B5809" w:rsidRDefault="00011A91" w:rsidP="00011A91">
      <w:r w:rsidRPr="000B5809">
        <w:t>Щодо третього питання порядку денного:</w:t>
      </w:r>
    </w:p>
    <w:p w:rsidR="00011A91" w:rsidRPr="00F86E86" w:rsidRDefault="00011A91" w:rsidP="00011A91">
      <w:pPr>
        <w:tabs>
          <w:tab w:val="left" w:pos="567"/>
        </w:tabs>
        <w:jc w:val="both"/>
        <w:rPr>
          <w:lang w:eastAsia="uk-UA"/>
        </w:rPr>
      </w:pPr>
      <w:r w:rsidRPr="00F86E86">
        <w:tab/>
        <w:t xml:space="preserve">Відповідно до </w:t>
      </w:r>
      <w:r>
        <w:t>пункту</w:t>
      </w:r>
      <w:r w:rsidRPr="00F86E86">
        <w:t xml:space="preserve"> 51 Особливостей</w:t>
      </w:r>
      <w:r w:rsidRPr="000B5809">
        <w:t xml:space="preserve"> </w:t>
      </w:r>
      <w:r w:rsidRPr="00F86E86">
        <w:t xml:space="preserve">зміни, </w:t>
      </w:r>
      <w:r w:rsidRPr="00F55FE9">
        <w:t>що вносяться замовником до тендерної</w:t>
      </w:r>
      <w:r w:rsidRPr="00F55FE9">
        <w:rPr>
          <w:lang w:eastAsia="uk-UA"/>
        </w:rPr>
        <w:t xml:space="preserve">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86E86">
        <w:rPr>
          <w:lang w:eastAsia="uk-UA"/>
        </w:rPr>
        <w:t>.</w:t>
      </w:r>
    </w:p>
    <w:p w:rsidR="00011A91" w:rsidRPr="00F86E86" w:rsidRDefault="00011A91" w:rsidP="00011A91">
      <w:pPr>
        <w:tabs>
          <w:tab w:val="left" w:pos="567"/>
        </w:tabs>
        <w:jc w:val="both"/>
      </w:pPr>
      <w:r w:rsidRPr="00F86E86">
        <w:rPr>
          <w:lang w:eastAsia="uk-UA"/>
        </w:rPr>
        <w:tab/>
      </w:r>
      <w:r w:rsidRPr="00F86E86">
        <w:t xml:space="preserve">Враховуючи вищенаведене, є необхідність в оприлюдненні </w:t>
      </w:r>
      <w:r w:rsidRPr="00F86E86">
        <w:rPr>
          <w:lang w:eastAsia="uk-UA"/>
        </w:rPr>
        <w:t>нової редакції тендерної документації</w:t>
      </w:r>
      <w:r w:rsidRPr="009D792C">
        <w:rPr>
          <w:lang w:eastAsia="uk-UA"/>
        </w:rPr>
        <w:t xml:space="preserve"> </w:t>
      </w:r>
      <w:r w:rsidRPr="00F86E86">
        <w:rPr>
          <w:lang w:eastAsia="uk-UA"/>
        </w:rPr>
        <w:t>та цього протоколу з переліком змін, що вносяться,</w:t>
      </w:r>
      <w:r w:rsidRPr="00F86E86">
        <w:t xml:space="preserve"> протягом 1 (одного) дня з дня прийняття рішення про внесення змін до тендерної документації.</w:t>
      </w:r>
    </w:p>
    <w:p w:rsidR="00011A91" w:rsidRPr="00F86E86" w:rsidRDefault="00011A91" w:rsidP="00011A91">
      <w:pPr>
        <w:tabs>
          <w:tab w:val="left" w:pos="567"/>
        </w:tabs>
        <w:jc w:val="both"/>
        <w:rPr>
          <w:bCs/>
          <w:iCs/>
        </w:rPr>
      </w:pPr>
    </w:p>
    <w:p w:rsidR="00011A91" w:rsidRPr="00F86E86" w:rsidRDefault="00011A91" w:rsidP="00011A91">
      <w:pPr>
        <w:tabs>
          <w:tab w:val="left" w:pos="567"/>
        </w:tabs>
        <w:jc w:val="both"/>
        <w:rPr>
          <w:b/>
          <w:bCs/>
        </w:rPr>
      </w:pPr>
      <w:r w:rsidRPr="00F86E86">
        <w:rPr>
          <w:b/>
          <w:bCs/>
        </w:rPr>
        <w:t>ВИРІШИВ:</w:t>
      </w:r>
    </w:p>
    <w:p w:rsidR="00011A91" w:rsidRPr="00F86E86" w:rsidRDefault="00011A91" w:rsidP="00011A91">
      <w:pPr>
        <w:tabs>
          <w:tab w:val="left" w:pos="567"/>
        </w:tabs>
        <w:jc w:val="both"/>
      </w:pPr>
      <w:r w:rsidRPr="00F86E86">
        <w:t>1.</w:t>
      </w:r>
      <w:r w:rsidRPr="00F86E86">
        <w:tab/>
      </w:r>
      <w:r w:rsidRPr="00F86E86">
        <w:rPr>
          <w:lang w:eastAsia="uk-UA"/>
        </w:rPr>
        <w:t>Продовжити кінцевий строк подання тендерних пропозицій в електронній системі закупівель.</w:t>
      </w:r>
    </w:p>
    <w:p w:rsidR="00011A91" w:rsidRPr="00F86E86" w:rsidRDefault="00011A91" w:rsidP="00011A91">
      <w:pPr>
        <w:tabs>
          <w:tab w:val="left" w:pos="567"/>
        </w:tabs>
        <w:jc w:val="both"/>
      </w:pPr>
      <w:r w:rsidRPr="00F86E86">
        <w:t>2.</w:t>
      </w:r>
      <w:r w:rsidRPr="00F86E86">
        <w:tab/>
        <w:t xml:space="preserve">Внести зміни до </w:t>
      </w:r>
      <w:r w:rsidRPr="00F86E86">
        <w:rPr>
          <w:lang w:eastAsia="uk-UA"/>
        </w:rPr>
        <w:t>тендерної документації</w:t>
      </w:r>
      <w:r w:rsidRPr="00F86E86">
        <w:t>.</w:t>
      </w:r>
    </w:p>
    <w:p w:rsidR="00011A91" w:rsidRPr="00F86E86" w:rsidRDefault="00011A91" w:rsidP="00011A91">
      <w:pPr>
        <w:tabs>
          <w:tab w:val="left" w:pos="567"/>
        </w:tabs>
        <w:jc w:val="both"/>
        <w:rPr>
          <w:lang w:eastAsia="uk-UA"/>
        </w:rPr>
      </w:pPr>
      <w:r w:rsidRPr="00F86E86">
        <w:t>3.</w:t>
      </w:r>
      <w:r w:rsidRPr="00F86E86">
        <w:tab/>
        <w:t xml:space="preserve">Оприлюднити нову редакцію </w:t>
      </w:r>
      <w:r w:rsidRPr="00F86E86">
        <w:rPr>
          <w:lang w:eastAsia="uk-UA"/>
        </w:rPr>
        <w:t>тендерної документації та цей протокол в електронній системі закупівель відповідно до п</w:t>
      </w:r>
      <w:r>
        <w:rPr>
          <w:lang w:eastAsia="uk-UA"/>
        </w:rPr>
        <w:t>ункту</w:t>
      </w:r>
      <w:r w:rsidRPr="00F86E86">
        <w:rPr>
          <w:lang w:eastAsia="uk-UA"/>
        </w:rPr>
        <w:t xml:space="preserve"> 51 Особливостей.</w:t>
      </w:r>
    </w:p>
    <w:p w:rsidR="00011A91" w:rsidRPr="00F86E86" w:rsidRDefault="00011A91" w:rsidP="00011A91">
      <w:pPr>
        <w:tabs>
          <w:tab w:val="left" w:pos="567"/>
        </w:tabs>
        <w:jc w:val="both"/>
        <w:rPr>
          <w:lang w:eastAsia="uk-UA"/>
        </w:rPr>
      </w:pPr>
    </w:p>
    <w:p w:rsidR="00011A91" w:rsidRPr="00F86E86" w:rsidRDefault="00011A91" w:rsidP="00011A91">
      <w:pPr>
        <w:tabs>
          <w:tab w:val="left" w:pos="5040"/>
          <w:tab w:val="left" w:pos="7380"/>
        </w:tabs>
        <w:jc w:val="both"/>
      </w:pPr>
    </w:p>
    <w:p w:rsidR="00011A91" w:rsidRPr="00F86E86" w:rsidRDefault="00011A91" w:rsidP="00011A91">
      <w:pPr>
        <w:tabs>
          <w:tab w:val="left" w:pos="5040"/>
          <w:tab w:val="left" w:pos="7380"/>
        </w:tabs>
        <w:jc w:val="both"/>
        <w:rPr>
          <w:sz w:val="12"/>
          <w:szCs w:val="12"/>
        </w:rPr>
      </w:pPr>
    </w:p>
    <w:p w:rsidR="00011A91" w:rsidRPr="00F86E86" w:rsidRDefault="00011A91" w:rsidP="00011A91">
      <w:pPr>
        <w:tabs>
          <w:tab w:val="num" w:pos="1080"/>
          <w:tab w:val="left" w:pos="8100"/>
        </w:tabs>
        <w:ind w:firstLine="426"/>
        <w:jc w:val="both"/>
        <w:rPr>
          <w:b/>
          <w:bCs/>
        </w:rPr>
      </w:pPr>
      <w:r w:rsidRPr="00F86E86">
        <w:rPr>
          <w:b/>
          <w:bCs/>
        </w:rPr>
        <w:t>Уповноважена особа з питань</w:t>
      </w:r>
    </w:p>
    <w:p w:rsidR="00011A91" w:rsidRPr="00F86E86" w:rsidRDefault="00011A91" w:rsidP="00011A91">
      <w:pPr>
        <w:tabs>
          <w:tab w:val="num" w:pos="1080"/>
          <w:tab w:val="left" w:pos="8100"/>
        </w:tabs>
        <w:ind w:firstLine="426"/>
        <w:jc w:val="both"/>
        <w:rPr>
          <w:b/>
          <w:bCs/>
        </w:rPr>
      </w:pPr>
      <w:r w:rsidRPr="00F86E86">
        <w:rPr>
          <w:b/>
          <w:bCs/>
        </w:rPr>
        <w:t xml:space="preserve">закупівель товарів, робіт і послуг </w:t>
      </w:r>
    </w:p>
    <w:p w:rsidR="00011A91" w:rsidRPr="00F86E86" w:rsidRDefault="00011A91" w:rsidP="00AE0906">
      <w:pPr>
        <w:tabs>
          <w:tab w:val="num" w:pos="1080"/>
          <w:tab w:val="left" w:pos="7230"/>
        </w:tabs>
        <w:ind w:firstLine="426"/>
        <w:jc w:val="both"/>
        <w:rPr>
          <w:lang w:val="ru-RU"/>
        </w:rPr>
      </w:pPr>
      <w:r w:rsidRPr="00F86E86">
        <w:rPr>
          <w:b/>
          <w:bCs/>
        </w:rPr>
        <w:t>АТ «</w:t>
      </w:r>
      <w:r w:rsidR="00AE0906">
        <w:rPr>
          <w:b/>
          <w:bCs/>
        </w:rPr>
        <w:t>Прикарпаття</w:t>
      </w:r>
      <w:r w:rsidRPr="00F86E86">
        <w:rPr>
          <w:b/>
          <w:bCs/>
        </w:rPr>
        <w:t>обленерго»</w:t>
      </w:r>
      <w:r w:rsidRPr="00F86E86">
        <w:rPr>
          <w:b/>
          <w:bCs/>
        </w:rPr>
        <w:tab/>
      </w:r>
      <w:r w:rsidR="00AE0906">
        <w:rPr>
          <w:b/>
          <w:bCs/>
        </w:rPr>
        <w:t>Василь</w:t>
      </w:r>
      <w:r>
        <w:rPr>
          <w:b/>
          <w:bCs/>
        </w:rPr>
        <w:t xml:space="preserve"> </w:t>
      </w:r>
      <w:r w:rsidR="00AE0906">
        <w:rPr>
          <w:b/>
          <w:bCs/>
        </w:rPr>
        <w:t>КОСТЮК</w:t>
      </w:r>
    </w:p>
    <w:p w:rsidR="006221D0" w:rsidRDefault="006221D0"/>
    <w:sectPr w:rsidR="006221D0" w:rsidSect="00C401C2">
      <w:footerReference w:type="even" r:id="rId9"/>
      <w:pgSz w:w="11906" w:h="16838"/>
      <w:pgMar w:top="720" w:right="720" w:bottom="720" w:left="72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6A" w:rsidRDefault="008B3D6A">
      <w:r>
        <w:separator/>
      </w:r>
    </w:p>
  </w:endnote>
  <w:endnote w:type="continuationSeparator" w:id="0">
    <w:p w:rsidR="008B3D6A" w:rsidRDefault="008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34" w:rsidRDefault="00A143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3234" w:rsidRDefault="008B3D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6A" w:rsidRDefault="008B3D6A">
      <w:r>
        <w:separator/>
      </w:r>
    </w:p>
  </w:footnote>
  <w:footnote w:type="continuationSeparator" w:id="0">
    <w:p w:rsidR="008B3D6A" w:rsidRDefault="008B3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1"/>
    <w:rsid w:val="00011A91"/>
    <w:rsid w:val="000B5809"/>
    <w:rsid w:val="00167875"/>
    <w:rsid w:val="00241DCF"/>
    <w:rsid w:val="005451B4"/>
    <w:rsid w:val="006221D0"/>
    <w:rsid w:val="006A55FB"/>
    <w:rsid w:val="008B3D6A"/>
    <w:rsid w:val="00936EA3"/>
    <w:rsid w:val="00A143BE"/>
    <w:rsid w:val="00AE0906"/>
    <w:rsid w:val="00B370F9"/>
    <w:rsid w:val="00BC4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71776-9745-4253-9602-16608E0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9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11A91"/>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1A91"/>
    <w:rPr>
      <w:rFonts w:ascii="Times New Roman" w:eastAsia="Times New Roman" w:hAnsi="Times New Roman" w:cs="Times New Roman"/>
      <w:b/>
      <w:bCs/>
      <w:sz w:val="28"/>
      <w:szCs w:val="24"/>
      <w:lang w:eastAsia="ru-RU"/>
    </w:rPr>
  </w:style>
  <w:style w:type="paragraph" w:styleId="a3">
    <w:name w:val="caption"/>
    <w:basedOn w:val="a"/>
    <w:next w:val="a"/>
    <w:qFormat/>
    <w:rsid w:val="00011A91"/>
    <w:pPr>
      <w:jc w:val="center"/>
    </w:pPr>
    <w:rPr>
      <w:b/>
      <w:bCs/>
      <w:sz w:val="28"/>
    </w:rPr>
  </w:style>
  <w:style w:type="paragraph" w:styleId="a4">
    <w:name w:val="footer"/>
    <w:basedOn w:val="a"/>
    <w:link w:val="a5"/>
    <w:rsid w:val="00011A91"/>
    <w:pPr>
      <w:tabs>
        <w:tab w:val="center" w:pos="4677"/>
        <w:tab w:val="right" w:pos="9355"/>
      </w:tabs>
    </w:pPr>
  </w:style>
  <w:style w:type="character" w:customStyle="1" w:styleId="a5">
    <w:name w:val="Нижній колонтитул Знак"/>
    <w:basedOn w:val="a0"/>
    <w:link w:val="a4"/>
    <w:rsid w:val="00011A91"/>
    <w:rPr>
      <w:rFonts w:ascii="Times New Roman" w:eastAsia="Times New Roman" w:hAnsi="Times New Roman" w:cs="Times New Roman"/>
      <w:sz w:val="24"/>
      <w:szCs w:val="24"/>
      <w:lang w:eastAsia="ru-RU"/>
    </w:rPr>
  </w:style>
  <w:style w:type="character" w:styleId="a6">
    <w:name w:val="page number"/>
    <w:basedOn w:val="a0"/>
    <w:rsid w:val="00011A91"/>
  </w:style>
  <w:style w:type="paragraph" w:customStyle="1" w:styleId="1">
    <w:name w:val="Абзац списка1"/>
    <w:basedOn w:val="a"/>
    <w:uiPriority w:val="34"/>
    <w:qFormat/>
    <w:rsid w:val="00011A91"/>
    <w:pPr>
      <w:spacing w:after="200"/>
      <w:ind w:left="720"/>
      <w:contextualSpacing/>
    </w:pPr>
    <w:rPr>
      <w:sz w:val="22"/>
      <w:szCs w:val="22"/>
      <w:lang w:eastAsia="en-US"/>
    </w:rPr>
  </w:style>
  <w:style w:type="paragraph" w:styleId="31">
    <w:name w:val="Body Text 3"/>
    <w:basedOn w:val="a"/>
    <w:link w:val="32"/>
    <w:rsid w:val="000B5809"/>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0B5809"/>
    <w:rPr>
      <w:rFonts w:ascii="Times New Roman" w:eastAsia="Times New Roman" w:hAnsi="Times New Roman" w:cs="Times New Roman"/>
      <w:b/>
      <w:sz w:val="28"/>
      <w:szCs w:val="28"/>
      <w:lang w:eastAsia="ru-RU"/>
    </w:rPr>
  </w:style>
  <w:style w:type="character" w:customStyle="1" w:styleId="js-apiid">
    <w:name w:val="js-apiid"/>
    <w:basedOn w:val="a0"/>
    <w:rsid w:val="000B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1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prozorro.gov.ua/tender/UA-2024-02-08-01225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pri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3751</Words>
  <Characters>2139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Сибірцев Олександр Генадійович</dc:creator>
  <cp:keywords/>
  <dc:description/>
  <cp:lastModifiedBy>Іванишин Юлія Вікторівна</cp:lastModifiedBy>
  <cp:revision>2</cp:revision>
  <dcterms:created xsi:type="dcterms:W3CDTF">2024-02-20T07:27:00Z</dcterms:created>
  <dcterms:modified xsi:type="dcterms:W3CDTF">2024-02-20T07:27:00Z</dcterms:modified>
</cp:coreProperties>
</file>