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B" w:rsidRDefault="005D71EE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3</w:t>
      </w:r>
    </w:p>
    <w:p w:rsidR="00AC682B" w:rsidRDefault="00AC682B">
      <w:pPr>
        <w:pStyle w:val="ac"/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AC682B" w:rsidRDefault="005D71EE">
      <w:pPr>
        <w:pStyle w:val="ac"/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ІНФОРМАЦІЯ </w:t>
      </w:r>
    </w:p>
    <w:p w:rsidR="00AC682B" w:rsidRDefault="005D71EE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 необхідні технічні, якісні та кількісні характеристики  предмета закупівлі </w:t>
      </w:r>
    </w:p>
    <w:p w:rsidR="00AC682B" w:rsidRDefault="005D71EE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(технічне завдання)</w:t>
      </w:r>
    </w:p>
    <w:p w:rsidR="00AC682B" w:rsidRDefault="005D71EE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Технічна специфікація</w:t>
      </w:r>
    </w:p>
    <w:p w:rsidR="00AC682B" w:rsidRDefault="005D71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ДК 021:2015 – 09310000-5 Електрична енергія (електрична енергія)</w:t>
      </w:r>
    </w:p>
    <w:p w:rsidR="00AC682B" w:rsidRDefault="005D71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Кількість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 2600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кВт/год.</w:t>
      </w:r>
    </w:p>
    <w:p w:rsidR="00AC682B" w:rsidRDefault="005D71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поставки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31.12.2023 року.</w:t>
      </w:r>
    </w:p>
    <w:p w:rsidR="00AC682B" w:rsidRDefault="005D71E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Перелік операторів системи розподілу, до яких під’єднанні Об’єкти Споживача та в межах яких Споживачем можуть надаватись Постачальнику Заявки: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Житомиробленерго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Звягельський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РЕМ</w:t>
      </w:r>
    </w:p>
    <w:p w:rsidR="00AC682B" w:rsidRDefault="005D71E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Оплата оператору систем розподілу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здійснюється замовником самостійно відповідному договору з оператором системи розподілу.</w:t>
      </w:r>
    </w:p>
    <w:p w:rsidR="00AC682B" w:rsidRDefault="005D71E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Оплата оператору системи передачі - здійснюється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електропостачальником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вартість послуг з передачі включається до вартості електроенергії.</w:t>
      </w:r>
    </w:p>
    <w:p w:rsidR="00AC682B" w:rsidRDefault="005D71E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Об’єкт споживання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ідноситься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групи «Б» з лічильниками.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0065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708"/>
        <w:gridCol w:w="4114"/>
        <w:gridCol w:w="2125"/>
        <w:gridCol w:w="3118"/>
      </w:tblGrid>
      <w:tr w:rsidR="00AC682B">
        <w:trPr>
          <w:trHeight w:val="568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об'єкту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682B" w:rsidRDefault="005D71EE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Кількфість</w:t>
            </w:r>
            <w:proofErr w:type="spellEnd"/>
          </w:p>
        </w:tc>
      </w:tr>
      <w:tr w:rsidR="00AC682B">
        <w:trPr>
          <w:trHeight w:val="824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 w:rsidP="005D71E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місто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Звягель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вул. Сагайдачного Гетьмана, будинок 215 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AC682B" w:rsidRDefault="005D71E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кВт/год.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682B" w:rsidRDefault="00AC682B">
            <w:pPr>
              <w:pStyle w:val="af0"/>
              <w:widowControl w:val="0"/>
              <w:snapToGri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C682B" w:rsidRDefault="005D71EE" w:rsidP="005D71EE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2600</w:t>
            </w:r>
            <w:bookmarkStart w:id="0" w:name="_GoBack"/>
            <w:bookmarkEnd w:id="0"/>
          </w:p>
        </w:tc>
      </w:tr>
    </w:tbl>
    <w:p w:rsidR="00AC682B" w:rsidRDefault="005D71E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Закон України «Про ринок електричної енер</w:t>
      </w:r>
      <w:r>
        <w:rPr>
          <w:rFonts w:ascii="Times New Roman" w:hAnsi="Times New Roman"/>
          <w:sz w:val="24"/>
          <w:szCs w:val="24"/>
          <w:lang w:eastAsia="ar-SA"/>
        </w:rPr>
        <w:t xml:space="preserve">гії»; 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Правила роздрібного ринку електричної енергії, затверджених  постановою Національної комісії, що здійснює державне регулювання у сферах енергетики та комунальних послуг від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14.03.2018 №312</w:t>
      </w:r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постанови Про затвердження Змін до Правил роздрібного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ринку електричної енергії,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 26.06.2020  № 1219.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Кодекс комерційного обліку електричної енергії;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Кодекс системи розподілу; 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Кодекс системи передачі та іншими нормативними актами.</w:t>
      </w:r>
    </w:p>
    <w:p w:rsidR="00AC682B" w:rsidRDefault="005D71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Згідно ст. 18 Закон України «Про ринок електричної енергії» показники я</w:t>
      </w:r>
      <w:r>
        <w:rPr>
          <w:rFonts w:ascii="Times New Roman" w:hAnsi="Times New Roman"/>
          <w:color w:val="000000"/>
          <w:sz w:val="24"/>
          <w:szCs w:val="24"/>
        </w:rPr>
        <w:t>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AC682B" w:rsidRDefault="005D71E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Параметри якості електричної енергії в точках приєднання споживачів у нормальних умовах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C682B" w:rsidRDefault="005D7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Обсяги споживання електроенергії можуть змінюватися в залежності від режиму роботи уста</w:t>
      </w:r>
      <w:r>
        <w:rPr>
          <w:rFonts w:ascii="Times New Roman" w:hAnsi="Times New Roman"/>
          <w:sz w:val="24"/>
          <w:szCs w:val="24"/>
        </w:rPr>
        <w:t>ткування та обладнання Замовника.</w:t>
      </w:r>
    </w:p>
    <w:p w:rsidR="00AC682B" w:rsidRDefault="00AC6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</w:p>
    <w:p w:rsidR="00AC682B" w:rsidRDefault="005D71EE">
      <w:pPr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електропостачальником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та споживачем, у відповідності до вимог п. 8.3.17 та п. 8.3.6. «Правил роздрібного ринку електричної енер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гії» щодо проведення особистого прийому споживачів, учасник у складі тендерної пропозиції повинен надати: </w:t>
      </w:r>
    </w:p>
    <w:p w:rsidR="00AC682B" w:rsidRDefault="005D71EE">
      <w:pPr>
        <w:numPr>
          <w:ilvl w:val="0"/>
          <w:numId w:val="1"/>
        </w:numPr>
        <w:tabs>
          <w:tab w:val="left" w:pos="567"/>
          <w:tab w:val="left" w:pos="1352"/>
          <w:tab w:val="left" w:pos="17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Гарантійний лист в довільній формі про те, що учасником виконано вимоги «Правил роздрібного ринку електричної енергії» щодо особистого кабінету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споживача, зокрема, що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lastRenderedPageBreak/>
        <w:t>в особистому </w:t>
      </w:r>
      <w:hyperlink r:id="rId7" w:anchor="w123" w:history="1">
        <w:bookmarkStart w:id="1" w:name="w122"/>
        <w:r>
          <w:rPr>
            <w:rFonts w:ascii="Times New Roman" w:hAnsi="Times New Roman"/>
            <w:color w:val="000000"/>
            <w:sz w:val="24"/>
            <w:szCs w:val="24"/>
            <w:lang w:bidi="en-US"/>
          </w:rPr>
          <w:t>кабінет</w:t>
        </w:r>
      </w:hyperlink>
      <w:bookmarkEnd w:id="1"/>
      <w:r>
        <w:rPr>
          <w:rFonts w:ascii="Times New Roman" w:hAnsi="Times New Roman"/>
          <w:color w:val="000000"/>
          <w:sz w:val="24"/>
          <w:szCs w:val="24"/>
          <w:lang w:bidi="en-US"/>
        </w:rPr>
        <w:t>і споживача реалізована технічна можливість донесення до Споживача інформації про: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2" w:name="n1080"/>
      <w:bookmarkEnd w:id="2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діючі ціни (тарифи), за 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якими здійснюється розрахунок за електричну енергію;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3" w:name="n1081"/>
      <w:bookmarkEnd w:id="3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значення попередніх та поточних показів засобу вимірювання;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4" w:name="n1082"/>
      <w:bookmarkEnd w:id="4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обсяг електричної енергії у порядку надання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електропостачальником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споживачу даних щодо споживання ними електричної енергії;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5" w:name="n1085"/>
      <w:bookmarkStart w:id="6" w:name="n1084"/>
      <w:bookmarkStart w:id="7" w:name="n1083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надлишок (переплату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) оплаченої, але не спожитої електричної енергії або недоплату за спожиту, але не оплачену електричну енергію;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8" w:name="n1086"/>
      <w:bookmarkEnd w:id="8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телефони для подання претензій, скарг та надання повідомлень про загрозу для безпеки експлуатації електросистем;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9" w:name="n1087"/>
      <w:bookmarkEnd w:id="9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реквізити для оплати спожитої ел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ектричної енергії (розрахунковий рахунок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електропостачальника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, номер особового рахунка або номер договору споживача);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0" w:name="n1088"/>
      <w:bookmarkEnd w:id="10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період, за який проводиться розрахунок;</w:t>
      </w:r>
    </w:p>
    <w:p w:rsidR="00AC682B" w:rsidRDefault="005D71EE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1" w:name="n1089"/>
      <w:bookmarkEnd w:id="11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суму до оплати та дату, до якої необхідно сплатити.</w:t>
      </w:r>
    </w:p>
    <w:p w:rsidR="00AC682B" w:rsidRDefault="005D71EE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2" w:name="n1092"/>
      <w:bookmarkStart w:id="13" w:name="n1091"/>
      <w:bookmarkStart w:id="14" w:name="n1090"/>
      <w:bookmarkEnd w:id="12"/>
      <w:bookmarkEnd w:id="13"/>
      <w:bookmarkEnd w:id="14"/>
      <w:r>
        <w:rPr>
          <w:rFonts w:ascii="Times New Roman" w:hAnsi="Times New Roman"/>
          <w:color w:val="000000"/>
          <w:sz w:val="24"/>
          <w:szCs w:val="24"/>
          <w:lang w:bidi="en-US"/>
        </w:rPr>
        <w:t>Наведена у гарантійному листі інформація повин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на бути достовірною та може бути перевірена замовником.</w:t>
      </w:r>
    </w:p>
    <w:p w:rsidR="00AC682B" w:rsidRDefault="005D71EE">
      <w:pPr>
        <w:pStyle w:val="af1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Учасник повинен надати гарантійний лист про те, що він не знаходиться у статусі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дефолтного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» або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переддефолтного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» та зазначена інформація не оприлюднена на сайті оператора системи передачі (ДП «НЕК «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 від 14 березня 2018 року N 307 у редакції постанови НКРЕКП від 24 червня 2019 року N 1168.  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Учасник повинен надати гарантійний лист про те, що в період з 2019р. по 2022р. (включно) він не набував статусу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дефолтного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» або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переддефолтного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»  та зазначена і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нформація не була оприлюднена на сайті 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sz w:val="24"/>
          <w:szCs w:val="24"/>
          <w:lang w:bidi="en-US"/>
        </w:rPr>
        <w:t>Учасник повинен надати гарантійний лист підписаний уповноваженою особою, щодо гаранту</w:t>
      </w:r>
      <w:r>
        <w:rPr>
          <w:rFonts w:ascii="Times New Roman" w:hAnsi="Times New Roman"/>
          <w:sz w:val="24"/>
          <w:szCs w:val="24"/>
          <w:lang w:bidi="en-US"/>
        </w:rPr>
        <w:t>вання виконання договірних зобов’язань з постачання електричної енергії, в разі перемоги на торгах. В тому числі, що у разі невиконання або неналежного виконання свого зобов’язання щодо забезпечення постачання електричної енергії, а саме: у разі непогоджен</w:t>
      </w:r>
      <w:r>
        <w:rPr>
          <w:rFonts w:ascii="Times New Roman" w:hAnsi="Times New Roman"/>
          <w:sz w:val="24"/>
          <w:szCs w:val="24"/>
          <w:lang w:bidi="en-US"/>
        </w:rPr>
        <w:t>ня оператором системи розподілу (обленерго) зміни постачальника, зважаючи на  що покупець буде змушений укласти договір з постачальником «останньої надії» або у разі набуття постачальником статусу «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дефолтного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>», в зв‘язку з чим постачання електричної енергі</w:t>
      </w:r>
      <w:r>
        <w:rPr>
          <w:rFonts w:ascii="Times New Roman" w:hAnsi="Times New Roman"/>
          <w:sz w:val="24"/>
          <w:szCs w:val="24"/>
          <w:lang w:bidi="en-US"/>
        </w:rPr>
        <w:t>ї покупцю буде здійснюватись постачальником «останньої надії»,  постачальник зобов’язаний відшкодувати різницю між тарифом постачальника «останньої надії» та договірною ціною (тарифом)  договору та повне відшкодування збитків завданих у зв’язку з неможливі</w:t>
      </w:r>
      <w:r>
        <w:rPr>
          <w:rFonts w:ascii="Times New Roman" w:hAnsi="Times New Roman"/>
          <w:sz w:val="24"/>
          <w:szCs w:val="24"/>
          <w:lang w:bidi="en-US"/>
        </w:rPr>
        <w:t>стю виконання постачальником своїх гарантійних зобов’язань.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SimSun" w:hAnsi="Times New Roman"/>
          <w:color w:val="000000"/>
          <w:sz w:val="24"/>
          <w:szCs w:val="24"/>
          <w:lang w:bidi="en-US"/>
        </w:rPr>
        <w:t>Учасник у складі своєї тендерної пропозиції надає Лист-гарантію у довільній формі про те, що предмет закупівлі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bidi="en-US"/>
        </w:rPr>
        <w:t xml:space="preserve"> відповідає нормам із захисту довкілля та не спричинить негативного впливу на навколиш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bidi="en-US"/>
        </w:rPr>
        <w:t>нє середовище.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sz w:val="24"/>
          <w:szCs w:val="24"/>
        </w:rPr>
        <w:t xml:space="preserve">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</w:t>
      </w:r>
      <w:proofErr w:type="spellStart"/>
      <w:r>
        <w:rPr>
          <w:rFonts w:ascii="Times New Roman" w:hAnsi="Times New Roman"/>
          <w:sz w:val="24"/>
          <w:szCs w:val="24"/>
        </w:rPr>
        <w:t>Мінекономрозвитку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№ 3304-04/13647-06 від 01.04.2019 року. З огляду на це учасники </w:t>
      </w:r>
      <w:r>
        <w:rPr>
          <w:rFonts w:ascii="Times New Roman" w:hAnsi="Times New Roman"/>
          <w:sz w:val="24"/>
          <w:szCs w:val="24"/>
        </w:rPr>
        <w:t xml:space="preserve">подають у складі тендерної пропозиції документи, що підтверджують запровадження на </w:t>
      </w:r>
      <w:r>
        <w:rPr>
          <w:rFonts w:ascii="Times New Roman" w:hAnsi="Times New Roman"/>
          <w:sz w:val="24"/>
          <w:szCs w:val="24"/>
        </w:rPr>
        <w:lastRenderedPageBreak/>
        <w:t>підприємстві учасника політики щодо етичної поведінки під час здійснення публічних закупівель, добросовісної конкуренції. Серед таких документів повинен міститись наказ підп</w:t>
      </w:r>
      <w:r>
        <w:rPr>
          <w:rFonts w:ascii="Times New Roman" w:hAnsi="Times New Roman"/>
          <w:sz w:val="24"/>
          <w:szCs w:val="24"/>
        </w:rPr>
        <w:t>риємства-учасника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закупівель, а також настанови (інструкція або програма) підприємства щодо виконання вказаної політи</w:t>
      </w:r>
      <w:r>
        <w:rPr>
          <w:rFonts w:ascii="Times New Roman" w:hAnsi="Times New Roman"/>
          <w:sz w:val="24"/>
          <w:szCs w:val="24"/>
        </w:rPr>
        <w:t>ки.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</w:rPr>
        <w:t>Споживач електричної енергії зацікавлений в отриманні найякіснішої продукції, у зв’язку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</w:t>
      </w:r>
      <w:r>
        <w:rPr>
          <w:rFonts w:ascii="Times New Roman" w:hAnsi="Times New Roman"/>
          <w:color w:val="000000"/>
          <w:sz w:val="24"/>
          <w:szCs w:val="24"/>
        </w:rPr>
        <w:t xml:space="preserve"> 9001:2015 «Системи управління якістю. Вимоги» виданого на ім‘я учасника закупівлі або іншим аналогічним державним стандартам в сфері сертифікації діяльності підприємства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 підтвердження вищезазначеного Учасник повинен надати оригінал або копію документа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(сертифікат тощо), який згідно з ДСТУ 9001:2015 (ISO 9001:2015, IDT) «Система управління якістю. Вимоги», який підтверджує впровадження системи управління якістю в учасника як суб’єкта господарювання — юридичної особи стосовно торгівлі електричною енергіє</w:t>
      </w:r>
      <w:r>
        <w:rPr>
          <w:rFonts w:ascii="Times New Roman" w:hAnsi="Times New Roman"/>
          <w:color w:val="000000"/>
          <w:sz w:val="24"/>
          <w:szCs w:val="24"/>
        </w:rPr>
        <w:t>ю (оптової чи роздрібної), виданий акредитованим уповноваженим органом у сфері сертифікації.</w:t>
      </w:r>
    </w:p>
    <w:p w:rsidR="00AC682B" w:rsidRDefault="005D71EE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Учасники повинні надати оригінал або копію сертифікату відповідності вимогам ДСТУ ISO 14001:2015 (ISO 14001:2015, IDT) «Системи екологічного управління. Вимоги та </w:t>
      </w:r>
      <w:r>
        <w:rPr>
          <w:rFonts w:ascii="Times New Roman" w:hAnsi="Times New Roman"/>
          <w:color w:val="000000"/>
          <w:sz w:val="24"/>
          <w:szCs w:val="24"/>
        </w:rPr>
        <w:t xml:space="preserve">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</w:t>
      </w:r>
      <w:r>
        <w:rPr>
          <w:rFonts w:ascii="Times New Roman" w:hAnsi="Times New Roman"/>
          <w:color w:val="000000"/>
          <w:sz w:val="24"/>
          <w:szCs w:val="24"/>
        </w:rPr>
        <w:t xml:space="preserve">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</w:t>
      </w:r>
      <w:r>
        <w:rPr>
          <w:rFonts w:ascii="Times New Roman" w:hAnsi="Times New Roman"/>
          <w:color w:val="000000"/>
          <w:sz w:val="24"/>
          <w:szCs w:val="24"/>
        </w:rPr>
        <w:t xml:space="preserve">повинен відповідати предмету закупівлі., оригінал або копію 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</w:t>
      </w:r>
      <w:r>
        <w:rPr>
          <w:rFonts w:ascii="Times New Roman" w:hAnsi="Times New Roman"/>
          <w:color w:val="000000"/>
          <w:sz w:val="24"/>
          <w:szCs w:val="24"/>
        </w:rPr>
        <w:t>з сертифікації на ім’я учасника.</w:t>
      </w:r>
    </w:p>
    <w:p w:rsidR="00AC682B" w:rsidRDefault="005D71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</w:t>
      </w:r>
      <w:r>
        <w:rPr>
          <w:rFonts w:ascii="Times New Roman" w:hAnsi="Times New Roman"/>
          <w:color w:val="000000"/>
          <w:sz w:val="24"/>
          <w:szCs w:val="24"/>
        </w:rPr>
        <w:t>ію, передбачену законодавством.</w:t>
      </w:r>
      <w:bookmarkStart w:id="15" w:name="n997"/>
      <w:bookmarkEnd w:id="15"/>
      <w:r>
        <w:rPr>
          <w:rFonts w:ascii="Times New Roman" w:hAnsi="Times New Roman"/>
          <w:color w:val="000000"/>
          <w:sz w:val="24"/>
          <w:szCs w:val="24"/>
        </w:rPr>
        <w:t xml:space="preserve">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ринку, а також може бути створений інформаційно-консультаційний центр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кол-це</w:t>
      </w:r>
      <w:r>
        <w:rPr>
          <w:rFonts w:ascii="Times New Roman" w:hAnsi="Times New Roman"/>
          <w:color w:val="000000"/>
          <w:sz w:val="24"/>
          <w:szCs w:val="24"/>
        </w:rPr>
        <w:t>нтр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які функціонують відповідно до вимог, установлених Регулятором.</w:t>
      </w:r>
      <w:bookmarkStart w:id="16" w:name="n998"/>
      <w:bookmarkEnd w:id="1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учасників роздрібного ринку, які обслуговують менше 50000 споживачів, створення центрів обслуговування споживачів не є обов’язковим. У такому разі функції центра обслуговування спожив</w:t>
      </w:r>
      <w:r>
        <w:rPr>
          <w:rFonts w:ascii="Times New Roman" w:hAnsi="Times New Roman"/>
          <w:color w:val="000000"/>
          <w:sz w:val="24"/>
          <w:szCs w:val="24"/>
        </w:rPr>
        <w:t>ачів, зокрема щодо забезпечення дотримання визначеного цими Правилами порядку розгляду звернень/скарг/претензій споживачів, покладаються на окремий структурний підрозділ (посадову особу) учасника роздрібного ринку.</w:t>
      </w:r>
    </w:p>
    <w:p w:rsidR="00AC682B" w:rsidRDefault="005D7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 огляду на вищевикладене, Учасник у скла</w:t>
      </w:r>
      <w:r>
        <w:rPr>
          <w:rFonts w:ascii="Times New Roman" w:hAnsi="Times New Roman"/>
          <w:color w:val="000000"/>
          <w:sz w:val="24"/>
          <w:szCs w:val="24"/>
        </w:rPr>
        <w:t xml:space="preserve">ді тендерної пропозиції повинен надати довідку в довільній формі про наявність центру обслуговування споживачів, якщо він обслуговує більше 50000 споживачів, або довідку в довільній формі про наявність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кремого структурного підрозділу (посадової особи) уча</w:t>
      </w:r>
      <w:r>
        <w:rPr>
          <w:rFonts w:ascii="Times New Roman" w:hAnsi="Times New Roman"/>
          <w:color w:val="000000"/>
          <w:sz w:val="24"/>
          <w:szCs w:val="24"/>
        </w:rPr>
        <w:t>сника роздрібного ринку, якщо він обслуговує менше 50000 споживачів. В довідці обов'язково вказати місце розташування, посаду, ПІБ та контактного телефону керівника (посадової особи).</w:t>
      </w:r>
    </w:p>
    <w:p w:rsidR="00AC682B" w:rsidRDefault="005D71EE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Наведена у довідці інформація повинна бути достовірною та може бути пере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вірена замовником.</w:t>
      </w:r>
    </w:p>
    <w:p w:rsidR="00AC682B" w:rsidRDefault="00AC682B">
      <w:pPr>
        <w:pStyle w:val="ac"/>
        <w:spacing w:after="0"/>
        <w:rPr>
          <w:rFonts w:ascii="Times New Roman" w:hAnsi="Times New Roman"/>
          <w:sz w:val="24"/>
          <w:szCs w:val="24"/>
        </w:rPr>
      </w:pPr>
    </w:p>
    <w:p w:rsidR="00AC682B" w:rsidRDefault="005D71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Складені Учасником документи подаються ним на фірмовому бланку Учасника, за власноручним підписом його керівника чи уповноваженої особи Учасника та завіряються печаткою (у разі її наявності).</w:t>
      </w:r>
    </w:p>
    <w:p w:rsidR="00AC682B" w:rsidRDefault="005D71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Документи, подання яких передбачено цим дода</w:t>
      </w:r>
      <w:r>
        <w:rPr>
          <w:rFonts w:ascii="Times New Roman" w:hAnsi="Times New Roman"/>
          <w:b/>
          <w:sz w:val="24"/>
          <w:szCs w:val="24"/>
        </w:rPr>
        <w:t>тком, але які не складаються Учасником, подаються у вигляді сканованого оригіналу або нотаріально посвідченої копії (у разі відсутності оригіналу документа, про що Учасник додатково інформує Замовника у вигляді довідки довільної форми).</w:t>
      </w:r>
    </w:p>
    <w:sectPr w:rsidR="00AC682B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31E"/>
    <w:multiLevelType w:val="multilevel"/>
    <w:tmpl w:val="B78633B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565F3E93"/>
    <w:multiLevelType w:val="multilevel"/>
    <w:tmpl w:val="8C003CF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7CF80909"/>
    <w:multiLevelType w:val="multilevel"/>
    <w:tmpl w:val="89BE9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C682B"/>
    <w:rsid w:val="005D71EE"/>
    <w:rsid w:val="00A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03147"/>
    <w:rPr>
      <w:sz w:val="22"/>
      <w:szCs w:val="22"/>
    </w:rPr>
  </w:style>
  <w:style w:type="paragraph" w:styleId="af1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7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8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9">
    <w:name w:val="Table Grid"/>
    <w:basedOn w:val="a1"/>
    <w:uiPriority w:val="39"/>
    <w:rsid w:val="008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312874-18?find=1&amp;text=%EA%E0%E1%B3%ED%E5%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30CE-D78E-4BF3-B019-985248D6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1590</Words>
  <Characters>9067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56</cp:revision>
  <cp:lastPrinted>2019-01-31T08:07:00Z</cp:lastPrinted>
  <dcterms:created xsi:type="dcterms:W3CDTF">2023-06-27T06:41:00Z</dcterms:created>
  <dcterms:modified xsi:type="dcterms:W3CDTF">2023-11-14T09:07:00Z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