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rFonts w:ascii="Times New Roman" w:hAnsi="Times New Roman"/>
          <w:sz w:val="28"/>
          <w:szCs w:val="28"/>
        </w:rPr>
      </w:pPr>
      <w:r>
        <w:rPr>
          <w:rFonts w:ascii="Times New Roman" w:hAnsi="Times New Roman"/>
          <w:b/>
          <w:bCs/>
          <w:sz w:val="24"/>
          <w:szCs w:val="24"/>
        </w:rPr>
        <w:t xml:space="preserve">Додаток № 3 до тендерної документації </w:t>
      </w:r>
    </w:p>
    <w:p>
      <w:pPr>
        <w:pStyle w:val="Normal"/>
        <w:ind w:left="2880" w:hanging="0"/>
        <w:jc w:val="right"/>
        <w:rPr>
          <w:rFonts w:ascii="Times New Roman" w:hAnsi="Times New Roman"/>
          <w:i/>
          <w:i/>
          <w:sz w:val="28"/>
          <w:szCs w:val="28"/>
        </w:rPr>
      </w:pPr>
      <w:r>
        <w:rPr>
          <w:rFonts w:ascii="Times New Roman" w:hAnsi="Times New Roman"/>
          <w:i/>
          <w:sz w:val="28"/>
          <w:szCs w:val="28"/>
        </w:rPr>
      </w:r>
    </w:p>
    <w:p>
      <w:pPr>
        <w:pStyle w:val="Normal"/>
        <w:jc w:val="center"/>
        <w:rPr/>
      </w:pPr>
      <w:r>
        <w:rPr/>
        <w:tab/>
      </w:r>
      <w:r>
        <w:rPr>
          <w:rFonts w:ascii="Times New Roman" w:hAnsi="Times New Roman"/>
          <w:b/>
          <w:i/>
        </w:rPr>
        <w:t>Інформація про технічні, якісні та інші характеристики предмета закупівлі - медико-технічні вимоги до предмета закупівлі</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b/>
          <w:b/>
          <w:i/>
          <w:i/>
        </w:rPr>
      </w:pPr>
      <w:r>
        <w:rPr>
          <w:rFonts w:ascii="Times New Roman" w:hAnsi="Times New Roman"/>
          <w:b/>
          <w:i/>
        </w:rPr>
        <w:t>МЕДИКО-ТЕХНІЧНА СПЕЦИФІКАЦІЯ</w:t>
      </w:r>
    </w:p>
    <w:p>
      <w:pPr>
        <w:pStyle w:val="Normal"/>
        <w:spacing w:before="240" w:after="240"/>
        <w:ind w:left="0" w:right="0" w:firstLine="720"/>
        <w:jc w:val="both"/>
        <w:rPr>
          <w:rFonts w:ascii="Times New Roman" w:hAnsi="Times New Roman" w:eastAsia="Times New Roman"/>
          <w:color w:val="000000"/>
        </w:rPr>
      </w:pPr>
      <w:r>
        <w:rPr>
          <w:rFonts w:eastAsia="Times New Roman" w:ascii="Times New Roman" w:hAnsi="Times New Roman"/>
          <w:color w:val="00000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pPr>
        <w:pStyle w:val="Normal"/>
        <w:shd w:val="clear" w:fill="FFFFFF"/>
        <w:ind w:left="0" w:right="0" w:firstLine="460"/>
        <w:jc w:val="both"/>
        <w:rPr>
          <w:rFonts w:ascii="Times New Roman" w:hAnsi="Times New Roman" w:eastAsia="Times New Roman"/>
          <w:bCs/>
        </w:rPr>
      </w:pPr>
      <w:r>
        <w:rPr>
          <w:rFonts w:eastAsia="Times New Roman" w:ascii="Times New Roman" w:hAnsi="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pPr>
        <w:pStyle w:val="Normal"/>
        <w:shd w:val="clear" w:fill="FFFFFF"/>
        <w:ind w:left="0" w:right="0" w:firstLine="460"/>
        <w:jc w:val="both"/>
        <w:rPr>
          <w:rFonts w:ascii="Times New Roman" w:hAnsi="Times New Roman" w:eastAsia="Times New Roman"/>
          <w:b/>
          <w:b/>
          <w:i/>
          <w:i/>
          <w:color w:val="000000"/>
        </w:rPr>
      </w:pPr>
      <w:r>
        <w:rPr>
          <w:rFonts w:eastAsia="Times New Roman" w:ascii="Times New Roman" w:hAnsi="Times New Roman"/>
          <w:b/>
          <w:i/>
          <w:color w:val="000000"/>
        </w:rPr>
        <w:t>Технічні, якісні та кількісні характеристики, запропонованого учасниками закупівлі товару, повинні відповідати або бути кращими за вижче наведені показники (або бути еквівалентними, аналогічними тощо)</w:t>
      </w:r>
    </w:p>
    <w:tbl>
      <w:tblPr>
        <w:tblW w:w="10414" w:type="dxa"/>
        <w:jc w:val="left"/>
        <w:tblInd w:w="-110" w:type="dxa"/>
        <w:tblLayout w:type="fixed"/>
        <w:tblCellMar>
          <w:top w:w="0" w:type="dxa"/>
          <w:left w:w="108" w:type="dxa"/>
          <w:bottom w:w="0" w:type="dxa"/>
          <w:right w:w="108" w:type="dxa"/>
        </w:tblCellMar>
      </w:tblPr>
      <w:tblGrid>
        <w:gridCol w:w="789"/>
        <w:gridCol w:w="2692"/>
        <w:gridCol w:w="2990"/>
        <w:gridCol w:w="1741"/>
        <w:gridCol w:w="2202"/>
      </w:tblGrid>
      <w:tr>
        <w:trPr/>
        <w:tc>
          <w:tcPr>
            <w:tcW w:w="7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283" w:right="0" w:hanging="0"/>
              <w:jc w:val="center"/>
              <w:rPr>
                <w:rFonts w:ascii="Times New Roman" w:hAnsi="Times New Roman"/>
              </w:rPr>
            </w:pPr>
            <w:r>
              <w:rPr>
                <w:rFonts w:eastAsia="Times New Roman" w:ascii="Times New Roman" w:hAnsi="Times New Roman"/>
              </w:rPr>
              <w:t xml:space="preserve">№ </w:t>
            </w:r>
            <w:r>
              <w:rPr>
                <w:rFonts w:eastAsia="Times New Roman" w:ascii="Times New Roman" w:hAnsi="Times New Roman"/>
              </w:rPr>
              <w:t>з/п</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t>Найменування товару</w:t>
            </w:r>
          </w:p>
        </w:tc>
        <w:tc>
          <w:tcPr>
            <w:tcW w:w="29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t>Характеристика товару</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0" w:right="0" w:hanging="0"/>
              <w:jc w:val="center"/>
              <w:rPr>
                <w:rFonts w:ascii="Times New Roman" w:hAnsi="Times New Roman" w:eastAsia="Times New Roman"/>
              </w:rPr>
            </w:pPr>
            <w:r>
              <w:rPr>
                <w:rFonts w:eastAsia="Times New Roman" w:ascii="Times New Roman" w:hAnsi="Times New Roman"/>
              </w:rPr>
              <w:t>Одиниця виміру,  уп</w:t>
            </w:r>
          </w:p>
        </w:tc>
        <w:tc>
          <w:tcPr>
            <w:tcW w:w="2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bCs/>
                <w:sz w:val="20"/>
                <w:szCs w:val="20"/>
                <w:u w:val="single"/>
              </w:rPr>
            </w:pPr>
            <w:r>
              <w:rPr>
                <w:rFonts w:ascii="Times New Roman" w:hAnsi="Times New Roman"/>
                <w:b/>
                <w:bCs/>
                <w:sz w:val="20"/>
                <w:szCs w:val="20"/>
                <w:u w:val="single"/>
              </w:rPr>
              <w:t>ЗАПОВНЮЄТЬСЯ УЧАСНИКОМ  КОЖЕН ПУНКТ ПО ВСІХ СКЛАДОВИХ</w:t>
            </w:r>
          </w:p>
        </w:tc>
      </w:tr>
      <w:tr>
        <w:trPr/>
        <w:tc>
          <w:tcPr>
            <w:tcW w:w="7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t>1</w:t>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20"/>
              <w:ind w:left="0" w:right="0" w:hanging="0"/>
              <w:rPr>
                <w:rFonts w:ascii="Times New Roman" w:hAnsi="Times New Roman"/>
              </w:rPr>
            </w:pPr>
            <w:r>
              <w:rPr>
                <w:rFonts w:ascii="Times New Roman" w:hAnsi="Times New Roman"/>
                <w:lang w:val="en-US"/>
              </w:rPr>
              <w:t>Підгузник для дорослих L (30</w:t>
            </w:r>
            <w:r>
              <w:rPr>
                <w:rFonts w:ascii="Times New Roman" w:hAnsi="Times New Roman"/>
                <w:lang w:val="uk-UA"/>
              </w:rPr>
              <w:t>шт в 1 упаковці)</w:t>
            </w:r>
          </w:p>
        </w:tc>
        <w:tc>
          <w:tcPr>
            <w:tcW w:w="29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Підгузки для дорослих з можливістю використання як при нетриманні сечі, так і при нетриманні калу.</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Підгузки для дорослих повинні мати:</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високий рівень поглинання рідини;</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м’яку зовнішню поверхню “дихаючого” типу — максимальний комфорт при використанні;</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бічні бортики, які виключають можливі протікання з боків;</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індикатор вологонасичення;</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еластичний пояс для більш щільного прилягання до тіла;</w:t>
            </w:r>
          </w:p>
          <w:p>
            <w:pPr>
              <w:pStyle w:val="Normal"/>
              <w:widowControl w:val="false"/>
              <w:suppressAutoHyphens w:val="true"/>
              <w:spacing w:lineRule="auto" w:line="276" w:before="0" w:after="120"/>
              <w:ind w:left="283" w:right="0" w:firstLine="8"/>
              <w:rPr>
                <w:rFonts w:ascii="Times New Roman" w:hAnsi="Times New Roman"/>
              </w:rPr>
            </w:pPr>
            <w:r>
              <w:rPr>
                <w:rFonts w:eastAsia="Times New Roman" w:ascii="Times New Roman" w:hAnsi="Times New Roman"/>
                <w:sz w:val="22"/>
                <w:szCs w:val="22"/>
              </w:rPr>
              <w:t xml:space="preserve">поглинаючий шар, який максимально швидко пропускає вологу, надійно утримуючи її всередині і </w:t>
            </w:r>
            <w:r>
              <w:rPr>
                <w:rFonts w:eastAsia="Times New Roman" w:ascii="Times New Roman" w:hAnsi="Times New Roman"/>
                <w:sz w:val="22"/>
                <w:szCs w:val="22"/>
                <w:lang w:val="uk-UA"/>
              </w:rPr>
              <w:t>з</w:t>
            </w:r>
            <w:r>
              <w:rPr>
                <w:rFonts w:eastAsia="Times New Roman" w:ascii="Times New Roman" w:hAnsi="Times New Roman"/>
                <w:sz w:val="22"/>
                <w:szCs w:val="22"/>
                <w:lang w:val="en-US"/>
              </w:rPr>
              <w:t>апобігаючи</w:t>
            </w:r>
            <w:r>
              <w:rPr>
                <w:rFonts w:eastAsia="Times New Roman" w:ascii="Times New Roman" w:hAnsi="Times New Roman"/>
                <w:sz w:val="22"/>
                <w:szCs w:val="22"/>
              </w:rPr>
              <w:t xml:space="preserve"> виникненню неприємного запаху;</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багаторазові застібки-липучки, які надійно фіксують підгузник.</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lang w:val="uk-UA"/>
              </w:rPr>
            </w:pPr>
            <w:r>
              <w:rPr>
                <w:rFonts w:eastAsia="Times New Roman" w:ascii="Times New Roman" w:hAnsi="Times New Roman"/>
                <w:sz w:val="22"/>
                <w:szCs w:val="22"/>
                <w:lang w:val="uk-UA"/>
              </w:rPr>
              <w:t>Сертифікат відповідності, а також свідчення МОЗ України про державну реєстрацію виробу.</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283" w:right="0" w:hanging="0"/>
              <w:jc w:val="center"/>
              <w:rPr>
                <w:rFonts w:ascii="Times New Roman" w:hAnsi="Times New Roman"/>
              </w:rPr>
            </w:pPr>
            <w:r>
              <w:rPr>
                <w:rFonts w:eastAsia="Times New Roman" w:ascii="Times New Roman" w:hAnsi="Times New Roman"/>
                <w:shd w:fill="auto" w:val="clear"/>
                <w:lang w:val="en-US"/>
              </w:rPr>
              <w:t>1</w:t>
            </w:r>
            <w:r>
              <w:rPr>
                <w:rFonts w:eastAsia="Times New Roman" w:ascii="Times New Roman" w:hAnsi="Times New Roman"/>
                <w:shd w:fill="auto" w:val="clear"/>
                <w:lang w:val="en-US"/>
              </w:rPr>
              <w:t>5</w:t>
            </w:r>
            <w:r>
              <w:rPr>
                <w:rFonts w:eastAsia="Times New Roman" w:ascii="Times New Roman" w:hAnsi="Times New Roman"/>
                <w:shd w:fill="auto" w:val="clear"/>
              </w:rPr>
              <w:t>0</w:t>
            </w:r>
          </w:p>
        </w:tc>
        <w:tc>
          <w:tcPr>
            <w:tcW w:w="2202" w:type="dxa"/>
            <w:tcBorders>
              <w:top w:val="single" w:sz="4" w:space="0" w:color="000000"/>
              <w:left w:val="single" w:sz="4" w:space="0" w:color="000000"/>
              <w:bottom w:val="single" w:sz="4" w:space="0" w:color="000000"/>
              <w:right w:val="single" w:sz="4" w:space="0" w:color="000000"/>
            </w:tcBorders>
          </w:tcPr>
          <w:p>
            <w:pPr>
              <w:pStyle w:val="21"/>
              <w:widowControl w:val="false"/>
              <w:rPr>
                <w:rFonts w:ascii="Times New Roman" w:hAnsi="Times New Roman" w:cs="Times New Roman"/>
                <w:i/>
                <w:i/>
                <w:sz w:val="24"/>
                <w:szCs w:val="24"/>
                <w:u w:val="single"/>
              </w:rPr>
            </w:pPr>
            <w:r>
              <w:rPr>
                <w:rFonts w:cs="Times New Roman" w:ascii="Times New Roman" w:hAnsi="Times New Roman"/>
                <w:i/>
                <w:sz w:val="24"/>
                <w:szCs w:val="24"/>
                <w:u w:val="single"/>
              </w:rPr>
              <w:t>При заповненні учасником даної колонки, обов’язково має вказуватися детальний опис запропонованих товарів, а також</w:t>
            </w:r>
          </w:p>
          <w:p>
            <w:pPr>
              <w:pStyle w:val="Normal"/>
              <w:widowControl w:val="false"/>
              <w:spacing w:before="0" w:after="200"/>
              <w:rPr>
                <w:rFonts w:ascii="Times New Roman" w:hAnsi="Times New Roman"/>
              </w:rPr>
            </w:pPr>
            <w:r>
              <w:rPr>
                <w:rFonts w:ascii="Times New Roman" w:hAnsi="Times New Roman"/>
                <w:i/>
                <w:color w:val="000000"/>
                <w:u w:val="single"/>
              </w:rPr>
              <w:t>-</w:t>
            </w:r>
            <w:r>
              <w:rPr>
                <w:rFonts w:ascii="Times New Roman" w:hAnsi="Times New Roman"/>
                <w:i/>
                <w:u w:val="single"/>
              </w:rPr>
              <w:t xml:space="preserve"> відомості про виробника </w:t>
            </w:r>
            <w:r>
              <w:rPr>
                <w:rFonts w:ascii="Times New Roman" w:hAnsi="Times New Roman"/>
                <w:i/>
                <w:u w:val="single"/>
                <w:lang w:val="uk-UA"/>
              </w:rPr>
              <w:t>товару</w:t>
            </w:r>
          </w:p>
        </w:tc>
      </w:tr>
      <w:tr>
        <w:trPr/>
        <w:tc>
          <w:tcPr>
            <w:tcW w:w="7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0" w:right="0" w:hanging="0"/>
              <w:jc w:val="center"/>
              <w:rPr>
                <w:rFonts w:ascii="Times New Roman" w:hAnsi="Times New Roman"/>
              </w:rPr>
            </w:pPr>
            <w:r>
              <w:rPr>
                <w:rFonts w:eastAsia="Times New Roman" w:ascii="Times New Roman" w:hAnsi="Times New Roman"/>
              </w:rPr>
              <w:t xml:space="preserve"> </w:t>
            </w:r>
            <w:r>
              <w:rPr>
                <w:rFonts w:eastAsia="Times New Roman" w:ascii="Times New Roman" w:hAnsi="Times New Roman"/>
              </w:rPr>
              <w:t>2</w:t>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p>
            <w:pPr>
              <w:pStyle w:val="Normal"/>
              <w:widowControl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20"/>
              <w:ind w:left="0" w:right="0" w:hanging="0"/>
              <w:rPr>
                <w:rFonts w:ascii="Times New Roman" w:hAnsi="Times New Roman"/>
              </w:rPr>
            </w:pPr>
            <w:r>
              <w:rPr>
                <w:rFonts w:ascii="Times New Roman" w:hAnsi="Times New Roman"/>
                <w:lang w:val="uk-UA"/>
              </w:rPr>
              <w:t>Підгузник для дорослих Х</w:t>
            </w:r>
            <w:r>
              <w:rPr>
                <w:rFonts w:ascii="Times New Roman" w:hAnsi="Times New Roman"/>
                <w:lang w:val="en-US"/>
              </w:rPr>
              <w:t>L (30</w:t>
            </w:r>
            <w:r>
              <w:rPr>
                <w:rFonts w:ascii="Times New Roman" w:hAnsi="Times New Roman"/>
                <w:lang w:val="uk-UA"/>
              </w:rPr>
              <w:t>шт. в 1 упаковці)</w:t>
            </w:r>
          </w:p>
        </w:tc>
        <w:tc>
          <w:tcPr>
            <w:tcW w:w="29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Підгузки для дорослих з можливістю використання як при нетриманні сечі, так і при нетриманні калу.</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Підгузки для дорослих повинні мати:</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високий рівень поглинання рідини;</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м’яку зовнішню поверхню “дихаючого” типу — максимальний комфорт при використанні;</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бічні бортики, які виключають можливі протікання з боків;</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індикатор вологонасичення;</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еластичний пояс для більш щільного прилягання до тіла;</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поглинаючий шар, який максимально швидко пропускає вологу, надійно утримуючи її всередині і зопобігаючи виникненню неприємного запаху;</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rPr>
            </w:pPr>
            <w:r>
              <w:rPr>
                <w:rFonts w:eastAsia="Times New Roman" w:ascii="Times New Roman" w:hAnsi="Times New Roman"/>
                <w:sz w:val="22"/>
                <w:szCs w:val="22"/>
              </w:rPr>
              <w:t>багаторазові застібки-липучки, які надійно фіксують підгузник.</w:t>
            </w:r>
          </w:p>
          <w:p>
            <w:pPr>
              <w:pStyle w:val="Normal"/>
              <w:widowControl w:val="false"/>
              <w:suppressAutoHyphens w:val="true"/>
              <w:spacing w:lineRule="auto" w:line="276" w:before="0" w:after="120"/>
              <w:ind w:left="283" w:right="0" w:firstLine="8"/>
              <w:rPr>
                <w:rFonts w:ascii="Times New Roman" w:hAnsi="Times New Roman" w:eastAsia="Times New Roman"/>
                <w:sz w:val="22"/>
                <w:szCs w:val="22"/>
                <w:lang w:val="uk-UA"/>
              </w:rPr>
            </w:pPr>
            <w:r>
              <w:rPr>
                <w:rFonts w:eastAsia="Times New Roman" w:ascii="Times New Roman" w:hAnsi="Times New Roman"/>
                <w:sz w:val="22"/>
                <w:szCs w:val="22"/>
                <w:lang w:val="uk-UA"/>
              </w:rPr>
              <w:t>Сертифікат відповідності, а також свідчення МОЗ України про державну реєстрацію виробу.</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283" w:right="0" w:hanging="0"/>
              <w:jc w:val="center"/>
              <w:rPr>
                <w:rFonts w:ascii="Times New Roman" w:hAnsi="Times New Roman"/>
              </w:rPr>
            </w:pPr>
            <w:r>
              <w:rPr>
                <w:rFonts w:eastAsia="Times New Roman" w:ascii="Times New Roman" w:hAnsi="Times New Roman"/>
                <w:shd w:fill="auto" w:val="clear"/>
                <w:lang w:val="en-US"/>
              </w:rPr>
              <w:t>1</w:t>
            </w:r>
            <w:r>
              <w:rPr>
                <w:rFonts w:eastAsia="Times New Roman" w:ascii="Times New Roman" w:hAnsi="Times New Roman"/>
                <w:shd w:fill="auto" w:val="clear"/>
                <w:lang w:val="en-US"/>
              </w:rPr>
              <w:t>5</w:t>
            </w:r>
            <w:r>
              <w:rPr>
                <w:rFonts w:eastAsia="Times New Roman" w:ascii="Times New Roman" w:hAnsi="Times New Roman"/>
                <w:shd w:fill="auto" w:val="clear"/>
                <w:lang w:val="en-US"/>
              </w:rPr>
              <w:t>0</w:t>
            </w:r>
          </w:p>
        </w:tc>
        <w:tc>
          <w:tcPr>
            <w:tcW w:w="22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120"/>
              <w:ind w:left="283" w:right="0" w:hanging="0"/>
              <w:jc w:val="center"/>
              <w:rPr>
                <w:rFonts w:ascii="Times New Roman" w:hAnsi="Times New Roman" w:eastAsia="Times New Roman"/>
              </w:rPr>
            </w:pPr>
            <w:r>
              <w:rPr>
                <w:rFonts w:eastAsia="Times New Roman" w:ascii="Times New Roman" w:hAnsi="Times New Roman"/>
              </w:rPr>
            </w:r>
          </w:p>
        </w:tc>
      </w:tr>
    </w:tbl>
    <w:p>
      <w:pPr>
        <w:pStyle w:val="Normal"/>
        <w:rPr>
          <w:rFonts w:ascii="Times New Roman" w:hAnsi="Times New Roman" w:eastAsia="Times New Roman"/>
        </w:rPr>
      </w:pPr>
      <w:r>
        <w:rPr>
          <w:rFonts w:eastAsia="Times New Roman" w:ascii="Times New Roman" w:hAnsi="Times New Roman"/>
        </w:rPr>
      </w:r>
    </w:p>
    <w:p>
      <w:pPr>
        <w:pStyle w:val="Normal"/>
        <w:rPr>
          <w:rFonts w:ascii="Times New Roman" w:hAnsi="Times New Roman" w:eastAsia="Times New Roman"/>
        </w:rPr>
      </w:pPr>
      <w:r>
        <w:rPr>
          <w:rFonts w:eastAsia="Times New Roman" w:ascii="Times New Roman" w:hAnsi="Times New Roman"/>
        </w:rPr>
        <w:t>Товар призначений для нерухомих та обмежено рухомих хворих із середніми та важкими ступенями нетримання.</w:t>
      </w:r>
    </w:p>
    <w:p>
      <w:pPr>
        <w:pStyle w:val="Normal"/>
        <w:rPr>
          <w:rFonts w:ascii="Times New Roman" w:hAnsi="Times New Roman" w:eastAsia="Times New Roman"/>
        </w:rPr>
      </w:pPr>
      <w:r>
        <w:rPr>
          <w:rFonts w:eastAsia="Times New Roman" w:ascii="Times New Roman" w:hAnsi="Times New Roman"/>
        </w:rPr>
        <w:t xml:space="preserve"> </w:t>
      </w:r>
    </w:p>
    <w:p>
      <w:pPr>
        <w:pStyle w:val="Normal"/>
        <w:jc w:val="both"/>
        <w:rPr>
          <w:rFonts w:ascii="Times New Roman" w:hAnsi="Times New Roman"/>
        </w:rPr>
      </w:pPr>
      <w:r>
        <w:rPr>
          <w:rFonts w:ascii="Times New Roman" w:hAnsi="Times New Roman"/>
        </w:rPr>
        <w:t>1.1.</w:t>
        <w:tab/>
        <w:t xml:space="preserve"> </w:t>
      </w:r>
      <w:r>
        <w:rPr>
          <w:rFonts w:ascii="Times New Roman" w:hAnsi="Times New Roman"/>
          <w:lang w:val="uk-UA"/>
        </w:rPr>
        <w:t>Товар може бути вітчизняного або іноземного виробництва та зареєстрований як медичні вироби та повинен бути належним чином зареєстрованим в Україні для підтвердження цього Учасником обов’язково надається:</w:t>
      </w:r>
    </w:p>
    <w:p>
      <w:pPr>
        <w:pStyle w:val="Normal"/>
        <w:jc w:val="both"/>
        <w:rPr>
          <w:rFonts w:ascii="Times New Roman" w:hAnsi="Times New Roman"/>
        </w:rPr>
      </w:pPr>
      <w:r>
        <w:rPr>
          <w:rFonts w:eastAsia="Times New Roman" w:ascii="Times New Roman" w:hAnsi="Times New Roman"/>
          <w:lang w:val="uk-UA"/>
        </w:rPr>
        <w:t xml:space="preserve">         </w:t>
      </w:r>
      <w:r>
        <w:rPr>
          <w:rFonts w:ascii="Times New Roman" w:hAnsi="Times New Roman"/>
          <w:lang w:val="uk-UA"/>
        </w:rPr>
        <w:t>а) копія декларації про відповідність Технічному регламенту щодо медичних виробів;</w:t>
      </w:r>
    </w:p>
    <w:p>
      <w:pPr>
        <w:pStyle w:val="Normal"/>
        <w:jc w:val="both"/>
        <w:rPr>
          <w:rFonts w:ascii="Times New Roman" w:hAnsi="Times New Roman"/>
        </w:rPr>
      </w:pPr>
      <w:r>
        <w:rPr>
          <w:rFonts w:eastAsia="Times New Roman" w:ascii="Times New Roman" w:hAnsi="Times New Roman"/>
          <w:lang w:val="uk-UA"/>
        </w:rPr>
        <w:t xml:space="preserve">         </w:t>
      </w:r>
      <w:r>
        <w:rPr>
          <w:rFonts w:ascii="Times New Roman" w:hAnsi="Times New Roman"/>
          <w:lang w:val="uk-UA"/>
        </w:rPr>
        <w:t>б) копію висновку санітарно-епідеміологічної експертизи на запропонований товар;</w:t>
      </w:r>
    </w:p>
    <w:p>
      <w:pPr>
        <w:pStyle w:val="Normal"/>
        <w:jc w:val="both"/>
        <w:rPr>
          <w:rFonts w:ascii="Times New Roman" w:hAnsi="Times New Roman"/>
        </w:rPr>
      </w:pPr>
      <w:r>
        <w:rPr>
          <w:rFonts w:eastAsia="Times New Roman" w:ascii="Times New Roman" w:hAnsi="Times New Roman"/>
          <w:lang w:val="uk-UA"/>
        </w:rPr>
        <w:t xml:space="preserve">     </w:t>
      </w:r>
      <w:r>
        <w:rPr>
          <w:rFonts w:ascii="Times New Roman" w:hAnsi="Times New Roman"/>
          <w:lang w:val="uk-UA"/>
        </w:rPr>
        <w:t>в) гарантійний лист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цієї закупівлі, у необхідній кількості, якості та у потрібні терміни. Якщо гарантійний лист видається не виробником, у складі тендерної пропозиції Учасника повинен надати документи, що підтверджують повноваження представника, представництва,філії виробника.</w:t>
      </w:r>
    </w:p>
    <w:p>
      <w:pPr>
        <w:pStyle w:val="Normal"/>
        <w:jc w:val="both"/>
        <w:rPr>
          <w:rFonts w:ascii="Times New Roman" w:hAnsi="Times New Roman"/>
        </w:rPr>
      </w:pPr>
      <w:r>
        <w:rPr>
          <w:rFonts w:ascii="Times New Roman" w:hAnsi="Times New Roman"/>
        </w:rPr>
        <w:t xml:space="preserve">1.2. Кожна партія товару має супроводжуватися документами ( накладними, </w:t>
      </w:r>
      <w:r>
        <w:rPr>
          <w:rFonts w:ascii="Times New Roman" w:hAnsi="Times New Roman"/>
          <w:i/>
          <w:u w:val="single"/>
        </w:rPr>
        <w:t>обов’язково товарно-транспортними накладними</w:t>
      </w:r>
      <w:r>
        <w:rPr>
          <w:rFonts w:ascii="Times New Roman" w:hAnsi="Times New Roman"/>
          <w:color w:val="4F81BD"/>
        </w:rPr>
        <w:t xml:space="preserve"> </w:t>
      </w:r>
      <w:r>
        <w:rPr>
          <w:rFonts w:ascii="Times New Roman" w:hAnsi="Times New Roman"/>
        </w:rPr>
        <w:t xml:space="preserve">та документами, які засвідчують якість та безпеку товару, що є предметом закупівлі - декларація виробника/посвідчення (сертифікат) про якість з обов’язковим зазначенням інформації про товар (марка, модель, призначення, розмір та інше), виробника, країну виготовлення, дату виробництва, термін придатності, тощо, нанесену виробником заводським способом. Нанесення інформації  на упаковку шляхом стікерування допускається лише з метою дублювання інформації українською мовою. Обов’язково у складі пропозиції надати розбірливі фотографічні зображення запропонованої продукції ( що буде підтверджувати факт відповідності товару) щодо нанесення повної інформації на товар ( з усіх шести сторін упаковки) у форматі </w:t>
      </w:r>
      <w:r>
        <w:rPr>
          <w:rFonts w:ascii="Times New Roman" w:hAnsi="Times New Roman"/>
          <w:lang w:val="en-US"/>
        </w:rPr>
        <w:t>jpeg.</w:t>
      </w:r>
      <w:r>
        <w:rPr>
          <w:rFonts w:ascii="Times New Roman" w:hAnsi="Times New Roman"/>
        </w:rPr>
        <w:tab/>
      </w:r>
    </w:p>
    <w:p>
      <w:pPr>
        <w:pStyle w:val="Normal"/>
        <w:jc w:val="both"/>
        <w:rPr>
          <w:rFonts w:ascii="Times New Roman" w:hAnsi="Times New Roman"/>
        </w:rPr>
      </w:pPr>
      <w:r>
        <w:rPr>
          <w:rFonts w:ascii="Times New Roman" w:hAnsi="Times New Roman"/>
        </w:rPr>
        <w:t>1.3.</w:t>
        <w:tab/>
        <w:t>Запропонований товар не повинен відрізнятися від вимог Замовника за якісними критеріями (кількістю поглинання) та технічними характеристиками, зазначеними в тендерній документації. Учасник повинен надати Замовнику підтверджувальні документи: лист, завірений печаткою (штампом) виробника за кількістю поглинання (</w:t>
      </w:r>
      <w:r>
        <w:rPr>
          <w:rFonts w:ascii="Times New Roman" w:hAnsi="Times New Roman"/>
          <w:lang w:val="en-US"/>
        </w:rPr>
        <w:t>ISO 15621-2002</w:t>
      </w:r>
      <w:r>
        <w:rPr>
          <w:rFonts w:ascii="Times New Roman" w:hAnsi="Times New Roman"/>
          <w:lang w:val="uk-UA"/>
        </w:rPr>
        <w:t xml:space="preserve"> або</w:t>
      </w:r>
      <w:r>
        <w:rPr>
          <w:rFonts w:ascii="Times New Roman" w:hAnsi="Times New Roman"/>
          <w:lang w:val="en-US"/>
        </w:rPr>
        <w:t xml:space="preserve"> ISO 11948-1)  </w:t>
      </w:r>
      <w:r>
        <w:rPr>
          <w:rFonts w:ascii="Times New Roman" w:hAnsi="Times New Roman"/>
        </w:rPr>
        <w:t xml:space="preserve">Пакування  повинні  бути цілими,  міцними,  чистими,  сухими, не зараженими  шкідниками  i не повинні  мати  сторонніх  запахів. </w:t>
      </w:r>
    </w:p>
    <w:p>
      <w:pPr>
        <w:pStyle w:val="Normal"/>
        <w:jc w:val="both"/>
        <w:rPr>
          <w:rFonts w:ascii="Times New Roman" w:hAnsi="Times New Roman"/>
        </w:rPr>
      </w:pPr>
      <w:r>
        <w:rPr>
          <w:rFonts w:ascii="Times New Roman" w:hAnsi="Times New Roman"/>
        </w:rPr>
        <w:t xml:space="preserve">1.4. </w:t>
        <w:tab/>
      </w:r>
      <w:r>
        <w:rPr>
          <w:rFonts w:ascii="Times New Roman" w:hAnsi="Times New Roman"/>
          <w:lang w:val="uk-UA"/>
        </w:rPr>
        <w:t>Термін придатності на момент поставки має становити не менше 75% від встановленого терміну придатності.</w:t>
      </w:r>
    </w:p>
    <w:p>
      <w:pPr>
        <w:pStyle w:val="Normal"/>
        <w:ind w:left="0" w:right="-284" w:hanging="0"/>
        <w:jc w:val="both"/>
        <w:rPr>
          <w:rFonts w:ascii="Times New Roman" w:hAnsi="Times New Roman"/>
        </w:rPr>
      </w:pPr>
      <w:r>
        <w:rPr>
          <w:rFonts w:ascii="Times New Roman" w:hAnsi="Times New Roman"/>
        </w:rPr>
        <w:t xml:space="preserve">1.5. </w:t>
        <w:tab/>
        <w:t>Товар поставляється Замовнику однією партією у визначені Замовником дні відповідно до заявки Замовника.</w:t>
      </w:r>
      <w:r>
        <w:rPr>
          <w:rFonts w:cs="Times New Roman" w:ascii="Times New Roman" w:hAnsi="Times New Roman"/>
          <w:sz w:val="22"/>
          <w:szCs w:val="22"/>
          <w:lang w:val="uk-UA"/>
        </w:rPr>
        <w:t xml:space="preserve"> </w:t>
      </w:r>
      <w:r>
        <w:rPr>
          <w:rFonts w:cs="Times New Roman" w:ascii="Cambria" w:hAnsi="Cambria"/>
          <w:sz w:val="24"/>
          <w:szCs w:val="24"/>
          <w:lang w:val="uk-UA"/>
        </w:rPr>
        <w:t>Р</w:t>
      </w:r>
      <w:r>
        <w:rPr>
          <w:rFonts w:cs="Times New Roman" w:ascii="Times New Roman" w:hAnsi="Times New Roman"/>
          <w:sz w:val="24"/>
          <w:szCs w:val="24"/>
          <w:lang w:val="uk-UA"/>
        </w:rPr>
        <w:t>озвантаження товару в приміщення складу  інтернату, здійснюється представниками Учасника або представниками організації яка поставляє вантаж.  На підтвердження цієї вимоги учасники в складі пропозиції надають гарантійний лист довільної форми.</w:t>
      </w:r>
    </w:p>
    <w:p>
      <w:pPr>
        <w:pStyle w:val="Normal"/>
        <w:ind w:left="0" w:right="-284" w:hanging="0"/>
        <w:jc w:val="both"/>
        <w:rPr>
          <w:rFonts w:ascii="Times New Roman" w:hAnsi="Times New Roman"/>
        </w:rPr>
      </w:pPr>
      <w:r>
        <w:rPr>
          <w:rFonts w:cs="Times New Roman" w:ascii="Times New Roman" w:hAnsi="Times New Roman"/>
          <w:sz w:val="24"/>
          <w:szCs w:val="24"/>
          <w:lang w:val="uk-UA"/>
        </w:rPr>
        <w:t xml:space="preserve"> </w:t>
      </w:r>
      <w:r>
        <w:rPr>
          <w:rFonts w:cs="Times New Roman" w:ascii="Times New Roman" w:hAnsi="Times New Roman"/>
          <w:sz w:val="22"/>
          <w:szCs w:val="22"/>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 транспортування, завантажування та інших витрат, визначених Законодавством. </w:t>
      </w:r>
    </w:p>
    <w:p>
      <w:pPr>
        <w:pStyle w:val="Normal"/>
        <w:ind w:left="0" w:right="-284" w:hanging="0"/>
        <w:jc w:val="both"/>
        <w:rPr>
          <w:rFonts w:ascii="Times New Roman" w:hAnsi="Times New Roman"/>
        </w:rPr>
      </w:pPr>
      <w:r>
        <w:rPr>
          <w:rFonts w:ascii="Times New Roman" w:hAnsi="Times New Roman"/>
        </w:rPr>
      </w:r>
    </w:p>
    <w:p>
      <w:pPr>
        <w:pStyle w:val="Normal"/>
        <w:ind w:left="0" w:right="-284" w:hanging="0"/>
        <w:jc w:val="both"/>
        <w:rPr>
          <w:rFonts w:ascii="Times New Roman" w:hAnsi="Times New Roman"/>
        </w:rPr>
      </w:pPr>
      <w:r>
        <w:rPr>
          <w:rFonts w:ascii="Times New Roman" w:hAnsi="Times New Roman"/>
        </w:rPr>
        <w:t xml:space="preserve">1.6. </w:t>
        <w:tab/>
        <w:t>Передача Товару здійснюється за місцем  знаходження Замовника.</w:t>
      </w:r>
    </w:p>
    <w:p>
      <w:pPr>
        <w:pStyle w:val="Normal"/>
        <w:ind w:left="0" w:right="-284" w:hanging="0"/>
        <w:jc w:val="both"/>
        <w:rPr>
          <w:rFonts w:ascii="Times New Roman" w:hAnsi="Times New Roman"/>
        </w:rPr>
      </w:pPr>
      <w:r>
        <w:rPr>
          <w:rFonts w:ascii="Times New Roman" w:hAnsi="Times New Roman"/>
        </w:rPr>
        <w:t>1.7.</w:t>
        <w:tab/>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pPr>
        <w:pStyle w:val="Normal"/>
        <w:ind w:left="0" w:right="-284" w:hanging="0"/>
        <w:jc w:val="both"/>
        <w:rPr>
          <w:rFonts w:ascii="Times New Roman" w:hAnsi="Times New Roman"/>
          <w:spacing w:val="-4"/>
        </w:rPr>
      </w:pPr>
      <w:r>
        <w:rPr>
          <w:rFonts w:ascii="Times New Roman" w:hAnsi="Times New Roman"/>
          <w:spacing w:val="-4"/>
        </w:rPr>
        <w:t xml:space="preserve">1.8. </w:t>
        <w:tab/>
        <w:t>При передачі партії Товару Постачальник передає Покупцю наступні      товаросупроводжувальні документи: рахунок, видаткова накладна;  товарно-транспортна накладна; сертифікат якості, технічні документи на окремі  види Товару (у разі їх наявності).</w:t>
      </w:r>
    </w:p>
    <w:p>
      <w:pPr>
        <w:pStyle w:val="Style18"/>
        <w:tabs>
          <w:tab w:val="clear" w:pos="709"/>
          <w:tab w:val="left" w:pos="1134" w:leader="none"/>
        </w:tabs>
        <w:spacing w:lineRule="auto" w:line="276" w:before="0" w:after="200"/>
        <w:ind w:left="0" w:right="-284" w:hanging="0"/>
        <w:jc w:val="both"/>
        <w:rPr>
          <w:rFonts w:ascii="Times New Roman" w:hAnsi="Times New Roman"/>
        </w:rPr>
      </w:pPr>
      <w:r>
        <w:rPr>
          <w:rFonts w:ascii="Times New Roman" w:hAnsi="Times New Roman"/>
        </w:rPr>
        <w:t>1.9. У разі поставки Товару неналежної якості або Товару, що не буде відповідати умовам Договору, Учасник, зобов’язується за свій рахунок у термін 3 днів з дати отримання повідомлення, усунути недоліки або замінити неякісний Товар на Товар належної якості.</w:t>
      </w:r>
    </w:p>
    <w:p>
      <w:pPr>
        <w:pStyle w:val="Style18"/>
        <w:tabs>
          <w:tab w:val="clear" w:pos="709"/>
          <w:tab w:val="left" w:pos="1134" w:leader="none"/>
        </w:tabs>
        <w:spacing w:lineRule="auto" w:line="276" w:before="0" w:after="200"/>
        <w:ind w:left="0" w:right="-284" w:hanging="0"/>
        <w:jc w:val="both"/>
        <w:rPr>
          <w:rFonts w:ascii="Times New Roman" w:hAnsi="Times New Roman"/>
        </w:rPr>
      </w:pPr>
      <w:r>
        <w:rPr>
          <w:rFonts w:ascii="Times New Roman" w:hAnsi="Times New Roman"/>
        </w:rPr>
        <w:t xml:space="preserve">1.10. Постачальник гарантує постачання товару у відповідності до вимог чинного законодавства  України. </w:t>
      </w:r>
    </w:p>
    <w:p>
      <w:pPr>
        <w:pStyle w:val="Style18"/>
        <w:tabs>
          <w:tab w:val="clear" w:pos="709"/>
          <w:tab w:val="left" w:pos="1134" w:leader="none"/>
        </w:tabs>
        <w:spacing w:lineRule="auto" w:line="276" w:before="0" w:after="200"/>
        <w:ind w:left="0" w:right="-284" w:hanging="0"/>
        <w:jc w:val="both"/>
        <w:rPr>
          <w:rFonts w:ascii="Times New Roman" w:hAnsi="Times New Roman"/>
        </w:rPr>
      </w:pPr>
      <w:r>
        <w:rPr>
          <w:rFonts w:ascii="Times New Roman" w:hAnsi="Times New Roman"/>
        </w:rPr>
      </w:r>
    </w:p>
    <w:p>
      <w:pPr>
        <w:pStyle w:val="Style18"/>
        <w:tabs>
          <w:tab w:val="clear" w:pos="709"/>
          <w:tab w:val="left" w:pos="1134" w:leader="none"/>
        </w:tabs>
        <w:spacing w:lineRule="auto" w:line="276" w:before="0" w:after="200"/>
        <w:ind w:left="0" w:right="-284" w:hanging="0"/>
        <w:jc w:val="both"/>
        <w:rPr>
          <w:rFonts w:ascii="Times New Roman" w:hAnsi="Times New Roman"/>
          <w:b/>
          <w:b/>
          <w:u w:val="single"/>
        </w:rPr>
      </w:pPr>
      <w:r>
        <w:rPr>
          <w:rFonts w:ascii="Times New Roman" w:hAnsi="Times New Roman"/>
          <w:b/>
          <w:u w:val="single"/>
        </w:rPr>
        <w:t>До уваги Учасників!</w:t>
      </w:r>
    </w:p>
    <w:p>
      <w:pPr>
        <w:pStyle w:val="Normal"/>
        <w:ind w:left="0" w:right="0" w:firstLine="720"/>
        <w:jc w:val="both"/>
        <w:rPr>
          <w:rFonts w:ascii="Times New Roman" w:hAnsi="Times New Roman"/>
          <w:b/>
          <w:b/>
          <w:bCs/>
          <w:u w:val="single"/>
        </w:rPr>
      </w:pPr>
      <w:r>
        <w:rPr>
          <w:rFonts w:ascii="Times New Roman" w:hAnsi="Times New Roman"/>
          <w:b/>
          <w:bCs/>
          <w:u w:val="single"/>
        </w:rPr>
        <w:t>Замовник не зобов’язаний розглядати документи, які не передбачені вимогами тендерної документації та додатками  та які Учасник додатково надає на власний розсуд. Кожен документ в електронній системі подається один раз, Прохання не дублювати один і той самий документ двічі.</w:t>
      </w:r>
    </w:p>
    <w:p>
      <w:pPr>
        <w:pStyle w:val="Style18"/>
        <w:tabs>
          <w:tab w:val="clear" w:pos="709"/>
          <w:tab w:val="left" w:pos="1134" w:leader="none"/>
        </w:tabs>
        <w:spacing w:lineRule="auto" w:line="276" w:before="0" w:after="200"/>
        <w:ind w:left="0" w:right="-284" w:hanging="0"/>
        <w:jc w:val="both"/>
        <w:rPr>
          <w:rFonts w:ascii="Times New Roman" w:hAnsi="Times New Roman"/>
          <w:b/>
          <w:b/>
          <w:bCs/>
          <w:u w:val="single"/>
        </w:rPr>
      </w:pPr>
      <w:r>
        <w:rPr>
          <w:rFonts w:ascii="Times New Roman" w:hAnsi="Times New Roman"/>
          <w:b/>
          <w:bCs/>
          <w:u w:val="single"/>
        </w:rPr>
      </w:r>
    </w:p>
    <w:p>
      <w:pPr>
        <w:pStyle w:val="Style18"/>
        <w:tabs>
          <w:tab w:val="clear" w:pos="709"/>
          <w:tab w:val="left" w:pos="1134" w:leader="none"/>
        </w:tabs>
        <w:spacing w:lineRule="auto" w:line="276" w:before="0" w:after="200"/>
        <w:ind w:left="0" w:right="-284" w:hanging="0"/>
        <w:jc w:val="both"/>
        <w:rPr>
          <w:rFonts w:ascii="Times New Roman" w:hAnsi="Times New Roman"/>
          <w:b/>
          <w:b/>
          <w:bCs/>
          <w:u w:val="single"/>
        </w:rPr>
      </w:pPr>
      <w:r>
        <w:rPr/>
      </w:r>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Symbol">
    <w:charset w:val="cc"/>
    <w:family w:val="roman"/>
    <w:pitch w:val="variable"/>
  </w:font>
  <w:font w:name="OpenSymbol">
    <w:altName w:val="Arial Unicode MS"/>
    <w:charset w:val="cc"/>
    <w:family w:val="roman"/>
    <w:pitch w:val="variable"/>
  </w:font>
  <w:font w:name="Antiqua">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link w:val="10"/>
    <w:uiPriority w:val="9"/>
    <w:qFormat/>
    <w:rsid w:val="00ed09d7"/>
    <w:pPr>
      <w:keepNext w:val="true"/>
      <w:keepLines/>
      <w:spacing w:lineRule="auto" w:line="259" w:before="480" w:after="0"/>
      <w:ind w:hanging="1"/>
      <w:outlineLvl w:val="0"/>
    </w:pPr>
    <w:rPr>
      <w:rFonts w:ascii="Cambria" w:hAnsi="Cambria" w:eastAsia="Cambria" w:cs="Cambria"/>
      <w:b/>
      <w:color w:val="366091"/>
      <w:sz w:val="28"/>
      <w:szCs w:val="28"/>
      <w:lang w:val="uk-UA"/>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d09d7"/>
    <w:rPr>
      <w:rFonts w:ascii="Cambria" w:hAnsi="Cambria" w:eastAsia="Cambria" w:cs="Cambria"/>
      <w:b/>
      <w:color w:val="366091"/>
      <w:sz w:val="28"/>
      <w:szCs w:val="28"/>
      <w:lang w:val="uk-UA" w:eastAsia="ru-RU"/>
    </w:rPr>
  </w:style>
  <w:style w:type="character" w:styleId="Style8">
    <w:name w:val="Гіперпосилання"/>
    <w:basedOn w:val="DefaultParagraphFont"/>
    <w:uiPriority w:val="99"/>
    <w:semiHidden/>
    <w:unhideWhenUsed/>
    <w:rsid w:val="00ac358a"/>
    <w:rPr>
      <w:color w:val="0000FF"/>
      <w:u w:val="single"/>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Rvts0">
    <w:name w:val="rvts0"/>
    <w:qFormat/>
    <w:rPr/>
  </w:style>
  <w:style w:type="character" w:styleId="HTML">
    <w:name w:val="Стандартный HTML Знак"/>
    <w:qFormat/>
    <w:rPr>
      <w:rFonts w:ascii="Antiqua" w:hAnsi="Antiqua" w:eastAsia="Antiqua"/>
      <w:color w:val="000000"/>
      <w:sz w:val="21"/>
      <w:szCs w:val="21"/>
      <w:lang w:val="uk-UA" w:eastAsia="uk-UA"/>
    </w:rPr>
  </w:style>
  <w:style w:type="character" w:styleId="NoSpacingChar1">
    <w:name w:val="No Spacing Char1"/>
    <w:qFormat/>
    <w:rPr>
      <w:rFonts w:ascii="Calibri" w:hAnsi="Calibri" w:cs="Calibri"/>
    </w:rPr>
  </w:style>
  <w:style w:type="character" w:styleId="Style9">
    <w:name w:val="Основной текст с отступом Знак"/>
    <w:qFormat/>
    <w:rPr>
      <w:rFonts w:ascii="Times New Roman" w:hAnsi="Times New Roman" w:eastAsia="Times New Roman"/>
      <w:lang w:val="uk-UA" w:eastAsia="uk-UA"/>
    </w:rPr>
  </w:style>
  <w:style w:type="character" w:styleId="Appleconvertedspace">
    <w:name w:val="apple-converted-space"/>
    <w:qFormat/>
    <w:rPr/>
  </w:style>
  <w:style w:type="character" w:styleId="Qowtfont2timesnewroman">
    <w:name w:val="qowt-font2-timesnewroman"/>
    <w:qFormat/>
    <w:rPr>
      <w:rFonts w:eastAsia="Times New Roman"/>
    </w:rPr>
  </w:style>
  <w:style w:type="character" w:styleId="Style10">
    <w:name w:val="Обычный (Интернет) Знак"/>
    <w:qFormat/>
    <w:rPr>
      <w:rFonts w:ascii="Times New Roman" w:hAnsi="Times New Roman" w:eastAsia="Times New Roman"/>
      <w:sz w:val="24"/>
      <w:szCs w:val="24"/>
      <w:lang w:val="uk-UA" w:eastAsia="uk-UA"/>
    </w:rPr>
  </w:style>
  <w:style w:type="character" w:styleId="31">
    <w:name w:val="Заголовок 3 Знак"/>
    <w:qFormat/>
    <w:rPr>
      <w:rFonts w:ascii="Times New Roman" w:hAnsi="Times New Roman" w:eastAsia="Times New Roman"/>
      <w:b/>
      <w:bCs/>
      <w:sz w:val="27"/>
      <w:szCs w:val="27"/>
      <w:lang w:val="uk-UA" w:eastAsia="uk-UA"/>
    </w:rPr>
  </w:style>
  <w:style w:type="character" w:styleId="WW8Num3z0">
    <w:name w:val="WW8Num3z0"/>
    <w:qFormat/>
    <w:rPr>
      <w:b/>
      <w:color w:val="000000"/>
      <w:sz w:val="24"/>
      <w:szCs w:val="24"/>
    </w:rPr>
  </w:style>
  <w:style w:type="character" w:styleId="WW8Num3z1">
    <w:name w:val="WW8Num3z1"/>
    <w:qFormat/>
    <w:rPr/>
  </w:style>
  <w:style w:type="character" w:styleId="WW8Num3z2">
    <w:name w:val="WW8Num3z2"/>
    <w:qFormat/>
    <w:rPr/>
  </w:style>
  <w:style w:type="character" w:styleId="WW8Num3z3">
    <w:name w:val="WW8Num3z3"/>
    <w:qFormat/>
    <w:rPr>
      <w:rFonts w:ascii="Times New Roman" w:hAnsi="Times New Roman" w:cs="Times New Roman"/>
      <w:b/>
      <w:sz w:val="24"/>
      <w:szCs w:val="24"/>
      <w:highlight w:val="red"/>
      <w:lang w:val="uk-UA"/>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rFonts w:ascii="Symbol" w:hAnsi="Symbol" w:cs="Symbol"/>
      <w:sz w:val="20"/>
    </w:rPr>
  </w:style>
  <w:style w:type="character" w:styleId="WW8Num2z1">
    <w:name w:val="WW8Num2z1"/>
    <w:qFormat/>
    <w:rPr>
      <w:rFonts w:ascii="Courier New" w:hAnsi="Courier New" w:cs="Times New Roman"/>
      <w:sz w:val="20"/>
    </w:rPr>
  </w:style>
  <w:style w:type="character" w:styleId="WW8Num2z2">
    <w:name w:val="WW8Num2z2"/>
    <w:qFormat/>
    <w:rPr>
      <w:rFonts w:ascii="Wingdings" w:hAnsi="Wingdings" w:cs="Wingdings"/>
      <w:sz w:val="20"/>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Style16">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ef2432"/>
    <w:pPr>
      <w:spacing w:lineRule="auto" w:line="240" w:beforeAutospacing="1" w:afterAutospacing="1"/>
    </w:pPr>
    <w:rPr>
      <w:rFonts w:ascii="Times New Roman" w:hAnsi="Times New Roman" w:eastAsia="Times New Roman" w:cs="Times New Roman"/>
      <w:sz w:val="24"/>
      <w:szCs w:val="24"/>
    </w:rPr>
  </w:style>
  <w:style w:type="paragraph" w:styleId="Style17">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18">
    <w:name w:val="Body Text Indent"/>
    <w:basedOn w:val="Normal"/>
    <w:pPr>
      <w:spacing w:before="0" w:after="120"/>
      <w:ind w:left="283" w:right="0" w:hanging="0"/>
    </w:pPr>
    <w:rPr/>
  </w:style>
  <w:style w:type="paragraph" w:styleId="Normal1">
    <w:name w:val="Normal1"/>
    <w:qFormat/>
    <w:pPr>
      <w:widowControl w:val="false"/>
      <w:suppressAutoHyphens w:val="true"/>
      <w:bidi w:val="0"/>
      <w:spacing w:lineRule="auto" w:line="276" w:before="40" w:after="0"/>
      <w:ind w:firstLine="840"/>
      <w:jc w:val="both"/>
    </w:pPr>
    <w:rPr>
      <w:rFonts w:ascii="Times New Roman" w:hAnsi="Times New Roman" w:eastAsia="Times New Roman" w:cs="Liberation Serif"/>
      <w:color w:val="auto"/>
      <w:kern w:val="0"/>
      <w:sz w:val="20"/>
      <w:szCs w:val="20"/>
      <w:lang w:val="uk-UA" w:eastAsia="ar-SA" w:bidi="ar-S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Antiqua" w:hAnsi="Antiqua" w:eastAsia="Antiqua"/>
      <w:color w:val="000000"/>
      <w:sz w:val="21"/>
      <w:szCs w:val="21"/>
      <w:lang w:val="uk-UA" w:eastAsia="ar-SA"/>
    </w:rPr>
  </w:style>
  <w:style w:type="paragraph" w:styleId="ListParagraph">
    <w:name w:val="List Paragraph"/>
    <w:basedOn w:val="Normal"/>
    <w:qFormat/>
    <w:pPr>
      <w:spacing w:before="0" w:after="200"/>
      <w:ind w:left="720" w:hanging="0"/>
      <w:contextualSpacing/>
    </w:pPr>
    <w:rPr/>
  </w:style>
  <w:style w:type="paragraph" w:styleId="21">
    <w:name w:val="Без интервала2"/>
    <w:qFormat/>
    <w:pPr>
      <w:widowControl/>
      <w:suppressAutoHyphens w:val="true"/>
      <w:bidi w:val="0"/>
      <w:spacing w:lineRule="auto" w:line="240" w:before="0" w:after="0"/>
      <w:jc w:val="left"/>
    </w:pPr>
    <w:rPr>
      <w:rFonts w:ascii="Calibri" w:hAnsi="Calibri" w:eastAsia="Times New Roman" w:cs="Liberation Serif"/>
      <w:color w:val="auto"/>
      <w:kern w:val="0"/>
      <w:sz w:val="22"/>
      <w:szCs w:val="22"/>
      <w:lang w:val="uk-UA" w:eastAsia="ar-SA" w:bidi="ar-SA"/>
    </w:rPr>
  </w:style>
  <w:style w:type="paragraph" w:styleId="12">
    <w:name w:val="Без интервала1"/>
    <w:qFormat/>
    <w:pPr>
      <w:widowControl/>
      <w:suppressAutoHyphens w:val="true"/>
      <w:bidi w:val="0"/>
      <w:spacing w:lineRule="auto" w:line="240" w:before="0" w:after="0"/>
      <w:jc w:val="left"/>
    </w:pPr>
    <w:rPr>
      <w:rFonts w:ascii="Calibri" w:hAnsi="Calibri" w:eastAsia="0" w:cs="Liberation Serif"/>
      <w:color w:val="auto"/>
      <w:kern w:val="0"/>
      <w:sz w:val="22"/>
      <w:szCs w:val="22"/>
      <w:lang w:val="ru-RU" w:eastAsia="ar-SA" w:bidi="ar-SA"/>
    </w:rPr>
  </w:style>
  <w:style w:type="paragraph" w:styleId="Style19">
    <w:name w:val="Звичайний (веб)"/>
    <w:basedOn w:val="Normal"/>
    <w:qFormat/>
    <w:pPr>
      <w:widowControl w:val="false"/>
      <w:spacing w:lineRule="exact" w:line="240" w:before="280" w:after="280"/>
    </w:pPr>
    <w:rPr>
      <w:rFonts w:ascii="Times New Roman" w:hAnsi="Times New Roman" w:eastAsia="Times New Roman"/>
      <w:kern w:val="2"/>
      <w:lang w:eastAsia="ar-SA"/>
    </w:rPr>
  </w:style>
  <w:style w:type="paragraph" w:styleId="13">
    <w:name w:val="Обычный1"/>
    <w:qFormat/>
    <w:pPr>
      <w:widowControl/>
      <w:suppressAutoHyphens w:val="true"/>
      <w:bidi w:val="0"/>
      <w:spacing w:lineRule="auto" w:line="276" w:before="0" w:after="0"/>
      <w:jc w:val="left"/>
    </w:pPr>
    <w:rPr>
      <w:rFonts w:ascii="Arial" w:hAnsi="Arial" w:eastAsia="Arial" w:cs="Liberation Serif"/>
      <w:color w:val="000000"/>
      <w:kern w:val="0"/>
      <w:sz w:val="22"/>
      <w:szCs w:val="22"/>
      <w:lang w:val="ru-RU" w:eastAsia="ar-SA" w:bidi="ar-SA"/>
    </w:rPr>
  </w:style>
  <w:style w:type="paragraph" w:styleId="Tj">
    <w:name w:val="tj"/>
    <w:basedOn w:val="Normal"/>
    <w:qFormat/>
    <w:pPr>
      <w:spacing w:lineRule="exact" w:line="240" w:beforeAutospacing="1" w:afterAutospacing="1"/>
    </w:pPr>
    <w:rPr>
      <w:rFonts w:ascii="Times New Roman" w:hAnsi="Times New Roman" w:eastAsia="Times New Roman"/>
      <w:lang w:eastAsia="ar-SA"/>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Style22">
    <w:name w:val="Абзац списка"/>
    <w:basedOn w:val="Normal"/>
    <w:qFormat/>
    <w:pPr>
      <w:spacing w:before="0" w:after="200"/>
      <w:ind w:left="720" w:right="0" w:hanging="0"/>
      <w:contextualSpacing/>
    </w:pPr>
    <w:rPr>
      <w:rFonts w:ascii="Calibri" w:hAnsi="Calibri" w:eastAsia="Times New Roman" w:cs="Times New Roman"/>
    </w:rPr>
  </w:style>
  <w:style w:type="paragraph" w:styleId="Style23">
    <w:name w:val="Обычный (веб)"/>
    <w:basedOn w:val="Normal"/>
    <w:qFormat/>
    <w:pPr>
      <w:spacing w:lineRule="auto" w:line="240" w:before="280" w:after="280"/>
    </w:pPr>
    <w:rPr>
      <w:rFonts w:ascii="Times New Roman" w:hAnsi="Times New Roman" w:eastAsia="Cambria" w:cs="Times New Roman"/>
      <w:sz w:val="24"/>
      <w:szCs w:val="24"/>
      <w:lang w:val="uk-UA"/>
    </w:rPr>
  </w:style>
  <w:style w:type="numbering" w:styleId="NoList" w:default="1">
    <w:name w:val="No List"/>
    <w:uiPriority w:val="99"/>
    <w:semiHidden/>
    <w:unhideWhenUsed/>
    <w:qFormat/>
  </w:style>
  <w:style w:type="numbering" w:styleId="WW8Num5">
    <w:name w:val="WW8Num5"/>
    <w:qFormat/>
  </w:style>
  <w:style w:type="numbering" w:styleId="WW8Num3">
    <w:name w:val="WW8Num3"/>
    <w:qFormat/>
  </w:style>
  <w:style w:type="numbering" w:styleId="WW8Num2">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wQEZEnllKUhKxTQwuhfENT3xO/w==">AMUW2mUXhUYI7CAocQyqH+WzQYHLDvwPPcJ7F3jgGDeQgeZwRe9BuXb3cSeO1WvqnUnX2VLEidSASP0We+JUBHm5oan3dlezvidgUzEc4jBq1q88METWYWfvBEbvLHJEsKZHNhhWqEAl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Application>LibreOffice/7.0.1.2$Windows_X86_64 LibreOffice_project/7cbcfc562f6eb6708b5ff7d7397325de9e764452</Application>
  <Pages>4</Pages>
  <Words>871</Words>
  <Characters>6142</Characters>
  <CharactersWithSpaces>7027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uk-UA</dc:language>
  <cp:lastModifiedBy/>
  <dcterms:modified xsi:type="dcterms:W3CDTF">2023-02-24T12:40:47Z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