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296E39">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BF5B8A">
              <w:rPr>
                <w:rFonts w:ascii="Times New Roman" w:hAnsi="Times New Roman" w:cs="Times New Roman"/>
                <w:b/>
                <w:bCs/>
                <w:noProof/>
                <w:sz w:val="24"/>
                <w:szCs w:val="24"/>
              </w:rPr>
              <w:t>9</w:t>
            </w:r>
            <w:r w:rsidR="00296E39">
              <w:rPr>
                <w:rFonts w:ascii="Times New Roman" w:hAnsi="Times New Roman" w:cs="Times New Roman"/>
                <w:b/>
                <w:bCs/>
                <w:noProof/>
                <w:sz w:val="24"/>
                <w:szCs w:val="24"/>
              </w:rPr>
              <w:t>7</w:t>
            </w:r>
            <w:r w:rsidR="00B66973">
              <w:rPr>
                <w:rFonts w:ascii="Times New Roman" w:hAnsi="Times New Roman" w:cs="Times New Roman"/>
                <w:b/>
                <w:bCs/>
                <w:noProof/>
                <w:sz w:val="24"/>
                <w:szCs w:val="24"/>
              </w:rPr>
              <w:t xml:space="preserve"> від </w:t>
            </w:r>
            <w:r w:rsidR="00296E39">
              <w:rPr>
                <w:rFonts w:ascii="Times New Roman" w:hAnsi="Times New Roman" w:cs="Times New Roman"/>
                <w:b/>
                <w:bCs/>
                <w:noProof/>
                <w:sz w:val="24"/>
                <w:szCs w:val="24"/>
              </w:rPr>
              <w:t>03</w:t>
            </w:r>
            <w:r>
              <w:rPr>
                <w:rFonts w:ascii="Times New Roman" w:hAnsi="Times New Roman" w:cs="Times New Roman"/>
                <w:b/>
                <w:bCs/>
                <w:noProof/>
                <w:sz w:val="24"/>
                <w:szCs w:val="24"/>
              </w:rPr>
              <w:t>.</w:t>
            </w:r>
            <w:r w:rsidR="00BF5B8A">
              <w:rPr>
                <w:rFonts w:ascii="Times New Roman" w:hAnsi="Times New Roman" w:cs="Times New Roman"/>
                <w:b/>
                <w:bCs/>
                <w:noProof/>
                <w:sz w:val="24"/>
                <w:szCs w:val="24"/>
              </w:rPr>
              <w:t>1</w:t>
            </w:r>
            <w:r w:rsidR="00296E39">
              <w:rPr>
                <w:rFonts w:ascii="Times New Roman" w:hAnsi="Times New Roman" w:cs="Times New Roman"/>
                <w:b/>
                <w:bCs/>
                <w:noProof/>
                <w:sz w:val="24"/>
                <w:szCs w:val="24"/>
              </w:rPr>
              <w:t>1</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23</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296E39" w:rsidRPr="00296E39" w:rsidRDefault="004101E1" w:rsidP="00296E39">
      <w:pPr>
        <w:shd w:val="clear" w:color="auto" w:fill="FFFFFF"/>
        <w:spacing w:line="240" w:lineRule="auto"/>
        <w:jc w:val="center"/>
        <w:rPr>
          <w:rFonts w:ascii="Times New Roman" w:hAnsi="Times New Roman" w:cs="Times New Roman"/>
          <w:b/>
          <w:color w:val="121212"/>
          <w:sz w:val="40"/>
          <w:szCs w:val="40"/>
          <w:lang w:eastAsia="uk-UA"/>
        </w:rPr>
      </w:pPr>
      <w:r w:rsidRPr="008F772C">
        <w:rPr>
          <w:rFonts w:ascii="Times New Roman" w:hAnsi="Times New Roman" w:cs="Times New Roman"/>
          <w:b/>
          <w:color w:val="121212"/>
          <w:sz w:val="40"/>
          <w:szCs w:val="40"/>
          <w:lang w:eastAsia="uk-UA"/>
        </w:rPr>
        <w:t>«</w:t>
      </w:r>
      <w:r w:rsidR="00296E39" w:rsidRPr="00296E39">
        <w:rPr>
          <w:rFonts w:ascii="Times New Roman" w:hAnsi="Times New Roman" w:cs="Times New Roman"/>
          <w:b/>
          <w:color w:val="121212"/>
          <w:sz w:val="40"/>
          <w:szCs w:val="40"/>
          <w:lang w:eastAsia="uk-UA"/>
        </w:rPr>
        <w:t xml:space="preserve">Послуги з утримання місць поховання (вирізання порослі дерев, чагарників, кущів, звалювання аварійних дерев, збирання, перенесення, навантаження гілля на кладовищах с. </w:t>
      </w:r>
      <w:proofErr w:type="spellStart"/>
      <w:r w:rsidR="00296E39" w:rsidRPr="00296E39">
        <w:rPr>
          <w:rFonts w:ascii="Times New Roman" w:hAnsi="Times New Roman" w:cs="Times New Roman"/>
          <w:b/>
          <w:color w:val="121212"/>
          <w:sz w:val="40"/>
          <w:szCs w:val="40"/>
          <w:lang w:eastAsia="uk-UA"/>
        </w:rPr>
        <w:t>Крупське</w:t>
      </w:r>
      <w:proofErr w:type="spellEnd"/>
      <w:r w:rsidR="00296E39" w:rsidRPr="00296E39">
        <w:rPr>
          <w:rFonts w:ascii="Times New Roman" w:hAnsi="Times New Roman" w:cs="Times New Roman"/>
          <w:b/>
          <w:color w:val="121212"/>
          <w:sz w:val="40"/>
          <w:szCs w:val="40"/>
          <w:lang w:eastAsia="uk-UA"/>
        </w:rPr>
        <w:t xml:space="preserve">, с. Кропивна, с. </w:t>
      </w:r>
      <w:proofErr w:type="spellStart"/>
      <w:r w:rsidR="00296E39" w:rsidRPr="00296E39">
        <w:rPr>
          <w:rFonts w:ascii="Times New Roman" w:hAnsi="Times New Roman" w:cs="Times New Roman"/>
          <w:b/>
          <w:color w:val="121212"/>
          <w:sz w:val="40"/>
          <w:szCs w:val="40"/>
          <w:lang w:eastAsia="uk-UA"/>
        </w:rPr>
        <w:t>Маліївка</w:t>
      </w:r>
      <w:proofErr w:type="spellEnd"/>
      <w:r w:rsidR="00296E39" w:rsidRPr="00296E39">
        <w:rPr>
          <w:rFonts w:ascii="Times New Roman" w:hAnsi="Times New Roman" w:cs="Times New Roman"/>
          <w:b/>
          <w:color w:val="121212"/>
          <w:sz w:val="40"/>
          <w:szCs w:val="40"/>
          <w:lang w:eastAsia="uk-UA"/>
        </w:rPr>
        <w:t xml:space="preserve"> та с. </w:t>
      </w:r>
      <w:proofErr w:type="spellStart"/>
      <w:r w:rsidR="00296E39" w:rsidRPr="00296E39">
        <w:rPr>
          <w:rFonts w:ascii="Times New Roman" w:hAnsi="Times New Roman" w:cs="Times New Roman"/>
          <w:b/>
          <w:color w:val="121212"/>
          <w:sz w:val="40"/>
          <w:szCs w:val="40"/>
          <w:lang w:eastAsia="uk-UA"/>
        </w:rPr>
        <w:t>Щербинівка</w:t>
      </w:r>
      <w:proofErr w:type="spellEnd"/>
      <w:r w:rsidR="00296E39" w:rsidRPr="00296E39">
        <w:rPr>
          <w:rFonts w:ascii="Times New Roman" w:hAnsi="Times New Roman" w:cs="Times New Roman"/>
          <w:b/>
          <w:color w:val="121212"/>
          <w:sz w:val="40"/>
          <w:szCs w:val="40"/>
          <w:lang w:eastAsia="uk-UA"/>
        </w:rPr>
        <w:t>)</w:t>
      </w:r>
    </w:p>
    <w:p w:rsidR="004101E1" w:rsidRPr="008F772C" w:rsidRDefault="00296E39" w:rsidP="00296E39">
      <w:pPr>
        <w:shd w:val="clear" w:color="auto" w:fill="FFFFFF"/>
        <w:spacing w:line="240" w:lineRule="auto"/>
        <w:jc w:val="center"/>
        <w:rPr>
          <w:rFonts w:ascii="Times New Roman" w:hAnsi="Times New Roman" w:cs="Times New Roman"/>
          <w:b/>
          <w:bCs/>
          <w:sz w:val="40"/>
          <w:szCs w:val="40"/>
        </w:rPr>
      </w:pPr>
      <w:r w:rsidRPr="00296E39">
        <w:rPr>
          <w:rFonts w:ascii="Times New Roman" w:hAnsi="Times New Roman" w:cs="Times New Roman"/>
          <w:b/>
          <w:color w:val="121212"/>
          <w:sz w:val="40"/>
          <w:szCs w:val="40"/>
          <w:lang w:eastAsia="uk-UA"/>
        </w:rPr>
        <w:t xml:space="preserve"> (ДК 021:2015 –  98370000-7 - Поховальні та супутні послуги)</w:t>
      </w:r>
      <w:r w:rsidR="004101E1" w:rsidRPr="008F772C">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2023</w:t>
      </w:r>
    </w:p>
    <w:p w:rsidR="00571CF0" w:rsidRDefault="00571CF0" w:rsidP="004101E1">
      <w:pPr>
        <w:shd w:val="clear" w:color="auto" w:fill="FFFFFF"/>
        <w:spacing w:line="240" w:lineRule="auto"/>
        <w:jc w:val="center"/>
        <w:rPr>
          <w:rFonts w:ascii="Times New Roman" w:hAnsi="Times New Roman" w:cs="Times New Roman"/>
          <w:b/>
          <w:bCs/>
          <w:sz w:val="24"/>
          <w:szCs w:val="24"/>
        </w:rPr>
      </w:pPr>
    </w:p>
    <w:p w:rsidR="00F61959" w:rsidRDefault="00F61959" w:rsidP="004101E1">
      <w:pPr>
        <w:shd w:val="clear" w:color="auto" w:fill="FFFFFF"/>
        <w:spacing w:line="240" w:lineRule="auto"/>
        <w:jc w:val="center"/>
        <w:rPr>
          <w:rFonts w:ascii="Times New Roman" w:hAnsi="Times New Roman" w:cs="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19700,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296E39" w:rsidP="00296E39">
            <w:pPr>
              <w:shd w:val="clear" w:color="auto" w:fill="FFFFFF"/>
              <w:rPr>
                <w:rFonts w:ascii="Times New Roman" w:hAnsi="Times New Roman" w:cs="Times New Roman"/>
                <w:b/>
                <w:sz w:val="24"/>
                <w:szCs w:val="24"/>
              </w:rPr>
            </w:pPr>
            <w:r w:rsidRPr="00296E39">
              <w:rPr>
                <w:rFonts w:ascii="Times New Roman" w:hAnsi="Times New Roman" w:cs="Times New Roman"/>
                <w:b/>
                <w:sz w:val="24"/>
                <w:szCs w:val="24"/>
              </w:rPr>
              <w:t xml:space="preserve">Послуги з утримання місць поховання (вирізання порослі дерев, чагарників, кущів, звалювання аварійних дерев, збирання, перенесення, навантаження гілля на кладовищах с. </w:t>
            </w:r>
            <w:proofErr w:type="spellStart"/>
            <w:r w:rsidRPr="00296E39">
              <w:rPr>
                <w:rFonts w:ascii="Times New Roman" w:hAnsi="Times New Roman" w:cs="Times New Roman"/>
                <w:b/>
                <w:sz w:val="24"/>
                <w:szCs w:val="24"/>
              </w:rPr>
              <w:t>Крупське</w:t>
            </w:r>
            <w:proofErr w:type="spellEnd"/>
            <w:r w:rsidRPr="00296E39">
              <w:rPr>
                <w:rFonts w:ascii="Times New Roman" w:hAnsi="Times New Roman" w:cs="Times New Roman"/>
                <w:b/>
                <w:sz w:val="24"/>
                <w:szCs w:val="24"/>
              </w:rPr>
              <w:t xml:space="preserve">, с. Кропивна, с. </w:t>
            </w:r>
            <w:proofErr w:type="spellStart"/>
            <w:r w:rsidRPr="00296E39">
              <w:rPr>
                <w:rFonts w:ascii="Times New Roman" w:hAnsi="Times New Roman" w:cs="Times New Roman"/>
                <w:b/>
                <w:sz w:val="24"/>
                <w:szCs w:val="24"/>
              </w:rPr>
              <w:t>Маліївка</w:t>
            </w:r>
            <w:proofErr w:type="spellEnd"/>
            <w:r w:rsidRPr="00296E39">
              <w:rPr>
                <w:rFonts w:ascii="Times New Roman" w:hAnsi="Times New Roman" w:cs="Times New Roman"/>
                <w:b/>
                <w:sz w:val="24"/>
                <w:szCs w:val="24"/>
              </w:rPr>
              <w:t xml:space="preserve"> та с. </w:t>
            </w:r>
            <w:proofErr w:type="spellStart"/>
            <w:r w:rsidRPr="00296E39">
              <w:rPr>
                <w:rFonts w:ascii="Times New Roman" w:hAnsi="Times New Roman" w:cs="Times New Roman"/>
                <w:b/>
                <w:sz w:val="24"/>
                <w:szCs w:val="24"/>
              </w:rPr>
              <w:t>Щербинівка</w:t>
            </w:r>
            <w:proofErr w:type="spellEnd"/>
            <w:r w:rsidRPr="00296E39">
              <w:rPr>
                <w:rFonts w:ascii="Times New Roman" w:hAnsi="Times New Roman" w:cs="Times New Roman"/>
                <w:b/>
                <w:sz w:val="24"/>
                <w:szCs w:val="24"/>
              </w:rPr>
              <w:t>) (ДК 021:2015 –  98370000-7 - Поховальні та супутні послуги)</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71CF0" w:rsidRDefault="008F772C" w:rsidP="00571CF0">
            <w:pPr>
              <w:shd w:val="clear" w:color="auto" w:fill="FFFFFF"/>
              <w:spacing w:after="150"/>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sidR="00296E39">
              <w:t xml:space="preserve">: </w:t>
            </w:r>
            <w:r w:rsidR="00296E39" w:rsidRPr="003F49CC">
              <w:rPr>
                <w:rFonts w:ascii="Times New Roman" w:eastAsia="Times New Roman" w:hAnsi="Times New Roman" w:cs="Times New Roman"/>
                <w:b/>
                <w:color w:val="000000"/>
                <w:sz w:val="24"/>
                <w:szCs w:val="24"/>
              </w:rPr>
              <w:t xml:space="preserve">с. </w:t>
            </w:r>
            <w:proofErr w:type="spellStart"/>
            <w:r w:rsidR="00296E39" w:rsidRPr="003F49CC">
              <w:rPr>
                <w:rFonts w:ascii="Times New Roman" w:eastAsia="Times New Roman" w:hAnsi="Times New Roman" w:cs="Times New Roman"/>
                <w:b/>
                <w:color w:val="000000"/>
                <w:sz w:val="24"/>
                <w:szCs w:val="24"/>
              </w:rPr>
              <w:t>Крупське</w:t>
            </w:r>
            <w:proofErr w:type="spellEnd"/>
            <w:r w:rsidR="00296E39" w:rsidRPr="003F49CC">
              <w:rPr>
                <w:rFonts w:ascii="Times New Roman" w:eastAsia="Times New Roman" w:hAnsi="Times New Roman" w:cs="Times New Roman"/>
                <w:b/>
                <w:color w:val="000000"/>
                <w:sz w:val="24"/>
                <w:szCs w:val="24"/>
              </w:rPr>
              <w:t xml:space="preserve">, с. Кропивна, с. </w:t>
            </w:r>
            <w:proofErr w:type="spellStart"/>
            <w:r w:rsidR="00296E39" w:rsidRPr="003F49CC">
              <w:rPr>
                <w:rFonts w:ascii="Times New Roman" w:eastAsia="Times New Roman" w:hAnsi="Times New Roman" w:cs="Times New Roman"/>
                <w:b/>
                <w:color w:val="000000"/>
                <w:sz w:val="24"/>
                <w:szCs w:val="24"/>
              </w:rPr>
              <w:t>Маліївка</w:t>
            </w:r>
            <w:proofErr w:type="spellEnd"/>
            <w:r w:rsidR="00296E39" w:rsidRPr="003F49CC">
              <w:rPr>
                <w:rFonts w:ascii="Times New Roman" w:eastAsia="Times New Roman" w:hAnsi="Times New Roman" w:cs="Times New Roman"/>
                <w:b/>
                <w:color w:val="000000"/>
                <w:sz w:val="24"/>
                <w:szCs w:val="24"/>
              </w:rPr>
              <w:t xml:space="preserve"> та с. </w:t>
            </w:r>
            <w:proofErr w:type="spellStart"/>
            <w:r w:rsidR="00296E39" w:rsidRPr="003F49CC">
              <w:rPr>
                <w:rFonts w:ascii="Times New Roman" w:eastAsia="Times New Roman" w:hAnsi="Times New Roman" w:cs="Times New Roman"/>
                <w:b/>
                <w:color w:val="000000"/>
                <w:sz w:val="24"/>
                <w:szCs w:val="24"/>
              </w:rPr>
              <w:t>Щербинівка</w:t>
            </w:r>
            <w:proofErr w:type="spellEnd"/>
            <w:r w:rsidR="00296E39">
              <w:rPr>
                <w:rFonts w:ascii="Times New Roman" w:hAnsi="Times New Roman"/>
                <w:b/>
                <w:sz w:val="24"/>
                <w:szCs w:val="24"/>
              </w:rPr>
              <w:t xml:space="preserve"> </w:t>
            </w:r>
            <w:proofErr w:type="spellStart"/>
            <w:r w:rsidR="00F61959">
              <w:rPr>
                <w:rFonts w:ascii="Times New Roman" w:hAnsi="Times New Roman"/>
                <w:b/>
                <w:sz w:val="24"/>
                <w:szCs w:val="24"/>
              </w:rPr>
              <w:t>Золотоніського</w:t>
            </w:r>
            <w:proofErr w:type="spellEnd"/>
            <w:r w:rsidR="00F61959">
              <w:rPr>
                <w:rFonts w:ascii="Times New Roman" w:hAnsi="Times New Roman"/>
                <w:b/>
                <w:sz w:val="24"/>
                <w:szCs w:val="24"/>
              </w:rPr>
              <w:t xml:space="preserve"> району </w:t>
            </w:r>
            <w:r w:rsidR="00F61959" w:rsidRPr="00CD2AF7">
              <w:rPr>
                <w:rFonts w:ascii="Times New Roman" w:hAnsi="Times New Roman"/>
                <w:b/>
                <w:sz w:val="24"/>
                <w:szCs w:val="24"/>
              </w:rPr>
              <w:t>Ч</w:t>
            </w:r>
            <w:r w:rsidR="00F61959">
              <w:rPr>
                <w:rFonts w:ascii="Times New Roman" w:hAnsi="Times New Roman"/>
                <w:b/>
                <w:sz w:val="24"/>
                <w:szCs w:val="24"/>
              </w:rPr>
              <w:t>еркаської області</w:t>
            </w:r>
            <w:r w:rsidR="00571CF0">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796035">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 xml:space="preserve">встановлюється в межах наявного фінансування на 2023 рік передбачається орієнтовно до </w:t>
            </w:r>
            <w:r w:rsidR="00415882" w:rsidRPr="00415882">
              <w:rPr>
                <w:rFonts w:ascii="Times New Roman" w:eastAsia="Times New Roman" w:hAnsi="Times New Roman" w:cs="Times New Roman"/>
                <w:b/>
                <w:sz w:val="24"/>
                <w:szCs w:val="24"/>
              </w:rPr>
              <w:t>3</w:t>
            </w:r>
            <w:r w:rsidR="00796035">
              <w:rPr>
                <w:rFonts w:ascii="Times New Roman" w:eastAsia="Times New Roman" w:hAnsi="Times New Roman" w:cs="Times New Roman"/>
                <w:b/>
                <w:sz w:val="24"/>
                <w:szCs w:val="24"/>
              </w:rPr>
              <w:t>1</w:t>
            </w:r>
            <w:r w:rsidR="00801BBA" w:rsidRPr="00297992">
              <w:rPr>
                <w:rFonts w:ascii="Times New Roman" w:eastAsia="Times New Roman" w:hAnsi="Times New Roman" w:cs="Times New Roman"/>
                <w:b/>
                <w:sz w:val="24"/>
                <w:szCs w:val="24"/>
              </w:rPr>
              <w:t>.</w:t>
            </w:r>
            <w:r w:rsidR="00415882">
              <w:rPr>
                <w:rFonts w:ascii="Times New Roman" w:eastAsia="Times New Roman" w:hAnsi="Times New Roman" w:cs="Times New Roman"/>
                <w:b/>
                <w:sz w:val="24"/>
                <w:szCs w:val="24"/>
              </w:rPr>
              <w:t>1</w:t>
            </w:r>
            <w:r w:rsidR="00BF5B8A">
              <w:rPr>
                <w:rFonts w:ascii="Times New Roman" w:eastAsia="Times New Roman" w:hAnsi="Times New Roman" w:cs="Times New Roman"/>
                <w:b/>
                <w:sz w:val="24"/>
                <w:szCs w:val="24"/>
              </w:rPr>
              <w:t>2</w:t>
            </w:r>
            <w:r w:rsidRPr="00297992">
              <w:rPr>
                <w:rFonts w:ascii="Times New Roman" w:eastAsia="Times New Roman" w:hAnsi="Times New Roman" w:cs="Times New Roman"/>
                <w:b/>
                <w:sz w:val="24"/>
                <w:szCs w:val="24"/>
              </w:rPr>
              <w:t>.2023</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DF394B" w:rsidTr="00040838">
        <w:trPr>
          <w:trHeight w:val="913"/>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F394B" w:rsidRDefault="00DF394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DF394B" w:rsidRPr="00C93E3C" w:rsidRDefault="00DF394B" w:rsidP="00FD01D3">
            <w:pPr>
              <w:pStyle w:val="11"/>
              <w:widowControl w:val="0"/>
              <w:shd w:val="clear" w:color="auto" w:fill="FFFFFF"/>
              <w:spacing w:line="240" w:lineRule="auto"/>
              <w:ind w:left="34" w:right="113"/>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Не вимагається</w:t>
            </w:r>
          </w:p>
        </w:tc>
      </w:tr>
      <w:tr w:rsidR="00DF394B" w:rsidTr="00040838">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DF394B" w:rsidRPr="00C93E3C" w:rsidRDefault="00DF394B" w:rsidP="00FD01D3">
            <w:pPr>
              <w:pStyle w:val="11"/>
              <w:widowControl w:val="0"/>
              <w:shd w:val="clear" w:color="auto" w:fill="FFFFFF"/>
              <w:spacing w:line="240" w:lineRule="auto"/>
              <w:ind w:left="34"/>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Не передбачено</w:t>
            </w:r>
          </w:p>
        </w:tc>
      </w:tr>
      <w:tr w:rsidR="00DF394B">
        <w:trPr>
          <w:trHeight w:val="560"/>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13DD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394B" w:rsidRDefault="00DF39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13DDA">
              <w:rPr>
                <w:rFonts w:ascii="Times New Roman" w:eastAsia="Times New Roman" w:hAnsi="Times New Roman" w:cs="Times New Roman"/>
                <w:i/>
                <w:sz w:val="24"/>
                <w:szCs w:val="24"/>
              </w:rPr>
              <w:t>(у разі якщо таке вимагалося)</w:t>
            </w:r>
            <w:r w:rsidRPr="00113DDA">
              <w:rPr>
                <w:rFonts w:ascii="Times New Roman" w:eastAsia="Times New Roman" w:hAnsi="Times New Roman" w:cs="Times New Roman"/>
                <w:sz w:val="24"/>
                <w:szCs w:val="24"/>
              </w:rPr>
              <w:t>.</w:t>
            </w:r>
          </w:p>
          <w:p w:rsidR="00DF394B" w:rsidRDefault="00DF394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F394B" w:rsidRDefault="00DF39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F394B" w:rsidRDefault="00DF39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DF394B" w:rsidRDefault="00DF39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DF394B" w:rsidRDefault="00DF39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394B" w:rsidRDefault="00DF39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394B" w:rsidRDefault="00DF39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DF394B" w:rsidRDefault="00DF39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94B" w:rsidRDefault="00DF394B">
            <w:pPr>
              <w:jc w:val="both"/>
              <w:rPr>
                <w:rFonts w:ascii="Times New Roman" w:eastAsia="Times New Roman" w:hAnsi="Times New Roman" w:cs="Times New Roman"/>
                <w:sz w:val="24"/>
                <w:szCs w:val="24"/>
                <w:highlight w:val="white"/>
              </w:rPr>
            </w:pPr>
          </w:p>
          <w:p w:rsidR="00DF394B" w:rsidRDefault="00DF39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394B" w:rsidRDefault="00DF39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F394B" w:rsidRDefault="00DF39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F394B" w:rsidRDefault="00DF394B"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DF394B" w:rsidRPr="00CF778F" w:rsidRDefault="00DF394B"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DF394B" w:rsidRPr="00CF778F" w:rsidRDefault="00DF394B"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DF394B" w:rsidRPr="00CF778F" w:rsidRDefault="00DF394B"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DF394B" w:rsidRPr="00CF778F" w:rsidRDefault="00DF394B"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DF394B" w:rsidRDefault="00DF394B"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DF394B" w:rsidRDefault="00DF394B" w:rsidP="00907134">
            <w:pPr>
              <w:widowControl w:val="0"/>
              <w:shd w:val="clear" w:color="auto" w:fill="FFFFFF"/>
              <w:jc w:val="both"/>
              <w:rPr>
                <w:rFonts w:ascii="Times New Roman" w:eastAsia="Times New Roman" w:hAnsi="Times New Roman"/>
                <w:sz w:val="24"/>
                <w:szCs w:val="24"/>
                <w:lang w:eastAsia="uk-UA"/>
              </w:rPr>
            </w:pPr>
          </w:p>
          <w:p w:rsidR="00DF394B" w:rsidRDefault="00DF394B">
            <w:pPr>
              <w:widowControl w:val="0"/>
              <w:ind w:right="120"/>
              <w:jc w:val="both"/>
              <w:rPr>
                <w:rFonts w:ascii="Times New Roman" w:eastAsia="Times New Roman" w:hAnsi="Times New Roman" w:cs="Times New Roman"/>
                <w:sz w:val="24"/>
                <w:szCs w:val="24"/>
              </w:rPr>
            </w:pP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F394B" w:rsidRDefault="00DF394B"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DF394B" w:rsidRDefault="00DF394B"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F394B">
        <w:trPr>
          <w:trHeight w:val="841"/>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394B">
        <w:trPr>
          <w:trHeight w:val="442"/>
          <w:jc w:val="center"/>
        </w:trPr>
        <w:tc>
          <w:tcPr>
            <w:tcW w:w="9960" w:type="dxa"/>
            <w:gridSpan w:val="3"/>
            <w:vAlign w:val="center"/>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F394B" w:rsidRPr="00B66973" w:rsidRDefault="00DF394B">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44833">
              <w:rPr>
                <w:rFonts w:ascii="Times New Roman" w:eastAsia="Times New Roman" w:hAnsi="Times New Roman" w:cs="Times New Roman"/>
                <w:sz w:val="24"/>
                <w:szCs w:val="24"/>
              </w:rPr>
              <w:t xml:space="preserve"> </w:t>
            </w:r>
            <w:r w:rsidR="00296E39">
              <w:rPr>
                <w:rFonts w:ascii="Times New Roman" w:eastAsia="Times New Roman" w:hAnsi="Times New Roman" w:cs="Times New Roman"/>
                <w:sz w:val="24"/>
                <w:szCs w:val="24"/>
              </w:rPr>
              <w:t>13</w:t>
            </w:r>
            <w:r w:rsidR="00415882">
              <w:rPr>
                <w:rFonts w:ascii="Times New Roman" w:eastAsia="Times New Roman" w:hAnsi="Times New Roman" w:cs="Times New Roman"/>
                <w:b/>
                <w:color w:val="000000" w:themeColor="text1"/>
                <w:sz w:val="24"/>
                <w:szCs w:val="24"/>
              </w:rPr>
              <w:t xml:space="preserve"> </w:t>
            </w:r>
            <w:r w:rsidR="00BF5B8A">
              <w:rPr>
                <w:rFonts w:ascii="Times New Roman" w:eastAsia="Times New Roman" w:hAnsi="Times New Roman" w:cs="Times New Roman"/>
                <w:b/>
                <w:color w:val="000000" w:themeColor="text1"/>
                <w:sz w:val="24"/>
                <w:szCs w:val="24"/>
              </w:rPr>
              <w:t>листопада</w:t>
            </w:r>
            <w:r w:rsidRPr="00B66973">
              <w:rPr>
                <w:rFonts w:ascii="Times New Roman" w:eastAsia="Times New Roman" w:hAnsi="Times New Roman" w:cs="Times New Roman"/>
                <w:b/>
                <w:color w:val="000000" w:themeColor="text1"/>
                <w:sz w:val="24"/>
                <w:szCs w:val="24"/>
              </w:rPr>
              <w:t xml:space="preserve"> 2023 року, 00:00 год.</w:t>
            </w:r>
            <w:r w:rsidRPr="00B66973">
              <w:rPr>
                <w:rFonts w:ascii="Times New Roman" w:eastAsia="Times New Roman" w:hAnsi="Times New Roman" w:cs="Times New Roman"/>
                <w:color w:val="000000" w:themeColor="text1"/>
                <w:sz w:val="24"/>
                <w:szCs w:val="24"/>
              </w:rPr>
              <w:t xml:space="preserve"> </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394B" w:rsidRDefault="00DF39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F394B" w:rsidRDefault="00DF394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F394B" w:rsidRPr="00113DDA" w:rsidRDefault="00DF394B">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DF394B" w:rsidRPr="00113DDA" w:rsidRDefault="00DF394B">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394B" w:rsidRPr="00113DDA" w:rsidRDefault="00DF394B">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DF394B" w:rsidRPr="00113DDA" w:rsidRDefault="00DF394B">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DF394B">
        <w:trPr>
          <w:trHeight w:val="512"/>
          <w:jc w:val="center"/>
        </w:trPr>
        <w:tc>
          <w:tcPr>
            <w:tcW w:w="9960" w:type="dxa"/>
            <w:gridSpan w:val="3"/>
            <w:vAlign w:val="center"/>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F394B" w:rsidRPr="00113DDA" w:rsidRDefault="00DF394B">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F394B" w:rsidRPr="00113DDA" w:rsidRDefault="00DF394B">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F394B" w:rsidRPr="00113DDA" w:rsidRDefault="00DF394B">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394B" w:rsidRPr="00113DDA" w:rsidRDefault="00DF394B">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DF394B" w:rsidRPr="00113DDA" w:rsidRDefault="00DF394B">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DF394B" w:rsidRPr="00113DDA" w:rsidRDefault="00DF394B">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394B" w:rsidRPr="00113DDA" w:rsidRDefault="00DF394B">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DF394B" w:rsidRPr="00113DDA" w:rsidRDefault="00DF394B">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394B" w:rsidRPr="00113DDA" w:rsidRDefault="00DF394B">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394B" w:rsidRPr="00B66973" w:rsidRDefault="00DF394B">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394B" w:rsidRDefault="00DF394B">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F394B" w:rsidRPr="00A5003A" w:rsidRDefault="00DF394B">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DF394B" w:rsidRPr="00113DDA" w:rsidRDefault="00DF394B">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DF394B" w:rsidRPr="00113DDA" w:rsidRDefault="00DF394B">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394B" w:rsidRPr="00113DDA" w:rsidRDefault="00DF394B">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F394B" w:rsidRPr="00DC6077" w:rsidRDefault="00DF394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DF394B" w:rsidRPr="00113DDA" w:rsidRDefault="00DF394B">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DF394B" w:rsidRPr="00113DDA" w:rsidRDefault="00DF394B">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394B" w:rsidRPr="00113DDA" w:rsidRDefault="00DF394B">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394B" w:rsidRPr="00113DDA" w:rsidRDefault="00DF394B">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394B" w:rsidRPr="00113DDA" w:rsidRDefault="00DF394B">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394B" w:rsidRPr="00113DDA" w:rsidRDefault="00DF394B">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394B" w:rsidRPr="00113DDA" w:rsidRDefault="00DF394B">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394B" w:rsidRPr="00113DDA" w:rsidRDefault="00DF394B">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F394B" w:rsidRPr="00113DDA" w:rsidRDefault="00DF394B">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DF394B" w:rsidRPr="00113DDA" w:rsidRDefault="00DF394B">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F394B" w:rsidRPr="00113DDA" w:rsidRDefault="00DF394B">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F394B" w:rsidRPr="00113DDA" w:rsidRDefault="00DF394B">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F394B" w:rsidRDefault="00DF39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394B" w:rsidRDefault="00DF39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F394B" w:rsidRDefault="00DF39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F394B" w:rsidRDefault="00DF39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394B" w:rsidRDefault="00DF39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394B" w:rsidRDefault="00DF39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394B" w:rsidRDefault="00DF39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F394B" w:rsidRDefault="00DF394B">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F394B" w:rsidRDefault="00DF39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394B" w:rsidRDefault="00DF39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F394B" w:rsidRPr="009E1701" w:rsidRDefault="00DF394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394B" w:rsidRDefault="00DF39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F394B" w:rsidRDefault="00DF39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394B" w:rsidRDefault="00DF39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394B" w:rsidRDefault="00DF39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394B" w:rsidRDefault="00DF39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394B">
        <w:trPr>
          <w:trHeight w:val="472"/>
          <w:jc w:val="center"/>
        </w:trPr>
        <w:tc>
          <w:tcPr>
            <w:tcW w:w="9960" w:type="dxa"/>
            <w:gridSpan w:val="3"/>
            <w:vAlign w:val="center"/>
          </w:tcPr>
          <w:p w:rsidR="00DF394B" w:rsidRDefault="00DF39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F394B" w:rsidRDefault="00DF3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F394B" w:rsidRDefault="00DF39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F394B" w:rsidRDefault="00DF39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F394B" w:rsidRDefault="00DF39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394B" w:rsidRDefault="00DF39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F394B" w:rsidRDefault="00DF39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F394B" w:rsidRPr="009E1701" w:rsidRDefault="00DF394B">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DF394B" w:rsidRPr="009E1701" w:rsidRDefault="00DF394B">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F394B" w:rsidRPr="009E1701" w:rsidRDefault="00DF394B">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394B">
        <w:trPr>
          <w:trHeight w:val="2100"/>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F394B" w:rsidRPr="009E1701" w:rsidRDefault="00DF394B">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394B" w:rsidRPr="009E1701" w:rsidRDefault="00DF394B">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394B" w:rsidRPr="009E1701" w:rsidRDefault="00DF394B">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DF394B" w:rsidRPr="009E1701" w:rsidRDefault="00DF3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F394B" w:rsidRPr="009E1701" w:rsidRDefault="00DF3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F394B" w:rsidRDefault="00DF394B"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DF394B" w:rsidRPr="002115F1" w:rsidRDefault="00DF394B"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DF394B" w:rsidRPr="002115F1" w:rsidRDefault="00DF394B"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DF394B" w:rsidRPr="009E1701" w:rsidRDefault="00DF394B"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DF394B">
        <w:trPr>
          <w:trHeight w:val="1119"/>
          <w:jc w:val="center"/>
        </w:trPr>
        <w:tc>
          <w:tcPr>
            <w:tcW w:w="705" w:type="dxa"/>
          </w:tcPr>
          <w:p w:rsidR="00DF394B" w:rsidRDefault="00DF3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F394B" w:rsidRDefault="00DF3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F394B" w:rsidRPr="009E1701" w:rsidRDefault="00DF394B">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F394B" w:rsidRDefault="00DF394B">
            <w:pPr>
              <w:widowControl w:val="0"/>
              <w:ind w:right="120"/>
              <w:jc w:val="both"/>
              <w:rPr>
                <w:rFonts w:ascii="Times New Roman" w:eastAsia="Times New Roman" w:hAnsi="Times New Roman" w:cs="Times New Roman"/>
                <w:sz w:val="24"/>
                <w:szCs w:val="24"/>
              </w:rPr>
            </w:pPr>
          </w:p>
          <w:p w:rsidR="00DF394B" w:rsidRDefault="00DF394B">
            <w:pPr>
              <w:widowControl w:val="0"/>
              <w:jc w:val="both"/>
              <w:rPr>
                <w:rFonts w:ascii="Times New Roman" w:eastAsia="Times New Roman" w:hAnsi="Times New Roman" w:cs="Times New Roman"/>
                <w:sz w:val="24"/>
                <w:szCs w:val="24"/>
              </w:rPr>
            </w:pPr>
          </w:p>
        </w:tc>
      </w:tr>
      <w:tr w:rsidR="00DF394B" w:rsidTr="00AA2DAB">
        <w:trPr>
          <w:trHeight w:val="416"/>
          <w:jc w:val="center"/>
        </w:trPr>
        <w:tc>
          <w:tcPr>
            <w:tcW w:w="705" w:type="dxa"/>
          </w:tcPr>
          <w:p w:rsidR="00DF394B" w:rsidRPr="00C93E3C" w:rsidRDefault="00DF394B"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DF394B" w:rsidRPr="009E1701" w:rsidRDefault="00DF394B"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F394B" w:rsidRPr="002115F1" w:rsidRDefault="00DF394B"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DF394B" w:rsidRPr="00A2769F" w:rsidRDefault="00DF394B"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 xml:space="preserve">на </w:t>
      </w:r>
      <w:r w:rsidR="00296E39">
        <w:rPr>
          <w:rFonts w:ascii="Times New Roman" w:eastAsia="Times New Roman" w:hAnsi="Times New Roman" w:cs="Times New Roman"/>
          <w:sz w:val="24"/>
          <w:szCs w:val="24"/>
          <w:highlight w:val="white"/>
        </w:rPr>
        <w:t>3</w:t>
      </w:r>
      <w:bookmarkStart w:id="6" w:name="_GoBack"/>
      <w:bookmarkEnd w:id="6"/>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A65AD0">
        <w:rPr>
          <w:rFonts w:ascii="Times New Roman" w:eastAsia="Times New Roman" w:hAnsi="Times New Roman" w:cs="Times New Roman"/>
          <w:sz w:val="24"/>
          <w:szCs w:val="24"/>
          <w:highlight w:val="white"/>
        </w:rPr>
        <w:t>7</w:t>
      </w:r>
      <w:r w:rsidR="00DF394B">
        <w:rPr>
          <w:rFonts w:ascii="Times New Roman" w:eastAsia="Times New Roman" w:hAnsi="Times New Roman" w:cs="Times New Roman"/>
          <w:sz w:val="24"/>
          <w:szCs w:val="24"/>
          <w:highlight w:val="white"/>
        </w:rPr>
        <w:t xml:space="preserve"> </w:t>
      </w:r>
      <w:r w:rsidRPr="007E0B8A">
        <w:rPr>
          <w:rFonts w:ascii="Times New Roman" w:eastAsia="Times New Roman" w:hAnsi="Times New Roman" w:cs="Times New Roman"/>
          <w:sz w:val="24"/>
          <w:szCs w:val="24"/>
          <w:highlight w:val="white"/>
        </w:rPr>
        <w:t>арк. в 1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Pr>
          <w:rFonts w:ascii="Times New Roman" w:hAnsi="Times New Roman" w:cs="Times New Roman"/>
          <w:sz w:val="24"/>
          <w:szCs w:val="24"/>
        </w:rPr>
        <w:t xml:space="preserve">Додаток 4 до Тендерної документації  - </w:t>
      </w:r>
      <w:r w:rsidRPr="006400DF">
        <w:rPr>
          <w:rFonts w:ascii="Times New Roman" w:hAnsi="Times New Roman" w:cs="Times New Roman"/>
          <w:sz w:val="24"/>
          <w:szCs w:val="24"/>
        </w:rPr>
        <w:t xml:space="preserve">Перелік документів та інформації для підтвердження відповідності Учасника </w:t>
      </w:r>
      <w:r>
        <w:rPr>
          <w:rFonts w:ascii="Times New Roman" w:hAnsi="Times New Roman" w:cs="Times New Roman"/>
          <w:sz w:val="24"/>
          <w:szCs w:val="24"/>
        </w:rPr>
        <w:t xml:space="preserve">вимогам -  </w:t>
      </w:r>
      <w:r w:rsidRPr="006400DF">
        <w:rPr>
          <w:rFonts w:ascii="Times New Roman" w:eastAsia="Times New Roman" w:hAnsi="Times New Roman" w:cs="Times New Roman"/>
          <w:sz w:val="24"/>
          <w:szCs w:val="24"/>
          <w:highlight w:val="white"/>
        </w:rPr>
        <w:t xml:space="preserve">на </w:t>
      </w:r>
      <w:r w:rsidR="00C47170">
        <w:rPr>
          <w:rFonts w:ascii="Times New Roman" w:eastAsia="Times New Roman" w:hAnsi="Times New Roman" w:cs="Times New Roman"/>
          <w:sz w:val="24"/>
          <w:szCs w:val="24"/>
          <w:highlight w:val="white"/>
        </w:rPr>
        <w:t>8</w:t>
      </w:r>
      <w:r w:rsidRPr="006400DF">
        <w:rPr>
          <w:rFonts w:ascii="Times New Roman" w:eastAsia="Times New Roman" w:hAnsi="Times New Roman" w:cs="Times New Roman"/>
          <w:sz w:val="24"/>
          <w:szCs w:val="24"/>
          <w:highlight w:val="white"/>
        </w:rPr>
        <w:t xml:space="preserve"> арк. в 1 прим.</w:t>
      </w:r>
    </w:p>
    <w:p w:rsidR="00495930" w:rsidRPr="00495930" w:rsidRDefault="00495930" w:rsidP="00495930">
      <w:pPr>
        <w:pStyle w:val="a5"/>
        <w:widowControl w:val="0"/>
        <w:spacing w:after="0" w:line="240" w:lineRule="auto"/>
        <w:rPr>
          <w:rFonts w:ascii="Times New Roman" w:eastAsia="Times New Roman" w:hAnsi="Times New Roman" w:cs="Times New Roman"/>
          <w:sz w:val="24"/>
          <w:szCs w:val="24"/>
          <w:highlight w:val="white"/>
        </w:rPr>
      </w:pPr>
    </w:p>
    <w:sectPr w:rsidR="00495930" w:rsidRPr="00495930">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1A" w:rsidRDefault="0084141A">
      <w:pPr>
        <w:spacing w:after="0" w:line="240" w:lineRule="auto"/>
      </w:pPr>
      <w:r>
        <w:separator/>
      </w:r>
    </w:p>
  </w:endnote>
  <w:endnote w:type="continuationSeparator" w:id="0">
    <w:p w:rsidR="0084141A" w:rsidRDefault="0084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30" w:rsidRDefault="0049593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6E39">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30" w:rsidRDefault="004959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1A" w:rsidRDefault="0084141A">
      <w:pPr>
        <w:spacing w:after="0" w:line="240" w:lineRule="auto"/>
      </w:pPr>
      <w:r>
        <w:separator/>
      </w:r>
    </w:p>
  </w:footnote>
  <w:footnote w:type="continuationSeparator" w:id="0">
    <w:p w:rsidR="0084141A" w:rsidRDefault="0084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30" w:rsidRDefault="0049593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22BD2"/>
    <w:rsid w:val="0003279F"/>
    <w:rsid w:val="00055255"/>
    <w:rsid w:val="00113DDA"/>
    <w:rsid w:val="00154F5C"/>
    <w:rsid w:val="00174D16"/>
    <w:rsid w:val="001E1B6C"/>
    <w:rsid w:val="001E2DD7"/>
    <w:rsid w:val="00234B70"/>
    <w:rsid w:val="00296E39"/>
    <w:rsid w:val="00297992"/>
    <w:rsid w:val="003C347C"/>
    <w:rsid w:val="003D6279"/>
    <w:rsid w:val="0040186F"/>
    <w:rsid w:val="00407D87"/>
    <w:rsid w:val="004101E1"/>
    <w:rsid w:val="00415882"/>
    <w:rsid w:val="00495930"/>
    <w:rsid w:val="004E0C2D"/>
    <w:rsid w:val="00515BC1"/>
    <w:rsid w:val="005607F2"/>
    <w:rsid w:val="00571CF0"/>
    <w:rsid w:val="00583F5B"/>
    <w:rsid w:val="005B56FD"/>
    <w:rsid w:val="006400DF"/>
    <w:rsid w:val="006B5EAD"/>
    <w:rsid w:val="006D3C42"/>
    <w:rsid w:val="00743491"/>
    <w:rsid w:val="00750149"/>
    <w:rsid w:val="007839C1"/>
    <w:rsid w:val="00796035"/>
    <w:rsid w:val="007A544C"/>
    <w:rsid w:val="007D5A15"/>
    <w:rsid w:val="007E0B8A"/>
    <w:rsid w:val="00801BBA"/>
    <w:rsid w:val="0084141A"/>
    <w:rsid w:val="008612E8"/>
    <w:rsid w:val="008F3A71"/>
    <w:rsid w:val="008F772C"/>
    <w:rsid w:val="00907134"/>
    <w:rsid w:val="009250A0"/>
    <w:rsid w:val="009A7B60"/>
    <w:rsid w:val="009E1701"/>
    <w:rsid w:val="00A30287"/>
    <w:rsid w:val="00A5003A"/>
    <w:rsid w:val="00A65AD0"/>
    <w:rsid w:val="00AA2DAB"/>
    <w:rsid w:val="00B03E0D"/>
    <w:rsid w:val="00B26367"/>
    <w:rsid w:val="00B66973"/>
    <w:rsid w:val="00BF5B8A"/>
    <w:rsid w:val="00C47170"/>
    <w:rsid w:val="00C64202"/>
    <w:rsid w:val="00C658EE"/>
    <w:rsid w:val="00CA506B"/>
    <w:rsid w:val="00D205F7"/>
    <w:rsid w:val="00D346BF"/>
    <w:rsid w:val="00D44833"/>
    <w:rsid w:val="00DA77BD"/>
    <w:rsid w:val="00DC6077"/>
    <w:rsid w:val="00DF394B"/>
    <w:rsid w:val="00E65BD8"/>
    <w:rsid w:val="00E80804"/>
    <w:rsid w:val="00F27C33"/>
    <w:rsid w:val="00F61959"/>
    <w:rsid w:val="00F65BE8"/>
    <w:rsid w:val="00F96942"/>
    <w:rsid w:val="00FA75A0"/>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F4F2DB-2EAF-4708-BB39-28D6C718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29</Pages>
  <Words>10609</Words>
  <Characters>60474</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70942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2023-11-03T16:36:00Z</cp:lastPrinted>
  <dcterms:created xsi:type="dcterms:W3CDTF">2020-04-14T07:28:00Z</dcterms:created>
  <dcterms:modified xsi:type="dcterms:W3CDTF">2023-11-03T16:39:00Z</dcterms:modified>
</cp:coreProperties>
</file>