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8E" w:rsidRPr="00DE5325" w:rsidRDefault="0052448E" w:rsidP="0052448E">
      <w:pPr>
        <w:pStyle w:val="-"/>
        <w:numPr>
          <w:ilvl w:val="0"/>
          <w:numId w:val="0"/>
        </w:numPr>
        <w:ind w:left="709"/>
        <w:jc w:val="center"/>
        <w:rPr>
          <w:rFonts w:eastAsia="Times New Roman"/>
          <w:b/>
          <w:spacing w:val="20"/>
          <w:sz w:val="28"/>
          <w:szCs w:val="28"/>
        </w:rPr>
      </w:pPr>
      <w:r w:rsidRPr="00DE5325">
        <w:rPr>
          <w:rFonts w:eastAsia="Times New Roman"/>
          <w:b/>
          <w:spacing w:val="20"/>
          <w:sz w:val="28"/>
          <w:szCs w:val="28"/>
        </w:rPr>
        <w:t>ДЕРЖАВНА МИТНА СЛУЖБА УКРАЇНИ</w:t>
      </w:r>
    </w:p>
    <w:p w:rsidR="0052448E" w:rsidRPr="000E5D25" w:rsidRDefault="0052448E" w:rsidP="0052448E">
      <w:pPr>
        <w:pStyle w:val="-"/>
        <w:numPr>
          <w:ilvl w:val="0"/>
          <w:numId w:val="0"/>
        </w:numPr>
        <w:ind w:left="709"/>
        <w:jc w:val="center"/>
        <w:rPr>
          <w:rFonts w:eastAsia="Times New Roman"/>
          <w:b/>
          <w:spacing w:val="20"/>
          <w:sz w:val="28"/>
          <w:szCs w:val="28"/>
          <w:lang w:val="ru-RU"/>
        </w:rPr>
      </w:pPr>
      <w:r w:rsidRPr="00DE5325">
        <w:rPr>
          <w:rFonts w:eastAsia="Times New Roman"/>
          <w:b/>
          <w:spacing w:val="20"/>
          <w:sz w:val="28"/>
          <w:szCs w:val="28"/>
        </w:rPr>
        <w:t>(Держмитслужба)</w:t>
      </w:r>
    </w:p>
    <w:p w:rsidR="0052448E" w:rsidRDefault="0052448E" w:rsidP="0052448E">
      <w:pPr>
        <w:ind w:left="-1418"/>
        <w:jc w:val="right"/>
        <w:rPr>
          <w:b/>
        </w:rPr>
      </w:pPr>
    </w:p>
    <w:p w:rsidR="0052448E" w:rsidRDefault="0052448E" w:rsidP="0052448E">
      <w:pPr>
        <w:ind w:left="-1418"/>
        <w:jc w:val="right"/>
        <w:rPr>
          <w:b/>
        </w:rPr>
      </w:pPr>
    </w:p>
    <w:p w:rsidR="0052448E" w:rsidRDefault="0052448E" w:rsidP="00DE3246">
      <w:pPr>
        <w:ind w:left="-1418"/>
        <w:jc w:val="right"/>
        <w:rPr>
          <w:b/>
        </w:rPr>
      </w:pPr>
      <w:r w:rsidRPr="007F2B0D">
        <w:rPr>
          <w:b/>
        </w:rPr>
        <w:t>ЗАТВЕРДЖЕНО</w:t>
      </w:r>
    </w:p>
    <w:p w:rsidR="00EC2497" w:rsidRDefault="00EC2497" w:rsidP="00DE3246">
      <w:pPr>
        <w:ind w:left="-1418"/>
        <w:jc w:val="right"/>
        <w:rPr>
          <w:b/>
        </w:rPr>
      </w:pPr>
    </w:p>
    <w:p w:rsidR="00BA684B" w:rsidRPr="00DE3246" w:rsidRDefault="00BA684B" w:rsidP="00BA684B">
      <w:pPr>
        <w:jc w:val="right"/>
        <w:rPr>
          <w:i/>
        </w:rPr>
      </w:pPr>
      <w:r w:rsidRPr="00DE3246">
        <w:t>Уповноважен</w:t>
      </w:r>
      <w:r>
        <w:t>а</w:t>
      </w:r>
      <w:r w:rsidRPr="00DE3246">
        <w:t xml:space="preserve"> особ</w:t>
      </w:r>
      <w:r>
        <w:t>а</w:t>
      </w:r>
      <w:r w:rsidRPr="00DE3246">
        <w:rPr>
          <w:i/>
        </w:rPr>
        <w:t xml:space="preserve"> </w:t>
      </w:r>
    </w:p>
    <w:p w:rsidR="00BA684B" w:rsidRDefault="00BA684B" w:rsidP="00BA684B">
      <w:pPr>
        <w:jc w:val="right"/>
      </w:pPr>
      <w:r w:rsidRPr="005E27BA">
        <w:t xml:space="preserve">Державної </w:t>
      </w:r>
      <w:r>
        <w:t xml:space="preserve">митної </w:t>
      </w:r>
      <w:r w:rsidRPr="005E27BA">
        <w:t>служби України</w:t>
      </w:r>
    </w:p>
    <w:p w:rsidR="00BA684B" w:rsidRPr="00DE3246" w:rsidRDefault="00BA684B" w:rsidP="00BA684B">
      <w:pPr>
        <w:jc w:val="right"/>
      </w:pPr>
    </w:p>
    <w:p w:rsidR="00BA684B" w:rsidRDefault="00BA684B" w:rsidP="00BA684B">
      <w:pPr>
        <w:ind w:left="4962"/>
      </w:pPr>
      <w:r w:rsidRPr="00DE3246">
        <w:t xml:space="preserve">     </w:t>
      </w:r>
      <w:r>
        <w:t xml:space="preserve">       </w:t>
      </w:r>
      <w:r w:rsidRPr="00DE3246">
        <w:t>_____________________</w:t>
      </w:r>
      <w:r>
        <w:t xml:space="preserve">  </w:t>
      </w:r>
      <w:r w:rsidRPr="00DE3246">
        <w:t>Ольга ЖАРКОВА</w:t>
      </w:r>
    </w:p>
    <w:p w:rsidR="00BA684B" w:rsidRDefault="00BA684B" w:rsidP="00BA684B">
      <w:pPr>
        <w:ind w:left="4962"/>
      </w:pPr>
    </w:p>
    <w:p w:rsidR="00BA684B" w:rsidRPr="005E27BA" w:rsidRDefault="00BA684B" w:rsidP="00BA684B">
      <w:pPr>
        <w:tabs>
          <w:tab w:val="left" w:pos="6751"/>
        </w:tabs>
        <w:ind w:left="4961"/>
        <w:jc w:val="right"/>
        <w:rPr>
          <w:color w:val="000000"/>
        </w:rPr>
      </w:pPr>
      <w:r w:rsidRPr="005E27BA">
        <w:rPr>
          <w:color w:val="000000"/>
        </w:rPr>
        <w:t xml:space="preserve">за </w:t>
      </w:r>
      <w:r>
        <w:rPr>
          <w:color w:val="000000"/>
        </w:rPr>
        <w:t xml:space="preserve">протокольним </w:t>
      </w:r>
      <w:r w:rsidRPr="005E27BA">
        <w:rPr>
          <w:color w:val="000000"/>
        </w:rPr>
        <w:t>рішенням</w:t>
      </w:r>
      <w:r>
        <w:rPr>
          <w:color w:val="000000"/>
        </w:rPr>
        <w:t xml:space="preserve"> (</w:t>
      </w:r>
      <w:r w:rsidRPr="00EF5F0C">
        <w:rPr>
          <w:color w:val="000000"/>
        </w:rPr>
        <w:t>протокол</w:t>
      </w:r>
      <w:r>
        <w:rPr>
          <w:color w:val="000000"/>
        </w:rPr>
        <w:t>ом)</w:t>
      </w:r>
    </w:p>
    <w:p w:rsidR="00BA684B" w:rsidRPr="005E27BA" w:rsidRDefault="00BA684B" w:rsidP="00BA684B">
      <w:pPr>
        <w:ind w:left="4961"/>
      </w:pPr>
      <w:r>
        <w:rPr>
          <w:color w:val="000000"/>
        </w:rPr>
        <w:t xml:space="preserve">                 </w:t>
      </w:r>
      <w:r w:rsidRPr="00EF5F0C">
        <w:rPr>
          <w:color w:val="000000"/>
        </w:rPr>
        <w:t xml:space="preserve">від « </w:t>
      </w:r>
      <w:r w:rsidR="00AF6F36">
        <w:rPr>
          <w:color w:val="000000"/>
        </w:rPr>
        <w:t>07</w:t>
      </w:r>
      <w:r w:rsidRPr="00EF5F0C">
        <w:rPr>
          <w:color w:val="000000"/>
        </w:rPr>
        <w:t xml:space="preserve"> » </w:t>
      </w:r>
      <w:r w:rsidR="00AF6F36">
        <w:rPr>
          <w:color w:val="000000"/>
        </w:rPr>
        <w:t>березня</w:t>
      </w:r>
      <w:r w:rsidRPr="00EF5F0C">
        <w:rPr>
          <w:color w:val="000000"/>
        </w:rPr>
        <w:t xml:space="preserve">  202</w:t>
      </w:r>
      <w:r w:rsidR="00AF6F36">
        <w:rPr>
          <w:color w:val="000000"/>
        </w:rPr>
        <w:t>4</w:t>
      </w:r>
      <w:r>
        <w:rPr>
          <w:color w:val="000000"/>
        </w:rPr>
        <w:t xml:space="preserve"> р. </w:t>
      </w:r>
      <w:r w:rsidRPr="00EF5F0C">
        <w:rPr>
          <w:color w:val="000000"/>
        </w:rPr>
        <w:t>№</w:t>
      </w:r>
      <w:r w:rsidRPr="00EF5F0C">
        <w:rPr>
          <w:color w:val="000000"/>
          <w:lang w:val="ru-RU"/>
        </w:rPr>
        <w:t xml:space="preserve"> </w:t>
      </w:r>
      <w:r w:rsidR="00AF6F36">
        <w:rPr>
          <w:color w:val="000000"/>
          <w:lang w:val="ru-RU"/>
        </w:rPr>
        <w:t>3</w:t>
      </w:r>
      <w:r w:rsidRPr="00EF5F0C">
        <w:rPr>
          <w:color w:val="000000"/>
          <w:lang w:val="ru-RU"/>
        </w:rPr>
        <w:t xml:space="preserve"> </w:t>
      </w:r>
    </w:p>
    <w:p w:rsidR="00EC2497" w:rsidRPr="00CF103F" w:rsidRDefault="00EC2497" w:rsidP="00EC2497">
      <w:pPr>
        <w:widowControl w:val="0"/>
        <w:suppressAutoHyphens/>
        <w:autoSpaceDN w:val="0"/>
        <w:jc w:val="right"/>
        <w:textAlignment w:val="baseline"/>
        <w:rPr>
          <w:rFonts w:cs="Tahoma"/>
          <w:color w:val="000000"/>
          <w:kern w:val="3"/>
          <w:lang w:eastAsia="zh-CN" w:bidi="hi-IN"/>
        </w:rPr>
      </w:pPr>
    </w:p>
    <w:p w:rsidR="00EC2497" w:rsidRDefault="00EC2497" w:rsidP="00DE3246">
      <w:pPr>
        <w:ind w:left="-1418"/>
        <w:jc w:val="right"/>
        <w:rPr>
          <w:b/>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Pr="00537068" w:rsidRDefault="0052448E" w:rsidP="0052448E">
      <w:pPr>
        <w:widowControl w:val="0"/>
        <w:suppressAutoHyphens/>
        <w:autoSpaceDN w:val="0"/>
        <w:jc w:val="center"/>
        <w:textAlignment w:val="baseline"/>
        <w:rPr>
          <w:b/>
          <w:bCs/>
          <w:color w:val="000000"/>
          <w:kern w:val="3"/>
          <w:lang w:eastAsia="zh-CN" w:bidi="hi-IN"/>
        </w:rPr>
      </w:pPr>
    </w:p>
    <w:p w:rsidR="0052448E" w:rsidRDefault="0052448E" w:rsidP="0052448E">
      <w:pPr>
        <w:widowControl w:val="0"/>
        <w:suppressAutoHyphens/>
        <w:autoSpaceDN w:val="0"/>
        <w:jc w:val="center"/>
        <w:textAlignment w:val="baseline"/>
        <w:rPr>
          <w:b/>
          <w:bCs/>
          <w:color w:val="000000"/>
          <w:kern w:val="3"/>
          <w:sz w:val="28"/>
          <w:szCs w:val="28"/>
          <w:lang w:eastAsia="zh-CN" w:bidi="hi-IN"/>
        </w:rPr>
      </w:pPr>
      <w:r w:rsidRPr="00537068">
        <w:rPr>
          <w:b/>
          <w:bCs/>
          <w:color w:val="000000"/>
          <w:kern w:val="3"/>
          <w:sz w:val="28"/>
          <w:szCs w:val="28"/>
          <w:lang w:eastAsia="zh-CN" w:bidi="hi-IN"/>
        </w:rPr>
        <w:t>ТЕНДЕРНА ДОКУМЕНТАЦІЯ</w:t>
      </w:r>
    </w:p>
    <w:p w:rsidR="00F7789D" w:rsidRDefault="00F7789D" w:rsidP="0052448E">
      <w:pPr>
        <w:widowControl w:val="0"/>
        <w:suppressAutoHyphens/>
        <w:autoSpaceDN w:val="0"/>
        <w:jc w:val="center"/>
        <w:textAlignment w:val="baseline"/>
        <w:rPr>
          <w:b/>
          <w:bCs/>
          <w:color w:val="000000"/>
          <w:kern w:val="3"/>
          <w:sz w:val="28"/>
          <w:szCs w:val="28"/>
          <w:lang w:eastAsia="zh-CN" w:bidi="hi-IN"/>
        </w:rPr>
      </w:pPr>
    </w:p>
    <w:p w:rsidR="00F7789D" w:rsidRPr="00F7789D" w:rsidRDefault="00F7789D" w:rsidP="00F7789D">
      <w:pPr>
        <w:jc w:val="center"/>
        <w:rPr>
          <w:b/>
          <w:sz w:val="28"/>
        </w:rPr>
      </w:pPr>
      <w:r w:rsidRPr="00F7789D">
        <w:rPr>
          <w:sz w:val="28"/>
        </w:rPr>
        <w:t>по процедурі</w:t>
      </w:r>
      <w:r>
        <w:rPr>
          <w:b/>
          <w:sz w:val="28"/>
        </w:rPr>
        <w:t xml:space="preserve"> </w:t>
      </w:r>
      <w:r w:rsidRPr="00F7789D">
        <w:rPr>
          <w:b/>
          <w:sz w:val="28"/>
        </w:rPr>
        <w:t>ВІДКРИТІ ТОРГИ (</w:t>
      </w:r>
      <w:r w:rsidRPr="00F7789D">
        <w:rPr>
          <w:sz w:val="28"/>
        </w:rPr>
        <w:t>з особливостями</w:t>
      </w:r>
      <w:r w:rsidRPr="00F7789D">
        <w:rPr>
          <w:b/>
          <w:sz w:val="28"/>
        </w:rPr>
        <w:t>)</w:t>
      </w:r>
    </w:p>
    <w:p w:rsidR="001141CB" w:rsidRPr="00F7789D" w:rsidRDefault="0052448E" w:rsidP="001141CB">
      <w:pPr>
        <w:spacing w:before="240"/>
        <w:jc w:val="center"/>
        <w:rPr>
          <w:bCs/>
          <w:color w:val="000000"/>
          <w:kern w:val="3"/>
          <w:sz w:val="28"/>
          <w:szCs w:val="28"/>
          <w:lang w:eastAsia="zh-CN" w:bidi="hi-IN"/>
        </w:rPr>
      </w:pPr>
      <w:r w:rsidRPr="00F7789D">
        <w:rPr>
          <w:bCs/>
          <w:color w:val="000000"/>
          <w:kern w:val="3"/>
          <w:sz w:val="28"/>
          <w:szCs w:val="28"/>
          <w:lang w:eastAsia="zh-CN" w:bidi="hi-IN"/>
        </w:rPr>
        <w:t>на закупівлю</w:t>
      </w:r>
      <w:r w:rsidR="001141CB" w:rsidRPr="00F7789D">
        <w:rPr>
          <w:bCs/>
          <w:color w:val="000000"/>
          <w:kern w:val="3"/>
          <w:sz w:val="28"/>
          <w:szCs w:val="28"/>
          <w:lang w:eastAsia="zh-CN" w:bidi="hi-IN"/>
        </w:rPr>
        <w:t xml:space="preserve"> </w:t>
      </w:r>
      <w:r w:rsidR="00CD770C">
        <w:rPr>
          <w:bCs/>
          <w:color w:val="000000"/>
          <w:kern w:val="3"/>
          <w:sz w:val="28"/>
          <w:szCs w:val="28"/>
          <w:lang w:eastAsia="zh-CN" w:bidi="hi-IN"/>
        </w:rPr>
        <w:t>послуг</w:t>
      </w:r>
    </w:p>
    <w:p w:rsidR="0052448E" w:rsidRDefault="001141CB" w:rsidP="0052448E">
      <w:pPr>
        <w:widowControl w:val="0"/>
        <w:suppressAutoHyphens/>
        <w:autoSpaceDN w:val="0"/>
        <w:jc w:val="center"/>
        <w:textAlignment w:val="baseline"/>
        <w:rPr>
          <w:bCs/>
          <w:color w:val="000000"/>
          <w:kern w:val="3"/>
          <w:sz w:val="28"/>
          <w:szCs w:val="28"/>
          <w:lang w:eastAsia="zh-CN" w:bidi="hi-IN"/>
        </w:rPr>
      </w:pPr>
      <w:r w:rsidRPr="00F7789D">
        <w:rPr>
          <w:bCs/>
          <w:color w:val="000000"/>
          <w:kern w:val="3"/>
          <w:sz w:val="28"/>
          <w:szCs w:val="28"/>
          <w:lang w:eastAsia="zh-CN" w:bidi="hi-IN"/>
        </w:rPr>
        <w:t>за предметом закупівлі:</w:t>
      </w:r>
    </w:p>
    <w:p w:rsidR="003C5C1E" w:rsidRDefault="003C5C1E" w:rsidP="0052448E">
      <w:pPr>
        <w:widowControl w:val="0"/>
        <w:suppressAutoHyphens/>
        <w:autoSpaceDN w:val="0"/>
        <w:jc w:val="center"/>
        <w:textAlignment w:val="baseline"/>
        <w:rPr>
          <w:bCs/>
          <w:color w:val="000000"/>
          <w:kern w:val="3"/>
          <w:sz w:val="28"/>
          <w:szCs w:val="28"/>
          <w:lang w:eastAsia="zh-CN" w:bidi="hi-IN"/>
        </w:rPr>
      </w:pPr>
    </w:p>
    <w:p w:rsidR="003C5C1E" w:rsidRPr="00AF6F36" w:rsidRDefault="003C5C1E" w:rsidP="00AF6F36">
      <w:pPr>
        <w:widowControl w:val="0"/>
        <w:suppressAutoHyphens/>
        <w:autoSpaceDN w:val="0"/>
        <w:jc w:val="center"/>
        <w:textAlignment w:val="baseline"/>
        <w:rPr>
          <w:b/>
          <w:bCs/>
          <w:color w:val="000000"/>
          <w:kern w:val="3"/>
          <w:sz w:val="28"/>
          <w:szCs w:val="28"/>
          <w:lang w:eastAsia="zh-CN" w:bidi="hi-IN"/>
        </w:rPr>
      </w:pPr>
    </w:p>
    <w:p w:rsidR="00AF6F36" w:rsidRDefault="00AF6F36" w:rsidP="00AF6F36">
      <w:pPr>
        <w:ind w:left="-284" w:firstLine="708"/>
        <w:jc w:val="center"/>
        <w:rPr>
          <w:b/>
          <w:color w:val="000000"/>
          <w:sz w:val="28"/>
          <w:szCs w:val="28"/>
        </w:rPr>
      </w:pPr>
      <w:r w:rsidRPr="00AF6F36">
        <w:rPr>
          <w:b/>
          <w:color w:val="000000"/>
          <w:sz w:val="28"/>
          <w:szCs w:val="28"/>
        </w:rPr>
        <w:t xml:space="preserve">«Програмне забезпечення Системи контролю привілейованих користувачів </w:t>
      </w:r>
      <w:proofErr w:type="spellStart"/>
      <w:r w:rsidRPr="00AF6F36">
        <w:rPr>
          <w:b/>
          <w:color w:val="000000"/>
          <w:sz w:val="28"/>
          <w:szCs w:val="28"/>
        </w:rPr>
        <w:t>Privileged</w:t>
      </w:r>
      <w:proofErr w:type="spellEnd"/>
      <w:r w:rsidRPr="00AF6F36">
        <w:rPr>
          <w:b/>
          <w:color w:val="000000"/>
          <w:sz w:val="28"/>
          <w:szCs w:val="28"/>
        </w:rPr>
        <w:t xml:space="preserve"> Access </w:t>
      </w:r>
      <w:proofErr w:type="spellStart"/>
      <w:r w:rsidRPr="00AF6F36">
        <w:rPr>
          <w:b/>
          <w:color w:val="000000"/>
          <w:sz w:val="28"/>
          <w:szCs w:val="28"/>
        </w:rPr>
        <w:t>Management</w:t>
      </w:r>
      <w:proofErr w:type="spellEnd"/>
      <w:r w:rsidRPr="00AF6F36">
        <w:rPr>
          <w:b/>
          <w:color w:val="000000"/>
          <w:sz w:val="28"/>
          <w:szCs w:val="28"/>
        </w:rPr>
        <w:t xml:space="preserve"> (PAM) та послуги з його впровадження» </w:t>
      </w:r>
    </w:p>
    <w:p w:rsidR="00AF6F36" w:rsidRPr="00AF6F36" w:rsidRDefault="00AF6F36" w:rsidP="00AF6F36">
      <w:pPr>
        <w:ind w:left="-284" w:firstLine="708"/>
        <w:jc w:val="center"/>
        <w:rPr>
          <w:b/>
          <w:color w:val="000000"/>
          <w:sz w:val="28"/>
          <w:szCs w:val="28"/>
        </w:rPr>
      </w:pPr>
      <w:r w:rsidRPr="00AF6F36">
        <w:rPr>
          <w:b/>
          <w:color w:val="000000"/>
          <w:sz w:val="28"/>
          <w:szCs w:val="28"/>
        </w:rPr>
        <w:t>за кодом ДК 021:2015 72260000-5 Послуги, пов'язані з програмним забезпеченням</w:t>
      </w:r>
    </w:p>
    <w:p w:rsidR="00AF6F36" w:rsidRDefault="00AF6F36" w:rsidP="00AF6F36">
      <w:pPr>
        <w:ind w:left="-284" w:firstLine="708"/>
        <w:jc w:val="both"/>
        <w:rPr>
          <w:color w:val="000000"/>
          <w:sz w:val="28"/>
          <w:szCs w:val="28"/>
        </w:rPr>
      </w:pPr>
    </w:p>
    <w:p w:rsidR="00AF6F36" w:rsidRDefault="00AF6F36" w:rsidP="00AF6F36">
      <w:pPr>
        <w:ind w:left="-284" w:firstLine="708"/>
        <w:jc w:val="both"/>
        <w:rPr>
          <w:color w:val="000000"/>
          <w:sz w:val="28"/>
          <w:szCs w:val="28"/>
        </w:rPr>
      </w:pPr>
    </w:p>
    <w:p w:rsidR="00AF6F36" w:rsidRDefault="00AF6F36" w:rsidP="00AF6F36">
      <w:pPr>
        <w:ind w:left="-284" w:firstLine="708"/>
        <w:jc w:val="both"/>
        <w:rPr>
          <w:color w:val="000000"/>
          <w:sz w:val="28"/>
          <w:szCs w:val="28"/>
        </w:rPr>
      </w:pPr>
    </w:p>
    <w:p w:rsidR="00AF6F36" w:rsidRPr="00F22B88" w:rsidRDefault="00AF6F36" w:rsidP="00AF6F36">
      <w:pPr>
        <w:ind w:left="-284" w:firstLine="708"/>
        <w:jc w:val="center"/>
        <w:rPr>
          <w:color w:val="000000"/>
          <w:sz w:val="28"/>
          <w:szCs w:val="28"/>
        </w:rPr>
      </w:pPr>
      <w:r w:rsidRPr="00F22B88">
        <w:rPr>
          <w:color w:val="000000"/>
          <w:sz w:val="28"/>
          <w:szCs w:val="28"/>
        </w:rPr>
        <w:t xml:space="preserve">(Програмне забезпечення Системи контролю привілейованих користувачів </w:t>
      </w:r>
      <w:proofErr w:type="spellStart"/>
      <w:r w:rsidRPr="00F22B88">
        <w:rPr>
          <w:color w:val="000000"/>
          <w:sz w:val="28"/>
          <w:szCs w:val="28"/>
        </w:rPr>
        <w:t>Privileged</w:t>
      </w:r>
      <w:proofErr w:type="spellEnd"/>
      <w:r w:rsidRPr="00F22B88">
        <w:rPr>
          <w:color w:val="000000"/>
          <w:sz w:val="28"/>
          <w:szCs w:val="28"/>
        </w:rPr>
        <w:t xml:space="preserve"> Access </w:t>
      </w:r>
      <w:proofErr w:type="spellStart"/>
      <w:r w:rsidRPr="00F22B88">
        <w:rPr>
          <w:color w:val="000000"/>
          <w:sz w:val="28"/>
          <w:szCs w:val="28"/>
        </w:rPr>
        <w:t>Management</w:t>
      </w:r>
      <w:proofErr w:type="spellEnd"/>
      <w:r w:rsidRPr="00F22B88">
        <w:rPr>
          <w:color w:val="000000"/>
          <w:sz w:val="28"/>
          <w:szCs w:val="28"/>
        </w:rPr>
        <w:t xml:space="preserve"> (PAM) та послуги з його впровадження: ДК 021:2015 72260000-5 Послуги, пов'язані з програмним забезпеченням).</w:t>
      </w:r>
    </w:p>
    <w:p w:rsidR="003C5C1E" w:rsidRDefault="003C5C1E" w:rsidP="0052448E">
      <w:pPr>
        <w:widowControl w:val="0"/>
        <w:suppressAutoHyphens/>
        <w:autoSpaceDN w:val="0"/>
        <w:jc w:val="center"/>
        <w:textAlignment w:val="baseline"/>
        <w:rPr>
          <w:b/>
          <w:color w:val="000000"/>
          <w:sz w:val="28"/>
          <w:szCs w:val="28"/>
        </w:rPr>
      </w:pPr>
    </w:p>
    <w:p w:rsidR="00DE3246" w:rsidRDefault="00DE3246"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Default="003C5C1E" w:rsidP="00497371">
      <w:pPr>
        <w:tabs>
          <w:tab w:val="left" w:pos="360"/>
          <w:tab w:val="left" w:pos="720"/>
        </w:tabs>
        <w:contextualSpacing/>
        <w:jc w:val="center"/>
        <w:rPr>
          <w:color w:val="000000"/>
          <w:sz w:val="28"/>
          <w:szCs w:val="28"/>
        </w:rPr>
      </w:pPr>
    </w:p>
    <w:p w:rsidR="003C5C1E" w:rsidRPr="008C44FF" w:rsidRDefault="003C5C1E" w:rsidP="00497371">
      <w:pPr>
        <w:tabs>
          <w:tab w:val="left" w:pos="360"/>
          <w:tab w:val="left" w:pos="720"/>
        </w:tabs>
        <w:contextualSpacing/>
        <w:jc w:val="center"/>
        <w:rPr>
          <w:color w:val="000000"/>
          <w:sz w:val="28"/>
          <w:szCs w:val="28"/>
        </w:rPr>
      </w:pPr>
    </w:p>
    <w:p w:rsidR="00497371" w:rsidRPr="008C44FF" w:rsidRDefault="00497371" w:rsidP="00497371">
      <w:pPr>
        <w:tabs>
          <w:tab w:val="left" w:pos="360"/>
          <w:tab w:val="left" w:pos="720"/>
        </w:tabs>
        <w:contextualSpacing/>
        <w:jc w:val="center"/>
        <w:rPr>
          <w:b/>
          <w:color w:val="000000"/>
          <w:sz w:val="32"/>
          <w:szCs w:val="28"/>
        </w:rPr>
      </w:pPr>
    </w:p>
    <w:p w:rsidR="00DE3246" w:rsidRDefault="00DE3246" w:rsidP="00DE3246">
      <w:pPr>
        <w:tabs>
          <w:tab w:val="left" w:pos="360"/>
          <w:tab w:val="left" w:pos="720"/>
        </w:tabs>
        <w:contextualSpacing/>
        <w:jc w:val="center"/>
        <w:rPr>
          <w:color w:val="000000"/>
          <w:sz w:val="28"/>
          <w:szCs w:val="28"/>
        </w:rPr>
      </w:pPr>
    </w:p>
    <w:p w:rsidR="0052448E" w:rsidRDefault="0052448E" w:rsidP="0052448E">
      <w:pPr>
        <w:spacing w:before="240"/>
        <w:jc w:val="center"/>
      </w:pPr>
      <w:r>
        <w:t xml:space="preserve">м. </w:t>
      </w:r>
      <w:r w:rsidRPr="00BD2754">
        <w:t xml:space="preserve">Київ </w:t>
      </w:r>
    </w:p>
    <w:p w:rsidR="008C44FF" w:rsidRDefault="008C44FF" w:rsidP="0052448E">
      <w:pPr>
        <w:spacing w:before="2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1"/>
        <w:gridCol w:w="6423"/>
      </w:tblGrid>
      <w:tr w:rsidR="006169EB" w:rsidRPr="00B413F2" w:rsidTr="00AE11B8">
        <w:tc>
          <w:tcPr>
            <w:tcW w:w="300" w:type="pct"/>
            <w:shd w:val="clear" w:color="auto" w:fill="FFFFFF"/>
            <w:hideMark/>
          </w:tcPr>
          <w:p w:rsidR="006169EB" w:rsidRPr="00B413F2" w:rsidRDefault="006169EB" w:rsidP="00AE11B8">
            <w:pPr>
              <w:jc w:val="center"/>
              <w:rPr>
                <w:b/>
                <w:bCs/>
              </w:rPr>
            </w:pPr>
            <w:r w:rsidRPr="00B413F2">
              <w:rPr>
                <w:b/>
                <w:bCs/>
              </w:rPr>
              <w:t>№</w:t>
            </w:r>
          </w:p>
        </w:tc>
        <w:tc>
          <w:tcPr>
            <w:tcW w:w="4700" w:type="pct"/>
            <w:gridSpan w:val="2"/>
            <w:shd w:val="clear" w:color="auto" w:fill="FFFFFF"/>
            <w:hideMark/>
          </w:tcPr>
          <w:p w:rsidR="006169EB" w:rsidRPr="00B413F2" w:rsidRDefault="0004025C" w:rsidP="00AE11B8">
            <w:pPr>
              <w:jc w:val="center"/>
              <w:rPr>
                <w:b/>
                <w:bCs/>
              </w:rPr>
            </w:pPr>
            <w:r>
              <w:rPr>
                <w:b/>
              </w:rPr>
              <w:t xml:space="preserve">Розділ 1. </w:t>
            </w:r>
            <w:r w:rsidR="006169EB" w:rsidRPr="00B413F2">
              <w:rPr>
                <w:b/>
                <w:bCs/>
              </w:rPr>
              <w:t>Загальні положення</w:t>
            </w:r>
          </w:p>
        </w:tc>
      </w:tr>
      <w:tr w:rsidR="006169EB" w:rsidRPr="00B413F2" w:rsidTr="00AE11B8">
        <w:trPr>
          <w:trHeight w:val="17"/>
        </w:trPr>
        <w:tc>
          <w:tcPr>
            <w:tcW w:w="300" w:type="pct"/>
            <w:shd w:val="clear" w:color="auto" w:fill="FFFFFF"/>
            <w:hideMark/>
          </w:tcPr>
          <w:p w:rsidR="006169EB" w:rsidRPr="00B413F2" w:rsidRDefault="006169EB" w:rsidP="00AE11B8">
            <w:pPr>
              <w:jc w:val="center"/>
              <w:rPr>
                <w:sz w:val="16"/>
                <w:szCs w:val="16"/>
              </w:rPr>
            </w:pPr>
            <w:r w:rsidRPr="00B413F2">
              <w:rPr>
                <w:sz w:val="16"/>
                <w:szCs w:val="16"/>
              </w:rPr>
              <w:t>1</w:t>
            </w:r>
          </w:p>
        </w:tc>
        <w:tc>
          <w:tcPr>
            <w:tcW w:w="1550" w:type="pct"/>
            <w:shd w:val="clear" w:color="auto" w:fill="FFFFFF"/>
            <w:hideMark/>
          </w:tcPr>
          <w:p w:rsidR="006169EB" w:rsidRPr="00B413F2" w:rsidRDefault="006169EB" w:rsidP="00AE11B8">
            <w:pPr>
              <w:jc w:val="center"/>
              <w:rPr>
                <w:sz w:val="16"/>
                <w:szCs w:val="16"/>
              </w:rPr>
            </w:pPr>
            <w:r w:rsidRPr="00B413F2">
              <w:rPr>
                <w:sz w:val="16"/>
                <w:szCs w:val="16"/>
              </w:rPr>
              <w:t>2</w:t>
            </w:r>
          </w:p>
        </w:tc>
        <w:tc>
          <w:tcPr>
            <w:tcW w:w="3150" w:type="pct"/>
            <w:shd w:val="clear" w:color="auto" w:fill="FFFFFF"/>
            <w:hideMark/>
          </w:tcPr>
          <w:p w:rsidR="006169EB" w:rsidRPr="00B413F2" w:rsidRDefault="006169EB" w:rsidP="00AE11B8">
            <w:pPr>
              <w:jc w:val="center"/>
              <w:rPr>
                <w:sz w:val="16"/>
                <w:szCs w:val="16"/>
              </w:rPr>
            </w:pPr>
            <w:r w:rsidRPr="00B413F2">
              <w:rPr>
                <w:sz w:val="16"/>
                <w:szCs w:val="16"/>
              </w:rPr>
              <w:t>3</w:t>
            </w:r>
          </w:p>
        </w:tc>
      </w:tr>
      <w:tr w:rsidR="006169EB" w:rsidRPr="00F6155E"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Терміни, які вживаються в тендерній документації</w:t>
            </w:r>
          </w:p>
        </w:tc>
        <w:tc>
          <w:tcPr>
            <w:tcW w:w="3150" w:type="pct"/>
            <w:shd w:val="clear" w:color="auto" w:fill="FFFFFF"/>
            <w:hideMark/>
          </w:tcPr>
          <w:p w:rsidR="001141CB" w:rsidRDefault="006169EB" w:rsidP="00AE11B8">
            <w:pPr>
              <w:spacing w:before="150" w:after="150"/>
              <w:jc w:val="both"/>
            </w:pPr>
            <w:r w:rsidRPr="00F6155E">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1141CB">
              <w:t xml:space="preserve"> </w:t>
            </w:r>
            <w:r w:rsidR="001141CB">
              <w:rPr>
                <w:highlight w:val="white"/>
              </w:rPr>
              <w:t>й доповненнями</w:t>
            </w:r>
            <w:r w:rsidRPr="00F6155E">
              <w:t xml:space="preserve">) (далі – Особливості). </w:t>
            </w:r>
          </w:p>
          <w:p w:rsidR="001141CB" w:rsidRPr="00B413F2" w:rsidRDefault="006169EB" w:rsidP="001141CB">
            <w:pPr>
              <w:spacing w:before="150" w:after="150"/>
              <w:jc w:val="both"/>
            </w:pPr>
            <w:r w:rsidRPr="00F6155E">
              <w:t>Терміни</w:t>
            </w:r>
            <w:r w:rsidR="00F7789D">
              <w:t xml:space="preserve">, </w:t>
            </w:r>
            <w:r w:rsidR="00F7789D">
              <w:rPr>
                <w:color w:val="000000"/>
              </w:rPr>
              <w:t xml:space="preserve">які використовуються в цій документації, </w:t>
            </w:r>
            <w:r w:rsidRPr="00F6155E">
              <w:t xml:space="preserve"> вживаються у значенні, наведеному в Законі з урахуванням Особливо</w:t>
            </w:r>
            <w:r>
              <w:t>с</w:t>
            </w:r>
            <w:r w:rsidRPr="00F6155E">
              <w:t>тей.</w:t>
            </w:r>
          </w:p>
        </w:tc>
      </w:tr>
      <w:tr w:rsidR="006169EB" w:rsidRPr="00B413F2" w:rsidTr="00363F45">
        <w:trPr>
          <w:trHeight w:val="530"/>
        </w:trPr>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Інформація про замовника торгів</w:t>
            </w:r>
          </w:p>
        </w:tc>
        <w:tc>
          <w:tcPr>
            <w:tcW w:w="3150" w:type="pct"/>
            <w:shd w:val="clear" w:color="auto" w:fill="FFFFFF"/>
            <w:hideMark/>
          </w:tcPr>
          <w:p w:rsidR="006169EB" w:rsidRPr="00B413F2" w:rsidRDefault="006169EB" w:rsidP="00AE11B8">
            <w:pPr>
              <w:spacing w:before="150" w:after="150"/>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2.1</w:t>
            </w:r>
          </w:p>
        </w:tc>
        <w:tc>
          <w:tcPr>
            <w:tcW w:w="1550" w:type="pct"/>
            <w:shd w:val="clear" w:color="auto" w:fill="FFFFFF"/>
            <w:hideMark/>
          </w:tcPr>
          <w:p w:rsidR="006169EB" w:rsidRPr="00B413F2" w:rsidRDefault="006169EB" w:rsidP="00AE11B8">
            <w:pPr>
              <w:spacing w:before="150" w:after="150"/>
            </w:pPr>
            <w:r w:rsidRPr="00B413F2">
              <w:t>повне найменування</w:t>
            </w:r>
          </w:p>
        </w:tc>
        <w:tc>
          <w:tcPr>
            <w:tcW w:w="3150" w:type="pct"/>
            <w:shd w:val="clear" w:color="auto" w:fill="FFFFFF"/>
            <w:hideMark/>
          </w:tcPr>
          <w:p w:rsidR="006169EB" w:rsidRPr="00B413F2" w:rsidRDefault="006169EB" w:rsidP="00AE11B8">
            <w:pPr>
              <w:spacing w:before="150" w:after="150"/>
            </w:pPr>
            <w:r w:rsidRPr="006169EB">
              <w:rPr>
                <w:color w:val="000000"/>
              </w:rPr>
              <w:t>Державна митна служба України</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2.2</w:t>
            </w:r>
          </w:p>
        </w:tc>
        <w:tc>
          <w:tcPr>
            <w:tcW w:w="1550" w:type="pct"/>
            <w:shd w:val="clear" w:color="auto" w:fill="FFFFFF"/>
            <w:hideMark/>
          </w:tcPr>
          <w:p w:rsidR="006169EB" w:rsidRPr="00B413F2" w:rsidRDefault="006169EB" w:rsidP="006169EB">
            <w:pPr>
              <w:spacing w:before="150" w:after="150"/>
            </w:pPr>
            <w:r w:rsidRPr="00B413F2">
              <w:t>місцезнаходження</w:t>
            </w:r>
          </w:p>
        </w:tc>
        <w:tc>
          <w:tcPr>
            <w:tcW w:w="3150" w:type="pct"/>
            <w:shd w:val="clear" w:color="auto" w:fill="FFFFFF"/>
            <w:hideMark/>
          </w:tcPr>
          <w:p w:rsidR="006169EB" w:rsidRPr="006169EB" w:rsidRDefault="006169EB" w:rsidP="006169EB">
            <w:pPr>
              <w:spacing w:before="150" w:after="150"/>
            </w:pPr>
            <w:r w:rsidRPr="006169EB">
              <w:rPr>
                <w:color w:val="000000"/>
              </w:rPr>
              <w:t xml:space="preserve"> вул. Дегтярівська, будинок 11г, м. Київ, 04119</w:t>
            </w:r>
          </w:p>
        </w:tc>
      </w:tr>
      <w:tr w:rsidR="006169EB" w:rsidRPr="00B413F2" w:rsidTr="00AE11B8">
        <w:tc>
          <w:tcPr>
            <w:tcW w:w="300" w:type="pct"/>
            <w:shd w:val="clear" w:color="auto" w:fill="FFFFFF"/>
            <w:hideMark/>
          </w:tcPr>
          <w:p w:rsidR="006169EB" w:rsidRPr="00B413F2" w:rsidRDefault="006169EB" w:rsidP="006169EB">
            <w:pPr>
              <w:spacing w:before="150" w:after="150"/>
              <w:jc w:val="center"/>
            </w:pPr>
            <w:r w:rsidRPr="00B413F2">
              <w:t>2.3</w:t>
            </w:r>
          </w:p>
        </w:tc>
        <w:tc>
          <w:tcPr>
            <w:tcW w:w="1550" w:type="pct"/>
            <w:shd w:val="clear" w:color="auto" w:fill="FFFFFF"/>
            <w:hideMark/>
          </w:tcPr>
          <w:p w:rsidR="006169EB" w:rsidRPr="00B413F2" w:rsidRDefault="006169EB" w:rsidP="006169EB">
            <w:pPr>
              <w:spacing w:before="150" w:after="150"/>
            </w:pPr>
            <w:r w:rsidRPr="00B413F2">
              <w:t>Посадова</w:t>
            </w:r>
            <w:r>
              <w:t>(і)</w:t>
            </w:r>
            <w:r w:rsidRPr="00B413F2">
              <w:t xml:space="preserve"> особа</w:t>
            </w:r>
            <w:r>
              <w:t xml:space="preserve">(и) </w:t>
            </w:r>
            <w:r w:rsidRPr="00B413F2">
              <w:t>замовника, уповноважена</w:t>
            </w:r>
            <w:r>
              <w:t>(і)</w:t>
            </w:r>
            <w:r w:rsidRPr="00B413F2">
              <w:t xml:space="preserve"> здійснювати зв'язок з учасниками</w:t>
            </w:r>
          </w:p>
        </w:tc>
        <w:tc>
          <w:tcPr>
            <w:tcW w:w="3150" w:type="pct"/>
            <w:shd w:val="clear" w:color="auto" w:fill="FFFFFF"/>
            <w:hideMark/>
          </w:tcPr>
          <w:p w:rsidR="00ED6906" w:rsidRDefault="00ED6906" w:rsidP="00ED6906">
            <w:pPr>
              <w:widowControl w:val="0"/>
              <w:jc w:val="both"/>
              <w:rPr>
                <w:color w:val="000000"/>
              </w:rPr>
            </w:pPr>
            <w:r w:rsidRPr="0049623C">
              <w:rPr>
                <w:b/>
                <w:color w:val="000000"/>
              </w:rPr>
              <w:t>Жаркова Ольга</w:t>
            </w:r>
            <w:r w:rsidRPr="005A4322">
              <w:rPr>
                <w:color w:val="000000"/>
              </w:rPr>
              <w:t xml:space="preserve">, головний державний інспектор відділу організації закупівель та договірної роботи Департаменту </w:t>
            </w:r>
            <w:r>
              <w:rPr>
                <w:color w:val="000000"/>
              </w:rPr>
              <w:t xml:space="preserve">матеріально-технічного забезпечення та управління держаним майном </w:t>
            </w:r>
            <w:r w:rsidRPr="005A4322">
              <w:rPr>
                <w:color w:val="000000"/>
              </w:rPr>
              <w:t xml:space="preserve">Держмитслужби, </w:t>
            </w:r>
            <w:r w:rsidRPr="005A4322">
              <w:t>04119, місто</w:t>
            </w:r>
            <w:r w:rsidRPr="00EF5B66">
              <w:t> </w:t>
            </w:r>
            <w:r w:rsidRPr="005A4322">
              <w:t>Київ, вулиця Дегтярівська, будинок 11г, кабінет</w:t>
            </w:r>
            <w:r w:rsidRPr="00EF5B66">
              <w:t> </w:t>
            </w:r>
            <w:r w:rsidR="00545AD9">
              <w:t>319</w:t>
            </w:r>
            <w:r w:rsidRPr="005A4322">
              <w:t>,</w:t>
            </w:r>
            <w:r>
              <w:t xml:space="preserve"> корпус </w:t>
            </w:r>
            <w:r w:rsidR="00545AD9">
              <w:t>1,</w:t>
            </w:r>
            <w:r w:rsidRPr="005A4322">
              <w:t xml:space="preserve"> </w:t>
            </w:r>
            <w:proofErr w:type="spellStart"/>
            <w:r w:rsidRPr="005A4322">
              <w:rPr>
                <w:color w:val="000000"/>
              </w:rPr>
              <w:t>тел</w:t>
            </w:r>
            <w:proofErr w:type="spellEnd"/>
            <w:r w:rsidRPr="005A4322">
              <w:rPr>
                <w:color w:val="000000"/>
              </w:rPr>
              <w:t>.</w:t>
            </w:r>
            <w:r w:rsidRPr="008755DA">
              <w:rPr>
                <w:color w:val="000000"/>
              </w:rPr>
              <w:t> (044) 481-19-5</w:t>
            </w:r>
            <w:r>
              <w:rPr>
                <w:color w:val="000000"/>
              </w:rPr>
              <w:t>5</w:t>
            </w:r>
            <w:r w:rsidRPr="008755DA">
              <w:rPr>
                <w:color w:val="000000"/>
              </w:rPr>
              <w:t>, e-</w:t>
            </w:r>
            <w:proofErr w:type="spellStart"/>
            <w:r w:rsidRPr="008755DA">
              <w:rPr>
                <w:color w:val="000000"/>
              </w:rPr>
              <w:t>mail</w:t>
            </w:r>
            <w:proofErr w:type="spellEnd"/>
            <w:r w:rsidRPr="008755DA">
              <w:rPr>
                <w:color w:val="000000"/>
              </w:rPr>
              <w:t xml:space="preserve">: </w:t>
            </w:r>
            <w:hyperlink r:id="rId7" w:history="1">
              <w:r w:rsidRPr="0001046E">
                <w:rPr>
                  <w:rStyle w:val="aa"/>
                  <w:lang w:val="en-US"/>
                </w:rPr>
                <w:t>o</w:t>
              </w:r>
              <w:r w:rsidRPr="0001046E">
                <w:rPr>
                  <w:rStyle w:val="aa"/>
                  <w:lang w:val="ru-RU"/>
                </w:rPr>
                <w:t>.</w:t>
              </w:r>
              <w:r w:rsidRPr="0001046E">
                <w:rPr>
                  <w:rStyle w:val="aa"/>
                  <w:lang w:val="en-US"/>
                </w:rPr>
                <w:t>zharkova</w:t>
              </w:r>
              <w:r w:rsidRPr="0001046E">
                <w:rPr>
                  <w:rStyle w:val="aa"/>
                </w:rPr>
                <w:t>@customs.gov.ua</w:t>
              </w:r>
            </w:hyperlink>
            <w:r w:rsidRPr="008755DA">
              <w:rPr>
                <w:color w:val="000000"/>
              </w:rPr>
              <w:t xml:space="preserve"> </w:t>
            </w:r>
            <w:r>
              <w:rPr>
                <w:color w:val="000000"/>
              </w:rPr>
              <w:t xml:space="preserve"> </w:t>
            </w:r>
          </w:p>
          <w:p w:rsidR="00ED6906" w:rsidRDefault="00ED6906" w:rsidP="00ED6906">
            <w:pPr>
              <w:widowControl w:val="0"/>
              <w:jc w:val="both"/>
              <w:rPr>
                <w:i/>
                <w:color w:val="000000"/>
              </w:rPr>
            </w:pPr>
            <w:r w:rsidRPr="005A4322">
              <w:rPr>
                <w:i/>
                <w:color w:val="000000"/>
              </w:rPr>
              <w:t>(з питань проведення процедури).</w:t>
            </w:r>
          </w:p>
          <w:p w:rsidR="00ED6906" w:rsidRPr="005A4322" w:rsidRDefault="00ED6906" w:rsidP="00ED6906">
            <w:pPr>
              <w:widowControl w:val="0"/>
              <w:jc w:val="both"/>
              <w:rPr>
                <w:i/>
                <w:color w:val="000000"/>
              </w:rPr>
            </w:pPr>
          </w:p>
          <w:p w:rsidR="0012628F" w:rsidRPr="0012628F" w:rsidRDefault="0012628F" w:rsidP="0012628F">
            <w:pPr>
              <w:pStyle w:val="Default"/>
              <w:jc w:val="both"/>
              <w:rPr>
                <w:rStyle w:val="aa"/>
                <w:szCs w:val="28"/>
              </w:rPr>
            </w:pPr>
            <w:proofErr w:type="spellStart"/>
            <w:r w:rsidRPr="0012628F">
              <w:rPr>
                <w:rFonts w:eastAsia="Times New Roman"/>
                <w:b/>
                <w:szCs w:val="28"/>
                <w:lang w:eastAsia="ru-RU"/>
              </w:rPr>
              <w:t>Смірнов</w:t>
            </w:r>
            <w:proofErr w:type="spellEnd"/>
            <w:r w:rsidRPr="0012628F">
              <w:rPr>
                <w:rFonts w:eastAsia="Times New Roman"/>
                <w:b/>
                <w:szCs w:val="28"/>
                <w:lang w:eastAsia="ru-RU"/>
              </w:rPr>
              <w:t xml:space="preserve"> Ігор, </w:t>
            </w:r>
            <w:r w:rsidRPr="0012628F">
              <w:rPr>
                <w:rFonts w:eastAsia="Times New Roman"/>
                <w:szCs w:val="28"/>
                <w:lang w:eastAsia="ru-RU"/>
              </w:rPr>
              <w:t xml:space="preserve">заступник директора Департаменту з питань цифрового розвитку, цифрових трансформацій і цифровізації </w:t>
            </w:r>
            <w:r w:rsidRPr="0012628F">
              <w:rPr>
                <w:szCs w:val="28"/>
              </w:rPr>
              <w:t>Держмитслужби</w:t>
            </w:r>
            <w:r w:rsidRPr="0012628F">
              <w:rPr>
                <w:rFonts w:eastAsia="Times New Roman"/>
                <w:szCs w:val="28"/>
                <w:lang w:eastAsia="ru-RU"/>
              </w:rPr>
              <w:t xml:space="preserve">, </w:t>
            </w:r>
            <w:r w:rsidRPr="0012628F">
              <w:rPr>
                <w:szCs w:val="28"/>
              </w:rPr>
              <w:t xml:space="preserve">04119, місто Київ, вулиця Дегтярівська, будинок 11г, </w:t>
            </w:r>
            <w:r w:rsidRPr="0030006A">
              <w:rPr>
                <w:szCs w:val="28"/>
              </w:rPr>
              <w:t>кабінет 3</w:t>
            </w:r>
            <w:r w:rsidR="0030006A">
              <w:rPr>
                <w:szCs w:val="28"/>
              </w:rPr>
              <w:t>15</w:t>
            </w:r>
            <w:r w:rsidRPr="0030006A">
              <w:rPr>
                <w:szCs w:val="28"/>
              </w:rPr>
              <w:t>, корпус</w:t>
            </w:r>
            <w:r w:rsidRPr="0012628F">
              <w:rPr>
                <w:szCs w:val="28"/>
              </w:rPr>
              <w:t xml:space="preserve"> </w:t>
            </w:r>
            <w:r w:rsidR="00C41474">
              <w:rPr>
                <w:szCs w:val="28"/>
              </w:rPr>
              <w:t>3</w:t>
            </w:r>
            <w:r w:rsidRPr="0012628F">
              <w:rPr>
                <w:szCs w:val="28"/>
              </w:rPr>
              <w:t xml:space="preserve">, </w:t>
            </w:r>
            <w:proofErr w:type="spellStart"/>
            <w:r w:rsidRPr="0012628F">
              <w:rPr>
                <w:rFonts w:eastAsia="Times New Roman"/>
                <w:szCs w:val="28"/>
                <w:lang w:eastAsia="ru-RU"/>
              </w:rPr>
              <w:t>тел</w:t>
            </w:r>
            <w:proofErr w:type="spellEnd"/>
            <w:r w:rsidRPr="0012628F">
              <w:rPr>
                <w:rFonts w:eastAsia="Times New Roman"/>
                <w:szCs w:val="28"/>
                <w:lang w:eastAsia="ru-RU"/>
              </w:rPr>
              <w:t xml:space="preserve">. 481-19-99, </w:t>
            </w:r>
            <w:proofErr w:type="spellStart"/>
            <w:r w:rsidRPr="0012628F">
              <w:rPr>
                <w:rFonts w:eastAsia="Times New Roman"/>
                <w:szCs w:val="28"/>
                <w:lang w:eastAsia="ru-RU"/>
              </w:rPr>
              <w:t>email</w:t>
            </w:r>
            <w:proofErr w:type="spellEnd"/>
            <w:r w:rsidRPr="0012628F">
              <w:rPr>
                <w:rFonts w:eastAsia="Times New Roman"/>
                <w:szCs w:val="28"/>
                <w:lang w:eastAsia="ru-RU"/>
              </w:rPr>
              <w:t>:</w:t>
            </w:r>
            <w:r w:rsidRPr="0012628F">
              <w:rPr>
                <w:szCs w:val="28"/>
              </w:rPr>
              <w:t xml:space="preserve"> </w:t>
            </w:r>
            <w:hyperlink r:id="rId8" w:history="1">
              <w:r w:rsidRPr="0012628F">
                <w:rPr>
                  <w:rStyle w:val="aa"/>
                  <w:szCs w:val="28"/>
                  <w:lang w:val="en-US"/>
                </w:rPr>
                <w:t>i</w:t>
              </w:r>
            </w:hyperlink>
            <w:r w:rsidRPr="0012628F">
              <w:rPr>
                <w:rStyle w:val="aa"/>
                <w:szCs w:val="28"/>
                <w:lang w:val="en-US"/>
              </w:rPr>
              <w:t>smirnov</w:t>
            </w:r>
            <w:r w:rsidRPr="0012628F">
              <w:rPr>
                <w:rStyle w:val="aa"/>
                <w:szCs w:val="28"/>
              </w:rPr>
              <w:t>@</w:t>
            </w:r>
            <w:r w:rsidRPr="0012628F">
              <w:rPr>
                <w:rStyle w:val="aa"/>
                <w:szCs w:val="28"/>
                <w:lang w:val="en-US"/>
              </w:rPr>
              <w:t>customs</w:t>
            </w:r>
            <w:r w:rsidRPr="0012628F">
              <w:rPr>
                <w:rStyle w:val="aa"/>
                <w:szCs w:val="28"/>
              </w:rPr>
              <w:t>.</w:t>
            </w:r>
            <w:r w:rsidRPr="0012628F">
              <w:rPr>
                <w:rStyle w:val="aa"/>
                <w:szCs w:val="28"/>
                <w:lang w:val="en-US"/>
              </w:rPr>
              <w:t>gov</w:t>
            </w:r>
            <w:r w:rsidRPr="0012628F">
              <w:rPr>
                <w:rStyle w:val="aa"/>
                <w:szCs w:val="28"/>
              </w:rPr>
              <w:t>.</w:t>
            </w:r>
            <w:r w:rsidRPr="0012628F">
              <w:rPr>
                <w:rStyle w:val="aa"/>
                <w:szCs w:val="28"/>
                <w:lang w:val="en-US"/>
              </w:rPr>
              <w:t>ua</w:t>
            </w:r>
            <w:r w:rsidRPr="0012628F">
              <w:rPr>
                <w:rStyle w:val="aa"/>
                <w:szCs w:val="28"/>
              </w:rPr>
              <w:t xml:space="preserve"> </w:t>
            </w:r>
            <w:r w:rsidRPr="0012628F">
              <w:rPr>
                <w:i/>
                <w:szCs w:val="28"/>
              </w:rPr>
              <w:t>(з питань, що стосуються технічних вимог та умов договору)</w:t>
            </w:r>
          </w:p>
          <w:p w:rsidR="006169EB" w:rsidRPr="006169EB" w:rsidRDefault="006169EB" w:rsidP="0078521C">
            <w:pPr>
              <w:pStyle w:val="Default"/>
              <w:jc w:val="both"/>
              <w:rPr>
                <w:i/>
              </w:rPr>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3</w:t>
            </w:r>
          </w:p>
        </w:tc>
        <w:tc>
          <w:tcPr>
            <w:tcW w:w="1550" w:type="pct"/>
            <w:shd w:val="clear" w:color="auto" w:fill="FFFFFF"/>
            <w:hideMark/>
          </w:tcPr>
          <w:p w:rsidR="006169EB" w:rsidRPr="00B413F2" w:rsidRDefault="006169EB" w:rsidP="00AE11B8">
            <w:pPr>
              <w:spacing w:before="150" w:after="150"/>
            </w:pPr>
            <w:r w:rsidRPr="00B413F2">
              <w:t>Процедура закупівлі</w:t>
            </w:r>
          </w:p>
        </w:tc>
        <w:tc>
          <w:tcPr>
            <w:tcW w:w="3150" w:type="pct"/>
            <w:shd w:val="clear" w:color="auto" w:fill="FFFFFF"/>
            <w:hideMark/>
          </w:tcPr>
          <w:p w:rsidR="006169EB" w:rsidRPr="00B413F2" w:rsidRDefault="006169EB" w:rsidP="00AE11B8">
            <w:pPr>
              <w:spacing w:before="150" w:after="150"/>
            </w:pPr>
            <w:r w:rsidRPr="00B413F2">
              <w:t>відкриті торги</w:t>
            </w:r>
            <w:r>
              <w:t xml:space="preserve"> у порядку визначеному Особливостями</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Інформація про предмет закупівлі</w:t>
            </w:r>
          </w:p>
        </w:tc>
        <w:tc>
          <w:tcPr>
            <w:tcW w:w="3150" w:type="pct"/>
            <w:shd w:val="clear" w:color="auto" w:fill="FFFFFF"/>
            <w:hideMark/>
          </w:tcPr>
          <w:p w:rsidR="006169EB" w:rsidRPr="00B413F2" w:rsidRDefault="006169EB" w:rsidP="00AE11B8">
            <w:pPr>
              <w:spacing w:before="150" w:after="150"/>
            </w:pPr>
          </w:p>
        </w:tc>
      </w:tr>
      <w:tr w:rsidR="006169EB" w:rsidRPr="00B413F2" w:rsidTr="0078521C">
        <w:tc>
          <w:tcPr>
            <w:tcW w:w="300" w:type="pct"/>
            <w:shd w:val="clear" w:color="auto" w:fill="FFFFFF"/>
            <w:hideMark/>
          </w:tcPr>
          <w:p w:rsidR="006169EB" w:rsidRPr="00B413F2" w:rsidRDefault="006169EB" w:rsidP="00AE11B8">
            <w:pPr>
              <w:spacing w:before="150" w:after="150"/>
              <w:jc w:val="center"/>
            </w:pPr>
            <w:r w:rsidRPr="00B413F2">
              <w:t>4.1</w:t>
            </w:r>
          </w:p>
        </w:tc>
        <w:tc>
          <w:tcPr>
            <w:tcW w:w="1550" w:type="pct"/>
            <w:shd w:val="clear" w:color="auto" w:fill="FFFFFF"/>
            <w:hideMark/>
          </w:tcPr>
          <w:p w:rsidR="006169EB" w:rsidRPr="00B413F2" w:rsidRDefault="006169EB" w:rsidP="00AE11B8">
            <w:pPr>
              <w:spacing w:before="150" w:after="150"/>
            </w:pPr>
            <w:r w:rsidRPr="00B413F2">
              <w:t>назва предмета закупівлі</w:t>
            </w:r>
          </w:p>
        </w:tc>
        <w:tc>
          <w:tcPr>
            <w:tcW w:w="3150" w:type="pct"/>
            <w:shd w:val="clear" w:color="auto" w:fill="FFFFFF"/>
          </w:tcPr>
          <w:p w:rsidR="006169EB" w:rsidRPr="003C5C1E" w:rsidRDefault="0012628F" w:rsidP="0012628F">
            <w:pPr>
              <w:spacing w:before="150" w:after="150"/>
              <w:jc w:val="both"/>
              <w:rPr>
                <w:iCs/>
                <w:highlight w:val="yellow"/>
              </w:rPr>
            </w:pPr>
            <w:r w:rsidRPr="0012628F">
              <w:rPr>
                <w:iCs/>
              </w:rPr>
              <w:t xml:space="preserve">«Програмне забезпечення Системи контролю привілейованих користувачів </w:t>
            </w:r>
            <w:proofErr w:type="spellStart"/>
            <w:r w:rsidRPr="0012628F">
              <w:rPr>
                <w:iCs/>
              </w:rPr>
              <w:t>Privileged</w:t>
            </w:r>
            <w:proofErr w:type="spellEnd"/>
            <w:r w:rsidRPr="0012628F">
              <w:rPr>
                <w:iCs/>
              </w:rPr>
              <w:t xml:space="preserve"> Access </w:t>
            </w:r>
            <w:proofErr w:type="spellStart"/>
            <w:r w:rsidRPr="0012628F">
              <w:rPr>
                <w:iCs/>
              </w:rPr>
              <w:t>Management</w:t>
            </w:r>
            <w:proofErr w:type="spellEnd"/>
            <w:r w:rsidRPr="0012628F">
              <w:rPr>
                <w:iCs/>
              </w:rPr>
              <w:t xml:space="preserve"> (PAM) та послуги з його впровадження» за кодом ДК 021:2015 72260000-5 Послуги, пов'язані з програмним забезпеченням</w:t>
            </w:r>
            <w:r>
              <w:rPr>
                <w:iCs/>
              </w:rPr>
              <w:t xml:space="preserve"> (</w:t>
            </w:r>
            <w:r w:rsidRPr="0012628F">
              <w:rPr>
                <w:iCs/>
              </w:rPr>
              <w:t xml:space="preserve">Програмне забезпечення Системи контролю привілейованих </w:t>
            </w:r>
            <w:r w:rsidRPr="0012628F">
              <w:rPr>
                <w:iCs/>
              </w:rPr>
              <w:lastRenderedPageBreak/>
              <w:t xml:space="preserve">користувачів </w:t>
            </w:r>
            <w:proofErr w:type="spellStart"/>
            <w:r w:rsidRPr="0012628F">
              <w:rPr>
                <w:iCs/>
              </w:rPr>
              <w:t>Privileged</w:t>
            </w:r>
            <w:proofErr w:type="spellEnd"/>
            <w:r w:rsidRPr="0012628F">
              <w:rPr>
                <w:iCs/>
              </w:rPr>
              <w:t xml:space="preserve"> Access </w:t>
            </w:r>
            <w:proofErr w:type="spellStart"/>
            <w:r w:rsidRPr="0012628F">
              <w:rPr>
                <w:iCs/>
              </w:rPr>
              <w:t>Management</w:t>
            </w:r>
            <w:proofErr w:type="spellEnd"/>
            <w:r w:rsidRPr="0012628F">
              <w:rPr>
                <w:iCs/>
              </w:rPr>
              <w:t xml:space="preserve"> (PAM) та послуги з його впровадження: ДК 021:2015 72260000-5 Послуги, пов'язані з програмним забезпеченням</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4.2</w:t>
            </w:r>
          </w:p>
        </w:tc>
        <w:tc>
          <w:tcPr>
            <w:tcW w:w="1550" w:type="pct"/>
            <w:shd w:val="clear" w:color="auto" w:fill="FFFFFF"/>
            <w:hideMark/>
          </w:tcPr>
          <w:p w:rsidR="006169EB" w:rsidRPr="00B413F2" w:rsidRDefault="006169EB" w:rsidP="00AE11B8">
            <w:pPr>
              <w:spacing w:before="150" w:after="150"/>
            </w:pPr>
            <w:r w:rsidRPr="00B413F2">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3C5C1E" w:rsidRPr="0012628F" w:rsidRDefault="0012628F" w:rsidP="00363F45">
            <w:pPr>
              <w:spacing w:before="150" w:after="150"/>
              <w:jc w:val="both"/>
              <w:rPr>
                <w:iCs/>
              </w:rPr>
            </w:pPr>
            <w:r>
              <w:rPr>
                <w:iCs/>
              </w:rPr>
              <w:t>З</w:t>
            </w:r>
            <w:r w:rsidRPr="006169EB">
              <w:rPr>
                <w:iCs/>
              </w:rPr>
              <w:t xml:space="preserve">акупівля здійснюється без поділу на лоти </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4.3</w:t>
            </w:r>
          </w:p>
        </w:tc>
        <w:tc>
          <w:tcPr>
            <w:tcW w:w="1550" w:type="pct"/>
            <w:shd w:val="clear" w:color="auto" w:fill="FFFFFF"/>
            <w:hideMark/>
          </w:tcPr>
          <w:p w:rsidR="006169EB" w:rsidRPr="00B413F2" w:rsidRDefault="001141CB" w:rsidP="00ED6906">
            <w:pPr>
              <w:spacing w:before="150" w:after="150"/>
            </w:pPr>
            <w:r w:rsidRPr="00ED6906">
              <w:t xml:space="preserve">місце, де повинні бути виконані роботи чи надані послуги, їх обсяги </w:t>
            </w:r>
          </w:p>
        </w:tc>
        <w:tc>
          <w:tcPr>
            <w:tcW w:w="3150" w:type="pct"/>
            <w:shd w:val="clear" w:color="auto" w:fill="FFFFFF"/>
            <w:hideMark/>
          </w:tcPr>
          <w:p w:rsidR="001141CB" w:rsidRDefault="001141CB" w:rsidP="00ED6906">
            <w:pPr>
              <w:widowControl w:val="0"/>
              <w:ind w:right="120"/>
              <w:jc w:val="both"/>
              <w:rPr>
                <w:color w:val="000000"/>
                <w:highlight w:val="cyan"/>
              </w:rPr>
            </w:pPr>
          </w:p>
          <w:p w:rsidR="0078521C" w:rsidRDefault="001141CB" w:rsidP="0078521C">
            <w:pPr>
              <w:widowControl w:val="0"/>
              <w:ind w:right="120"/>
              <w:jc w:val="both"/>
            </w:pPr>
            <w:r w:rsidRPr="00BA46F9">
              <w:rPr>
                <w:b/>
              </w:rPr>
              <w:t>Обсяги</w:t>
            </w:r>
            <w:r w:rsidRPr="00ED6906">
              <w:t xml:space="preserve">: </w:t>
            </w:r>
          </w:p>
          <w:p w:rsidR="0012628F" w:rsidRDefault="0012628F" w:rsidP="0078521C">
            <w:pPr>
              <w:widowControl w:val="0"/>
              <w:ind w:right="120"/>
              <w:jc w:val="both"/>
            </w:pPr>
          </w:p>
          <w:tbl>
            <w:tblPr>
              <w:tblStyle w:val="af"/>
              <w:tblW w:w="0" w:type="auto"/>
              <w:tblLook w:val="04A0" w:firstRow="1" w:lastRow="0" w:firstColumn="1" w:lastColumn="0" w:noHBand="0" w:noVBand="1"/>
            </w:tblPr>
            <w:tblGrid>
              <w:gridCol w:w="717"/>
              <w:gridCol w:w="2906"/>
              <w:gridCol w:w="1328"/>
              <w:gridCol w:w="1366"/>
            </w:tblGrid>
            <w:tr w:rsidR="00DE0E21" w:rsidRPr="002C0ADF" w:rsidTr="00342AF7">
              <w:tc>
                <w:tcPr>
                  <w:tcW w:w="1129" w:type="dxa"/>
                </w:tcPr>
                <w:p w:rsidR="00DE0E21" w:rsidRPr="00DE0E21" w:rsidRDefault="00DE0E21" w:rsidP="00DE0E21">
                  <w:pPr>
                    <w:spacing w:after="120"/>
                    <w:jc w:val="center"/>
                    <w:rPr>
                      <w:b/>
                      <w:sz w:val="22"/>
                      <w:szCs w:val="22"/>
                    </w:rPr>
                  </w:pPr>
                  <w:r w:rsidRPr="00DE0E21">
                    <w:rPr>
                      <w:b/>
                      <w:sz w:val="22"/>
                      <w:szCs w:val="22"/>
                    </w:rPr>
                    <w:t>№ з/п</w:t>
                  </w:r>
                </w:p>
              </w:tc>
              <w:tc>
                <w:tcPr>
                  <w:tcW w:w="5103" w:type="dxa"/>
                </w:tcPr>
                <w:p w:rsidR="00DE0E21" w:rsidRPr="00DE0E21" w:rsidRDefault="00DE0E21" w:rsidP="00DE0E21">
                  <w:pPr>
                    <w:spacing w:after="120"/>
                    <w:jc w:val="center"/>
                    <w:rPr>
                      <w:b/>
                      <w:sz w:val="22"/>
                      <w:szCs w:val="22"/>
                    </w:rPr>
                  </w:pPr>
                  <w:r w:rsidRPr="00DE0E21">
                    <w:rPr>
                      <w:b/>
                      <w:sz w:val="22"/>
                      <w:szCs w:val="22"/>
                    </w:rPr>
                    <w:t>Найменування Послуг</w:t>
                  </w:r>
                </w:p>
              </w:tc>
              <w:tc>
                <w:tcPr>
                  <w:tcW w:w="1701" w:type="dxa"/>
                </w:tcPr>
                <w:p w:rsidR="00DE0E21" w:rsidRPr="00DE0E21" w:rsidRDefault="00DE0E21" w:rsidP="00DE0E21">
                  <w:pPr>
                    <w:spacing w:after="120"/>
                    <w:jc w:val="center"/>
                    <w:rPr>
                      <w:b/>
                      <w:sz w:val="22"/>
                      <w:szCs w:val="22"/>
                    </w:rPr>
                  </w:pPr>
                  <w:r w:rsidRPr="00DE0E21">
                    <w:rPr>
                      <w:b/>
                      <w:sz w:val="22"/>
                      <w:szCs w:val="22"/>
                    </w:rPr>
                    <w:t>Одиниця виміру</w:t>
                  </w:r>
                </w:p>
              </w:tc>
              <w:tc>
                <w:tcPr>
                  <w:tcW w:w="1696" w:type="dxa"/>
                </w:tcPr>
                <w:p w:rsidR="00DE0E21" w:rsidRPr="00DE0E21" w:rsidRDefault="00DE0E21" w:rsidP="00DE0E21">
                  <w:pPr>
                    <w:spacing w:after="120"/>
                    <w:jc w:val="center"/>
                    <w:rPr>
                      <w:b/>
                      <w:sz w:val="22"/>
                      <w:szCs w:val="22"/>
                    </w:rPr>
                  </w:pPr>
                  <w:r w:rsidRPr="00DE0E21">
                    <w:rPr>
                      <w:b/>
                      <w:sz w:val="22"/>
                      <w:szCs w:val="22"/>
                    </w:rPr>
                    <w:t>Кількість</w:t>
                  </w:r>
                </w:p>
              </w:tc>
            </w:tr>
            <w:tr w:rsidR="00DE0E21" w:rsidRPr="002C0ADF" w:rsidTr="00342AF7">
              <w:tc>
                <w:tcPr>
                  <w:tcW w:w="1129" w:type="dxa"/>
                </w:tcPr>
                <w:p w:rsidR="00DE0E21" w:rsidRPr="00DE0E21" w:rsidRDefault="00DE0E21" w:rsidP="00DE0E21">
                  <w:pPr>
                    <w:pStyle w:val="a6"/>
                    <w:numPr>
                      <w:ilvl w:val="2"/>
                      <w:numId w:val="6"/>
                    </w:numPr>
                    <w:spacing w:after="120"/>
                    <w:jc w:val="center"/>
                    <w:rPr>
                      <w:sz w:val="22"/>
                      <w:szCs w:val="22"/>
                    </w:rPr>
                  </w:pPr>
                </w:p>
              </w:tc>
              <w:tc>
                <w:tcPr>
                  <w:tcW w:w="5103" w:type="dxa"/>
                </w:tcPr>
                <w:p w:rsidR="00DE0E21" w:rsidRPr="00DE0E21" w:rsidRDefault="00DE0E21" w:rsidP="00DE0E21">
                  <w:pPr>
                    <w:spacing w:after="120"/>
                    <w:jc w:val="center"/>
                    <w:rPr>
                      <w:sz w:val="22"/>
                      <w:szCs w:val="22"/>
                    </w:rPr>
                  </w:pPr>
                  <w:r w:rsidRPr="00DE0E21">
                    <w:rPr>
                      <w:color w:val="000000" w:themeColor="text1"/>
                      <w:sz w:val="22"/>
                      <w:szCs w:val="22"/>
                    </w:rPr>
                    <w:t xml:space="preserve">Програмне забезпечення </w:t>
                  </w:r>
                  <w:r w:rsidRPr="00DE0E21">
                    <w:rPr>
                      <w:bCs/>
                      <w:color w:val="000000" w:themeColor="text1"/>
                      <w:sz w:val="22"/>
                      <w:szCs w:val="22"/>
                    </w:rPr>
                    <w:t xml:space="preserve">Системи контролю привілейованих користувачів </w:t>
                  </w:r>
                  <w:proofErr w:type="spellStart"/>
                  <w:r w:rsidRPr="00DE0E21">
                    <w:rPr>
                      <w:sz w:val="22"/>
                      <w:szCs w:val="22"/>
                      <w:shd w:val="clear" w:color="auto" w:fill="FFFFFF"/>
                    </w:rPr>
                    <w:t>Privileged</w:t>
                  </w:r>
                  <w:proofErr w:type="spellEnd"/>
                  <w:r w:rsidRPr="00DE0E21">
                    <w:rPr>
                      <w:sz w:val="22"/>
                      <w:szCs w:val="22"/>
                      <w:shd w:val="clear" w:color="auto" w:fill="FFFFFF"/>
                    </w:rPr>
                    <w:t xml:space="preserve"> Access </w:t>
                  </w:r>
                  <w:proofErr w:type="spellStart"/>
                  <w:r w:rsidRPr="00DE0E21">
                    <w:rPr>
                      <w:sz w:val="22"/>
                      <w:szCs w:val="22"/>
                      <w:shd w:val="clear" w:color="auto" w:fill="FFFFFF"/>
                    </w:rPr>
                    <w:t>Management</w:t>
                  </w:r>
                  <w:proofErr w:type="spellEnd"/>
                  <w:r w:rsidRPr="00DE0E21">
                    <w:rPr>
                      <w:bCs/>
                      <w:sz w:val="22"/>
                      <w:szCs w:val="22"/>
                    </w:rPr>
                    <w:t xml:space="preserve"> (РАМ) та послуги з його впровадження</w:t>
                  </w:r>
                </w:p>
              </w:tc>
              <w:tc>
                <w:tcPr>
                  <w:tcW w:w="1701" w:type="dxa"/>
                </w:tcPr>
                <w:p w:rsidR="00DE0E21" w:rsidRPr="00DE0E21" w:rsidRDefault="00DE0E21" w:rsidP="00DE0E21">
                  <w:pPr>
                    <w:spacing w:after="120"/>
                    <w:jc w:val="center"/>
                    <w:rPr>
                      <w:sz w:val="22"/>
                      <w:szCs w:val="22"/>
                    </w:rPr>
                  </w:pPr>
                  <w:r w:rsidRPr="00DE0E21">
                    <w:rPr>
                      <w:sz w:val="22"/>
                      <w:szCs w:val="22"/>
                    </w:rPr>
                    <w:t>комплект</w:t>
                  </w:r>
                </w:p>
              </w:tc>
              <w:tc>
                <w:tcPr>
                  <w:tcW w:w="1696" w:type="dxa"/>
                </w:tcPr>
                <w:p w:rsidR="00DE0E21" w:rsidRPr="00DE0E21" w:rsidRDefault="00DE0E21" w:rsidP="00DE0E21">
                  <w:pPr>
                    <w:spacing w:after="120"/>
                    <w:jc w:val="center"/>
                    <w:rPr>
                      <w:sz w:val="22"/>
                      <w:szCs w:val="22"/>
                    </w:rPr>
                  </w:pPr>
                  <w:r w:rsidRPr="00DE0E21">
                    <w:rPr>
                      <w:sz w:val="22"/>
                      <w:szCs w:val="22"/>
                    </w:rPr>
                    <w:t>1</w:t>
                  </w:r>
                </w:p>
              </w:tc>
            </w:tr>
          </w:tbl>
          <w:p w:rsidR="0012628F" w:rsidRDefault="0012628F" w:rsidP="0078521C">
            <w:pPr>
              <w:widowControl w:val="0"/>
              <w:ind w:right="120"/>
              <w:jc w:val="both"/>
            </w:pPr>
          </w:p>
          <w:p w:rsidR="0012628F" w:rsidRPr="00915ECF" w:rsidRDefault="001141CB" w:rsidP="0012628F">
            <w:r w:rsidRPr="00BA46F9">
              <w:rPr>
                <w:b/>
                <w:color w:val="000000"/>
              </w:rPr>
              <w:t>Місце, де повинні бути виконані роботи чи надані послуги</w:t>
            </w:r>
            <w:r w:rsidRPr="00BA46F9">
              <w:rPr>
                <w:b/>
              </w:rPr>
              <w:t>:</w:t>
            </w:r>
            <w:r w:rsidRPr="00ED6906">
              <w:t xml:space="preserve"> </w:t>
            </w:r>
            <w:r w:rsidR="00BA46F9" w:rsidRPr="00E57A73">
              <w:rPr>
                <w:color w:val="000000"/>
                <w:lang w:eastAsia="uk-UA"/>
              </w:rPr>
              <w:t xml:space="preserve">м. Київ, вул. Дегтярівська, 11-Г </w:t>
            </w:r>
          </w:p>
          <w:p w:rsidR="006169EB" w:rsidRPr="00915ECF" w:rsidRDefault="006169EB" w:rsidP="00BA46F9">
            <w:pPr>
              <w:jc w:val="both"/>
            </w:pP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4.4</w:t>
            </w:r>
          </w:p>
        </w:tc>
        <w:tc>
          <w:tcPr>
            <w:tcW w:w="1550" w:type="pct"/>
            <w:shd w:val="clear" w:color="auto" w:fill="FFFFFF"/>
            <w:hideMark/>
          </w:tcPr>
          <w:p w:rsidR="006169EB" w:rsidRPr="00B413F2" w:rsidRDefault="006169EB" w:rsidP="00AE11B8">
            <w:pPr>
              <w:spacing w:before="150" w:after="150"/>
            </w:pPr>
            <w:r w:rsidRPr="00C46737">
              <w:t>строки виконання робіт, надання послуг</w:t>
            </w:r>
          </w:p>
        </w:tc>
        <w:tc>
          <w:tcPr>
            <w:tcW w:w="3150" w:type="pct"/>
            <w:shd w:val="clear" w:color="auto" w:fill="FFFFFF"/>
            <w:hideMark/>
          </w:tcPr>
          <w:p w:rsidR="006169EB" w:rsidRPr="00ED6906" w:rsidRDefault="00274E55" w:rsidP="00274E55">
            <w:pPr>
              <w:widowControl w:val="0"/>
              <w:tabs>
                <w:tab w:val="left" w:pos="1134"/>
              </w:tabs>
              <w:jc w:val="both"/>
            </w:pPr>
            <w:r w:rsidRPr="000C49C8">
              <w:rPr>
                <w:rFonts w:eastAsia="Calibri"/>
                <w:lang w:eastAsia="uk-UA"/>
              </w:rPr>
              <w:t xml:space="preserve">протягом </w:t>
            </w:r>
            <w:r w:rsidRPr="000C49C8">
              <w:rPr>
                <w:rFonts w:eastAsia="Calibri"/>
                <w:lang w:val="ru-RU" w:eastAsia="uk-UA"/>
              </w:rPr>
              <w:t xml:space="preserve">60 </w:t>
            </w:r>
            <w:r w:rsidRPr="000C49C8">
              <w:rPr>
                <w:rFonts w:eastAsia="Calibri"/>
                <w:lang w:eastAsia="uk-UA"/>
              </w:rPr>
              <w:t>(шістдесяти) календарних д</w:t>
            </w:r>
            <w:r>
              <w:rPr>
                <w:rFonts w:eastAsia="Calibri"/>
                <w:lang w:eastAsia="uk-UA"/>
              </w:rPr>
              <w:t xml:space="preserve">нів від дати укладання </w:t>
            </w:r>
            <w:r w:rsidRPr="00274E55">
              <w:rPr>
                <w:rFonts w:eastAsia="Calibri"/>
                <w:lang w:val="ru-RU" w:eastAsia="uk-UA"/>
              </w:rPr>
              <w:t>д</w:t>
            </w:r>
            <w:proofErr w:type="spellStart"/>
            <w:r>
              <w:rPr>
                <w:rFonts w:eastAsia="Calibri"/>
                <w:lang w:eastAsia="uk-UA"/>
              </w:rPr>
              <w:t>оговору</w:t>
            </w:r>
            <w:proofErr w:type="spellEnd"/>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5</w:t>
            </w:r>
          </w:p>
        </w:tc>
        <w:tc>
          <w:tcPr>
            <w:tcW w:w="1550" w:type="pct"/>
            <w:shd w:val="clear" w:color="auto" w:fill="FFFFFF"/>
            <w:hideMark/>
          </w:tcPr>
          <w:p w:rsidR="006169EB" w:rsidRPr="00B413F2" w:rsidRDefault="006169EB" w:rsidP="00AE11B8">
            <w:pPr>
              <w:spacing w:before="150" w:after="150"/>
            </w:pPr>
            <w:r w:rsidRPr="00B413F2">
              <w:t>Недискримінація учасників</w:t>
            </w:r>
          </w:p>
        </w:tc>
        <w:tc>
          <w:tcPr>
            <w:tcW w:w="3150" w:type="pct"/>
            <w:shd w:val="clear" w:color="auto" w:fill="FFFFFF"/>
            <w:hideMark/>
          </w:tcPr>
          <w:p w:rsidR="006169EB" w:rsidRPr="00B413F2" w:rsidRDefault="006169EB" w:rsidP="00AE11B8">
            <w:pPr>
              <w:spacing w:before="150" w:after="150"/>
              <w:jc w:val="both"/>
            </w:pPr>
            <w:r w:rsidRPr="006D666D">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 xml:space="preserve">Інформація про валюту, </w:t>
            </w:r>
            <w:r w:rsidRPr="006D666D">
              <w:t>у якій повинна бути зазначена ціна тендерної пропозиції</w:t>
            </w:r>
          </w:p>
        </w:tc>
        <w:tc>
          <w:tcPr>
            <w:tcW w:w="3150" w:type="pct"/>
            <w:shd w:val="clear" w:color="auto" w:fill="FFFFFF"/>
            <w:hideMark/>
          </w:tcPr>
          <w:p w:rsidR="006169EB" w:rsidRPr="00D24059" w:rsidRDefault="001141CB" w:rsidP="00F7789D">
            <w:pPr>
              <w:spacing w:before="150" w:after="150"/>
              <w:jc w:val="both"/>
              <w:rPr>
                <w:lang w:val="ru-RU"/>
              </w:rPr>
            </w:pPr>
            <w:r>
              <w:t>В</w:t>
            </w:r>
            <w:r w:rsidR="006169EB" w:rsidRPr="00B413F2">
              <w:t>алюто</w:t>
            </w:r>
            <w:r>
              <w:t>ю тендерної пропозиції є гривня.</w:t>
            </w:r>
          </w:p>
          <w:p w:rsidR="001141CB" w:rsidRPr="00B413F2" w:rsidRDefault="001141CB" w:rsidP="00F7789D">
            <w:pPr>
              <w:spacing w:before="150" w:after="150"/>
              <w:jc w:val="both"/>
            </w:pP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6169EB" w:rsidRPr="00B413F2" w:rsidTr="0004025C">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t xml:space="preserve">Інформація про </w:t>
            </w:r>
            <w:r w:rsidRPr="006D666D">
              <w:t>мов</w:t>
            </w:r>
            <w:r>
              <w:t>у</w:t>
            </w:r>
            <w:r w:rsidRPr="006D666D">
              <w:t xml:space="preserve"> (мови), якою (якими) повинні бути складені тендерні пропозиції</w:t>
            </w:r>
          </w:p>
        </w:tc>
        <w:tc>
          <w:tcPr>
            <w:tcW w:w="3150" w:type="pct"/>
            <w:shd w:val="clear" w:color="auto" w:fill="FFFFFF"/>
          </w:tcPr>
          <w:p w:rsidR="0004025C" w:rsidRPr="00971A70" w:rsidRDefault="0004025C" w:rsidP="0004025C">
            <w:pPr>
              <w:spacing w:before="150" w:after="150"/>
              <w:jc w:val="both"/>
            </w:pPr>
            <w:r w:rsidRPr="00971A70">
              <w:t>Усі документи тендерної пропозиції, які готуються безпосере</w:t>
            </w:r>
            <w:bookmarkStart w:id="0" w:name="_GoBack"/>
            <w:bookmarkEnd w:id="0"/>
            <w:r w:rsidRPr="00971A70">
              <w:t xml:space="preserve">дньо учасником повинні бути складені українською мовою. </w:t>
            </w:r>
          </w:p>
          <w:p w:rsidR="0004025C" w:rsidRPr="00971A70" w:rsidRDefault="0004025C" w:rsidP="0004025C">
            <w:pPr>
              <w:spacing w:before="150" w:after="150"/>
              <w:jc w:val="both"/>
            </w:pPr>
            <w:r w:rsidRPr="00971A70">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141CB" w:rsidRPr="00971A70" w:rsidRDefault="0004025C" w:rsidP="0004025C">
            <w:pPr>
              <w:spacing w:before="150" w:after="150"/>
              <w:jc w:val="both"/>
            </w:pPr>
            <w:r w:rsidRPr="00971A70">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FA4425" w:rsidRPr="00971A70">
              <w:t>.</w:t>
            </w:r>
          </w:p>
          <w:p w:rsidR="00FA4425" w:rsidRPr="00971A70" w:rsidRDefault="00FA4425" w:rsidP="00FA4425">
            <w:pPr>
              <w:widowControl w:val="0"/>
              <w:jc w:val="both"/>
              <w:rPr>
                <w:color w:val="000000"/>
              </w:rPr>
            </w:pPr>
            <w:r w:rsidRPr="00971A70">
              <w:rPr>
                <w:color w:val="000000"/>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71A70">
              <w:t>у</w:t>
            </w:r>
            <w:r w:rsidRPr="00971A70">
              <w:rPr>
                <w:color w:val="000000"/>
              </w:rPr>
              <w:t xml:space="preserve"> тому числі якщо такі документи надані іноземною мовою без перекладу. </w:t>
            </w:r>
          </w:p>
          <w:p w:rsidR="00FA4425" w:rsidRPr="00971A70" w:rsidRDefault="00FA4425" w:rsidP="00FA4425">
            <w:pPr>
              <w:spacing w:before="150" w:after="150"/>
              <w:jc w:val="both"/>
            </w:pPr>
            <w:r w:rsidRPr="00971A70">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69EB" w:rsidRPr="00A83999" w:rsidTr="00AE11B8">
        <w:tc>
          <w:tcPr>
            <w:tcW w:w="300" w:type="pct"/>
            <w:shd w:val="clear" w:color="auto" w:fill="FFFFFF"/>
          </w:tcPr>
          <w:p w:rsidR="006169EB" w:rsidRPr="00B413F2" w:rsidRDefault="006169EB" w:rsidP="00AE11B8">
            <w:pPr>
              <w:spacing w:before="150" w:after="150"/>
              <w:jc w:val="center"/>
            </w:pPr>
            <w:r>
              <w:lastRenderedPageBreak/>
              <w:t>8</w:t>
            </w:r>
          </w:p>
        </w:tc>
        <w:tc>
          <w:tcPr>
            <w:tcW w:w="1550" w:type="pct"/>
            <w:shd w:val="clear" w:color="auto" w:fill="FFFFFF"/>
          </w:tcPr>
          <w:p w:rsidR="006169EB" w:rsidRDefault="006169EB" w:rsidP="00AE11B8">
            <w:pPr>
              <w:spacing w:before="150" w:after="150"/>
            </w:pPr>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169EB" w:rsidRPr="00A83999" w:rsidRDefault="006169EB" w:rsidP="00AE11B8">
            <w:pPr>
              <w:spacing w:before="150" w:after="150"/>
              <w:jc w:val="both"/>
              <w:rPr>
                <w:iCs/>
              </w:rPr>
            </w:pPr>
            <w:r w:rsidRPr="00A83999">
              <w:rPr>
                <w:iCs/>
              </w:rPr>
              <w:t>Замовник не приймає до розгляду тендерні пропозиції, ціни яких є вищими ніж очікувана вартість предмета</w:t>
            </w:r>
            <w:r w:rsidR="00ED6906">
              <w:rPr>
                <w:iCs/>
              </w:rPr>
              <w:t xml:space="preserve"> </w:t>
            </w:r>
            <w:r w:rsidR="00ED6906" w:rsidRPr="004411EC">
              <w:t>закупівлі</w:t>
            </w:r>
            <w:r w:rsidRPr="00A83999">
              <w:rPr>
                <w:iCs/>
              </w:rPr>
              <w:t>, визначена замовником в оголошенні про проведення відкритих торгів</w:t>
            </w:r>
            <w:r w:rsidR="00ED6906">
              <w:rPr>
                <w:iCs/>
              </w:rPr>
              <w:t>.</w:t>
            </w:r>
          </w:p>
          <w:p w:rsidR="006169EB" w:rsidRPr="00621D5A" w:rsidRDefault="006169EB" w:rsidP="00AE11B8">
            <w:pPr>
              <w:spacing w:before="150" w:after="150"/>
              <w:jc w:val="both"/>
            </w:pPr>
          </w:p>
        </w:tc>
      </w:tr>
      <w:tr w:rsidR="006169EB" w:rsidRPr="00B413F2" w:rsidTr="00AE11B8">
        <w:tc>
          <w:tcPr>
            <w:tcW w:w="5000" w:type="pct"/>
            <w:gridSpan w:val="3"/>
            <w:shd w:val="clear" w:color="auto" w:fill="FFFFFF"/>
            <w:hideMark/>
          </w:tcPr>
          <w:p w:rsidR="006169EB" w:rsidRPr="00B413F2" w:rsidRDefault="0004025C" w:rsidP="0004025C">
            <w:pPr>
              <w:spacing w:before="150" w:after="150"/>
              <w:jc w:val="center"/>
              <w:rPr>
                <w:b/>
                <w:bCs/>
              </w:rPr>
            </w:pPr>
            <w:r>
              <w:rPr>
                <w:b/>
              </w:rPr>
              <w:t xml:space="preserve">Розділ 2. </w:t>
            </w:r>
            <w:r w:rsidR="006169EB" w:rsidRPr="00B413F2">
              <w:rPr>
                <w:b/>
                <w:bCs/>
              </w:rPr>
              <w:t xml:space="preserve">Порядок </w:t>
            </w:r>
            <w:r>
              <w:rPr>
                <w:b/>
                <w:bCs/>
              </w:rPr>
              <w:t>в</w:t>
            </w:r>
            <w:r w:rsidR="006169EB" w:rsidRPr="00B413F2">
              <w:rPr>
                <w:b/>
                <w:bCs/>
              </w:rPr>
              <w:t>несення змін та надання роз'яснень до тендерної документації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Процедура надання роз'яснень щодо тендерної документації</w:t>
            </w:r>
          </w:p>
        </w:tc>
        <w:tc>
          <w:tcPr>
            <w:tcW w:w="3150" w:type="pct"/>
            <w:shd w:val="clear" w:color="auto" w:fill="FFFFFF"/>
            <w:hideMark/>
          </w:tcPr>
          <w:p w:rsidR="0004025C" w:rsidRDefault="006169EB" w:rsidP="00AE11B8">
            <w:pPr>
              <w:spacing w:before="150" w:after="150"/>
              <w:jc w:val="both"/>
            </w:pPr>
            <w:r w:rsidRPr="00F6155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025C" w:rsidRDefault="006169EB" w:rsidP="00AE11B8">
            <w:pPr>
              <w:spacing w:before="150" w:after="150"/>
              <w:jc w:val="both"/>
            </w:pPr>
            <w:r w:rsidRPr="00F6155E">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69EB" w:rsidRPr="00F6155E" w:rsidRDefault="006169EB" w:rsidP="00AE11B8">
            <w:pPr>
              <w:spacing w:before="150" w:after="150"/>
              <w:jc w:val="both"/>
            </w:pPr>
            <w:r w:rsidRPr="00F6155E">
              <w:t xml:space="preserve">Замовник повинен </w:t>
            </w:r>
            <w:r w:rsidRPr="0004025C">
              <w:rPr>
                <w:b/>
                <w:i/>
              </w:rPr>
              <w:t>протягом трьох днів</w:t>
            </w:r>
            <w:r w:rsidRPr="00F6155E">
              <w:t xml:space="preserve"> з дати їх оприлюднення надати роз’яснення на звернення шляхом оприлюднення його в електронній системі закупівель.</w:t>
            </w:r>
          </w:p>
          <w:p w:rsidR="006169EB" w:rsidRPr="00F6155E" w:rsidRDefault="006169EB" w:rsidP="00AE11B8">
            <w:pPr>
              <w:spacing w:before="150" w:after="150"/>
              <w:jc w:val="both"/>
            </w:pPr>
            <w:r w:rsidRPr="00F6155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69EB" w:rsidRPr="00B413F2" w:rsidRDefault="006169EB" w:rsidP="00AE11B8">
            <w:pPr>
              <w:spacing w:before="150" w:after="150"/>
              <w:jc w:val="both"/>
            </w:pPr>
            <w:r w:rsidRPr="00F6155E">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025C">
              <w:rPr>
                <w:b/>
                <w:i/>
              </w:rPr>
              <w:t>не менш як на чотири дні.</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t>В</w:t>
            </w:r>
            <w:r w:rsidRPr="00B413F2">
              <w:t>несення змін до тендерної документації</w:t>
            </w:r>
          </w:p>
        </w:tc>
        <w:tc>
          <w:tcPr>
            <w:tcW w:w="3150" w:type="pct"/>
            <w:shd w:val="clear" w:color="auto" w:fill="FFFFFF"/>
            <w:hideMark/>
          </w:tcPr>
          <w:p w:rsidR="006169EB" w:rsidRPr="00F6155E" w:rsidRDefault="006169EB" w:rsidP="00AE11B8">
            <w:pPr>
              <w:spacing w:before="150" w:after="150"/>
              <w:jc w:val="both"/>
            </w:pPr>
            <w:r w:rsidRPr="00F6155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F6155E">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69EB" w:rsidRPr="00B413F2" w:rsidRDefault="006169EB" w:rsidP="00AE11B8">
            <w:pPr>
              <w:spacing w:before="150" w:after="150"/>
              <w:jc w:val="both"/>
            </w:pPr>
            <w:r w:rsidRPr="00F6155E">
              <w:t xml:space="preserve">Зміни, що вносяться замовником до тендерної документації, розміщуються та відображаються в електронній системі закупівель </w:t>
            </w:r>
            <w:r w:rsidRPr="0004025C">
              <w:rPr>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6155E">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69EB" w:rsidRPr="00B413F2" w:rsidTr="00AE11B8">
        <w:tc>
          <w:tcPr>
            <w:tcW w:w="5000" w:type="pct"/>
            <w:gridSpan w:val="3"/>
            <w:shd w:val="clear" w:color="auto" w:fill="FFFFFF"/>
            <w:hideMark/>
          </w:tcPr>
          <w:p w:rsidR="006169EB" w:rsidRPr="00B413F2" w:rsidRDefault="0004025C" w:rsidP="00AE11B8">
            <w:pPr>
              <w:spacing w:before="150" w:after="150"/>
              <w:jc w:val="center"/>
              <w:rPr>
                <w:b/>
                <w:bCs/>
              </w:rPr>
            </w:pPr>
            <w:r>
              <w:rPr>
                <w:b/>
              </w:rPr>
              <w:lastRenderedPageBreak/>
              <w:t xml:space="preserve">Розділ 3. </w:t>
            </w:r>
            <w:r w:rsidR="006169EB" w:rsidRPr="00B413F2">
              <w:rPr>
                <w:b/>
                <w:bCs/>
              </w:rPr>
              <w:t>Інструкція з підготовки тендерної пропозиції</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Зміст і спосіб подання тендерної пропозиції</w:t>
            </w:r>
          </w:p>
        </w:tc>
        <w:tc>
          <w:tcPr>
            <w:tcW w:w="3150" w:type="pct"/>
            <w:shd w:val="clear" w:color="auto" w:fill="FFFFFF"/>
            <w:hideMark/>
          </w:tcPr>
          <w:p w:rsidR="0004025C" w:rsidRDefault="006169EB" w:rsidP="0004025C">
            <w:pPr>
              <w:widowControl w:val="0"/>
              <w:jc w:val="both"/>
              <w:rPr>
                <w:highlight w:val="white"/>
              </w:rPr>
            </w:pPr>
            <w:r w:rsidRPr="00F6155E">
              <w:t xml:space="preserve">Тендерна пропозиція подається </w:t>
            </w:r>
            <w:r w:rsidR="0004025C">
              <w:t xml:space="preserve">відповідно до порядку, визначеного статтею 26 Закону, крім положень частин </w:t>
            </w:r>
            <w:r w:rsidR="0004025C">
              <w:rPr>
                <w:highlight w:val="white"/>
              </w:rPr>
              <w:t xml:space="preserve">першої, четвертої, шостої та сьомої статті 26 Закону. </w:t>
            </w:r>
          </w:p>
          <w:p w:rsidR="006169EB" w:rsidRDefault="0004025C" w:rsidP="00AE11B8">
            <w:pPr>
              <w:spacing w:before="150" w:after="150"/>
              <w:jc w:val="both"/>
            </w:pPr>
            <w:r w:rsidRPr="00F6155E">
              <w:t>Тендерна пропозиція подається</w:t>
            </w:r>
            <w:r>
              <w:t xml:space="preserve"> </w:t>
            </w:r>
            <w:r w:rsidR="006169EB" w:rsidRPr="00F6155E">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w:t>
            </w:r>
            <w:r>
              <w:t xml:space="preserve"> </w:t>
            </w:r>
            <w:r w:rsidR="006169EB" w:rsidRPr="00F6155E">
              <w:t>у тендерній документації, а саме:</w:t>
            </w:r>
          </w:p>
          <w:p w:rsidR="00915ECF" w:rsidRPr="000A7B08" w:rsidRDefault="00915ECF" w:rsidP="00EB0B22">
            <w:pPr>
              <w:pStyle w:val="a1"/>
            </w:pPr>
            <w:r w:rsidRPr="000A7B08">
              <w:t xml:space="preserve">інформації про учасника за формою згідно з </w:t>
            </w:r>
            <w:r w:rsidRPr="000A7B08">
              <w:rPr>
                <w:b/>
              </w:rPr>
              <w:t xml:space="preserve">додатком 1 </w:t>
            </w:r>
            <w:r w:rsidRPr="000A7B08">
              <w:t>до тендерної документації;</w:t>
            </w:r>
          </w:p>
          <w:p w:rsidR="00915ECF" w:rsidRPr="00AC2B87" w:rsidRDefault="00915ECF" w:rsidP="00EB0B22">
            <w:pPr>
              <w:pStyle w:val="a1"/>
            </w:pPr>
            <w:r w:rsidRPr="00AC2B87">
              <w:t xml:space="preserve">тендерної пропозиції за формою згідно з </w:t>
            </w:r>
            <w:r w:rsidRPr="00AC2B87">
              <w:rPr>
                <w:b/>
              </w:rPr>
              <w:t>додатком 2</w:t>
            </w:r>
            <w:r w:rsidRPr="00AC2B87">
              <w:t xml:space="preserve"> до тендерної документації. Тендерна пропозиція повинна містити точну і повну інформацію про надання </w:t>
            </w:r>
            <w:r w:rsidR="000A7B08" w:rsidRPr="00AC2B87">
              <w:t>п</w:t>
            </w:r>
            <w:r w:rsidRPr="00AC2B87">
              <w:t>ослуг, що пропонуються;</w:t>
            </w:r>
          </w:p>
          <w:p w:rsidR="00915ECF" w:rsidRPr="00A80FF5" w:rsidRDefault="00915ECF" w:rsidP="00EB0B22">
            <w:pPr>
              <w:pStyle w:val="a1"/>
              <w:rPr>
                <w:i/>
              </w:rPr>
            </w:pPr>
            <w:r w:rsidRPr="00A80FF5">
              <w:t xml:space="preserve">інформації та документів, що підтверджують відповідність учасника кваліфікаційним (кваліфікаційному) критеріям та іншим вимогам замовника згідно з </w:t>
            </w:r>
            <w:r w:rsidRPr="00A80FF5">
              <w:rPr>
                <w:b/>
              </w:rPr>
              <w:t>додатком 3</w:t>
            </w:r>
            <w:r w:rsidRPr="00A80FF5">
              <w:t xml:space="preserve"> до тендерної документації</w:t>
            </w:r>
            <w:r w:rsidR="00E05124" w:rsidRPr="00A80FF5">
              <w:t>.</w:t>
            </w:r>
          </w:p>
          <w:p w:rsidR="00915ECF" w:rsidRPr="00251F4B" w:rsidRDefault="00915ECF" w:rsidP="00E65086">
            <w:pPr>
              <w:pStyle w:val="a1"/>
            </w:pPr>
            <w:r w:rsidRPr="00251F4B">
              <w:t xml:space="preserve">інформації </w:t>
            </w:r>
            <w:r w:rsidR="0004025C" w:rsidRPr="00251F4B">
              <w:t>щодо</w:t>
            </w:r>
            <w:r w:rsidRPr="00251F4B">
              <w:t xml:space="preserve"> підтвердження відсутності підстав для відмови в участі у відкритих торгах, встановлені пунктом </w:t>
            </w:r>
            <w:r w:rsidRPr="00251F4B">
              <w:lastRenderedPageBreak/>
              <w:t>47 Особливостей у відповідності до вимог</w:t>
            </w:r>
            <w:r w:rsidR="00D40CC1" w:rsidRPr="00251F4B">
              <w:t>,</w:t>
            </w:r>
            <w:r w:rsidRPr="00251F4B">
              <w:t xml:space="preserve"> визначених у </w:t>
            </w:r>
            <w:r w:rsidRPr="00251F4B">
              <w:rPr>
                <w:b/>
              </w:rPr>
              <w:t>додатку 4</w:t>
            </w:r>
            <w:r w:rsidRPr="00251F4B">
              <w:t xml:space="preserve"> до тендерної документації;</w:t>
            </w:r>
            <w:r w:rsidR="009E69C0" w:rsidRPr="00251F4B">
              <w:t xml:space="preserve"> </w:t>
            </w:r>
          </w:p>
          <w:p w:rsidR="00915ECF" w:rsidRPr="00251F4B" w:rsidRDefault="00915ECF" w:rsidP="00EB0B22">
            <w:pPr>
              <w:pStyle w:val="a1"/>
            </w:pPr>
            <w:r w:rsidRPr="00251F4B">
              <w:t>інформаці</w:t>
            </w:r>
            <w:r w:rsidR="00D40CC1" w:rsidRPr="00251F4B">
              <w:t>ї</w:t>
            </w:r>
            <w:r w:rsidRPr="00251F4B">
              <w:t xml:space="preserve">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251F4B">
              <w:rPr>
                <w:b/>
              </w:rPr>
              <w:t>додатком 5</w:t>
            </w:r>
            <w:r w:rsidR="00D40CC1" w:rsidRPr="00251F4B">
              <w:rPr>
                <w:b/>
              </w:rPr>
              <w:t xml:space="preserve"> </w:t>
            </w:r>
            <w:r w:rsidRPr="00251F4B">
              <w:t>до тендерної документації;</w:t>
            </w:r>
          </w:p>
          <w:p w:rsidR="00D40CC1" w:rsidRPr="003145E2" w:rsidRDefault="00D40CC1" w:rsidP="00EB0B22">
            <w:pPr>
              <w:pStyle w:val="a1"/>
            </w:pPr>
            <w:r w:rsidRPr="00A83999">
              <w:t>довідки із зазначенням інформації (повне найменування</w:t>
            </w:r>
            <w:r w:rsidR="00FA3047">
              <w:t xml:space="preserve"> та </w:t>
            </w:r>
            <w:r w:rsidR="003145E2">
              <w:t xml:space="preserve"> </w:t>
            </w:r>
            <w:r w:rsidRPr="00A83999">
              <w:t xml:space="preserve"> місцезнаходження) щодо кожного суб’єкта господарювання, якого учасник планує залучати до </w:t>
            </w:r>
            <w:r w:rsidRPr="00010233">
              <w:t>виконання робіт чи послуг як субпідрядника/співвиконавця в</w:t>
            </w:r>
            <w:r w:rsidRPr="00A83999">
              <w:t xml:space="preserve"> обсязі не менш 20 відсотків від вартості договору про закупівлю</w:t>
            </w:r>
            <w:r w:rsidR="003145E2">
              <w:t xml:space="preserve"> </w:t>
            </w:r>
            <w:r w:rsidR="003145E2" w:rsidRPr="003145E2">
              <w:t xml:space="preserve">згідно з </w:t>
            </w:r>
            <w:r w:rsidR="003145E2" w:rsidRPr="003145E2">
              <w:rPr>
                <w:b/>
              </w:rPr>
              <w:t>додатком 3.</w:t>
            </w:r>
            <w:r w:rsidR="00D33A56">
              <w:rPr>
                <w:b/>
              </w:rPr>
              <w:t>3</w:t>
            </w:r>
            <w:r w:rsidR="003145E2" w:rsidRPr="003145E2">
              <w:rPr>
                <w:b/>
              </w:rPr>
              <w:t xml:space="preserve"> </w:t>
            </w:r>
            <w:r w:rsidR="003145E2" w:rsidRPr="003145E2">
              <w:t>до тендерної документації</w:t>
            </w:r>
            <w:r w:rsidRPr="003145E2">
              <w:t>;</w:t>
            </w:r>
          </w:p>
          <w:p w:rsidR="00D40CC1" w:rsidRPr="00EB0B22" w:rsidRDefault="00D40CC1" w:rsidP="00EB0B22">
            <w:pPr>
              <w:pStyle w:val="a1"/>
            </w:pPr>
            <w:r w:rsidRPr="00A83999">
              <w:t xml:space="preserve">документ про створення об’єднання (у разі якщо тендерна </w:t>
            </w:r>
            <w:r w:rsidRPr="00EB0B22">
              <w:t>пропозиція п</w:t>
            </w:r>
            <w:r w:rsidR="00965277" w:rsidRPr="00EB0B22">
              <w:t xml:space="preserve">одається об’єднанням учасників). </w:t>
            </w:r>
          </w:p>
          <w:p w:rsidR="00D40CC1" w:rsidRDefault="00D40CC1" w:rsidP="00EB0B22">
            <w:pPr>
              <w:pStyle w:val="a1"/>
            </w:pPr>
            <w:r w:rsidRPr="00EB0B22">
              <w:t>документи, які підтверджують повноваження особи на підписання тендерної пропозиції,</w:t>
            </w:r>
            <w:r w:rsidR="007262A0">
              <w:t xml:space="preserve"> документів та договору про закупівлю, </w:t>
            </w:r>
            <w:r w:rsidRPr="00EB0B22">
              <w:t>якщо підписантом є не керівник учасника</w:t>
            </w:r>
            <w:r w:rsidR="007262A0">
              <w:t xml:space="preserve">, зазначений у Єдиному державному реєстрі  (довіреність, </w:t>
            </w:r>
            <w:r w:rsidR="007262A0" w:rsidRPr="007262A0">
              <w:t>оформлена у відповідності до вимог чинного законодавства, із зазначенням повноважень</w:t>
            </w:r>
            <w:r w:rsidR="007262A0">
              <w:t xml:space="preserve"> повіреного</w:t>
            </w:r>
            <w:r w:rsidR="007262A0" w:rsidRPr="007262A0">
              <w:t>)</w:t>
            </w:r>
            <w:r w:rsidRPr="007262A0">
              <w:t>;</w:t>
            </w:r>
          </w:p>
          <w:p w:rsidR="00AD30B1" w:rsidRPr="00AD30B1" w:rsidRDefault="00AD30B1" w:rsidP="00AD30B1">
            <w:pPr>
              <w:pStyle w:val="a1"/>
            </w:pPr>
            <w:r w:rsidRPr="00AD30B1">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F23765" w:rsidRDefault="00F23765" w:rsidP="00F23765">
            <w:pPr>
              <w:pStyle w:val="a1"/>
            </w:pPr>
            <w:r w:rsidRPr="005E27BA">
              <w:t>письмово</w:t>
            </w:r>
            <w:r>
              <w:t>ї</w:t>
            </w:r>
            <w:r w:rsidRPr="005E27BA">
              <w:t xml:space="preserve"> згод</w:t>
            </w:r>
            <w:r>
              <w:t>и</w:t>
            </w:r>
            <w:r w:rsidRPr="005E27BA">
              <w:t xml:space="preserve"> учасника з проєктом договору, визначеним </w:t>
            </w:r>
            <w:r w:rsidRPr="008A2FA8">
              <w:t xml:space="preserve">у </w:t>
            </w:r>
            <w:r w:rsidRPr="00B9070B">
              <w:rPr>
                <w:b/>
              </w:rPr>
              <w:t>додатку </w:t>
            </w:r>
            <w:r w:rsidR="00B70DD1">
              <w:rPr>
                <w:b/>
              </w:rPr>
              <w:t>6</w:t>
            </w:r>
            <w:r w:rsidR="00545AD9">
              <w:rPr>
                <w:b/>
              </w:rPr>
              <w:t xml:space="preserve"> </w:t>
            </w:r>
            <w:r w:rsidR="00545AD9" w:rsidRPr="003145E2">
              <w:t>до тендерної документації</w:t>
            </w:r>
            <w:r>
              <w:t>;</w:t>
            </w:r>
          </w:p>
          <w:p w:rsidR="00D40CC1" w:rsidRDefault="00D40CC1" w:rsidP="00EB0B22">
            <w:pPr>
              <w:pStyle w:val="a1"/>
            </w:pPr>
            <w:r w:rsidRPr="00A83999">
              <w:t>інших документів та / або інформації</w:t>
            </w:r>
            <w:r w:rsidR="008011EA">
              <w:t xml:space="preserve">, </w:t>
            </w:r>
            <w:r w:rsidRPr="00A83999">
              <w:t>визначен</w:t>
            </w:r>
            <w:r w:rsidR="008011EA">
              <w:t>их</w:t>
            </w:r>
            <w:r w:rsidRPr="00A83999">
              <w:t xml:space="preserve"> тендерною документацією та додатками.</w:t>
            </w:r>
          </w:p>
          <w:p w:rsidR="009177E7" w:rsidRDefault="009177E7" w:rsidP="009177E7">
            <w:pPr>
              <w:pStyle w:val="a1"/>
              <w:numPr>
                <w:ilvl w:val="0"/>
                <w:numId w:val="0"/>
              </w:numPr>
            </w:pPr>
            <w:r w:rsidRPr="00D821E4">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 закупівель).</w:t>
            </w:r>
          </w:p>
          <w:p w:rsidR="009177E7" w:rsidRDefault="009177E7" w:rsidP="009177E7">
            <w:pPr>
              <w:pStyle w:val="a1"/>
              <w:numPr>
                <w:ilvl w:val="0"/>
                <w:numId w:val="0"/>
              </w:numPr>
            </w:pPr>
            <w:r>
              <w:t>Тендерні пропозиції мають право подавати всі заінтересовані особи.</w:t>
            </w:r>
          </w:p>
          <w:p w:rsidR="006169EB" w:rsidRDefault="006169EB" w:rsidP="00AE11B8">
            <w:pPr>
              <w:spacing w:before="150" w:after="150"/>
              <w:jc w:val="both"/>
            </w:pPr>
            <w:r w:rsidRPr="00C42478">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9EB" w:rsidRDefault="006169EB" w:rsidP="00AE11B8">
            <w:pPr>
              <w:spacing w:before="150" w:after="150"/>
              <w:jc w:val="both"/>
            </w:pPr>
            <w:r w:rsidRPr="00C42478">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t xml:space="preserve">, </w:t>
            </w:r>
            <w:r w:rsidRPr="00C42478">
              <w:t xml:space="preserve">про що </w:t>
            </w:r>
            <w:r>
              <w:t>у</w:t>
            </w:r>
            <w:r w:rsidRPr="00C42478">
              <w:t xml:space="preserve">часник повинен зазначити у довідці, з посиланням на норми відповідних </w:t>
            </w:r>
            <w:r>
              <w:t>нормативно-правових актів (за наявності)</w:t>
            </w:r>
            <w:r w:rsidRPr="00C42478">
              <w:t xml:space="preserve">, в складі своєї </w:t>
            </w:r>
            <w:r>
              <w:t xml:space="preserve">тендерної </w:t>
            </w:r>
            <w:r w:rsidRPr="00C42478">
              <w:t>пропозиції.</w:t>
            </w:r>
          </w:p>
          <w:p w:rsidR="006169EB" w:rsidRPr="0024015B" w:rsidRDefault="006169EB" w:rsidP="00AE11B8">
            <w:pPr>
              <w:spacing w:before="150" w:after="150"/>
              <w:jc w:val="both"/>
            </w:pPr>
            <w:r w:rsidRPr="00C42478">
              <w:t xml:space="preserve">Відсутність документів, що не передбачені законодавством для учасників - юридичних, фізичних осіб, у тому числі </w:t>
            </w:r>
            <w:r w:rsidRPr="00C42478">
              <w:lastRenderedPageBreak/>
              <w:t xml:space="preserve">фізичних осіб - підприємців, у складі тендерної пропозиції, не може бути підставою для її </w:t>
            </w:r>
            <w:r w:rsidRPr="0024015B">
              <w:t>відхилення.</w:t>
            </w:r>
          </w:p>
          <w:p w:rsidR="006169EB" w:rsidRDefault="006169EB" w:rsidP="00AE11B8">
            <w:pPr>
              <w:spacing w:before="150" w:after="150"/>
              <w:jc w:val="both"/>
            </w:pPr>
            <w:r w:rsidRPr="00316B47">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t xml:space="preserve"> при поданні інформації та документів тендерної пропозиції, не визначають їх як конфіденційні.</w:t>
            </w:r>
          </w:p>
          <w:p w:rsidR="00E65086" w:rsidRDefault="00E65086" w:rsidP="00E65086">
            <w:pPr>
              <w:widowControl w:val="0"/>
              <w:jc w:val="both"/>
            </w:pPr>
            <w: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69EB" w:rsidRDefault="006169EB" w:rsidP="00AE11B8">
            <w:pPr>
              <w:spacing w:before="150" w:after="150"/>
              <w:jc w:val="both"/>
            </w:pPr>
            <w:r w:rsidRPr="00717447">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t xml:space="preserve">тендерної </w:t>
            </w:r>
            <w:r w:rsidRPr="00717447">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9EB" w:rsidRDefault="006169EB" w:rsidP="00AE11B8">
            <w:pPr>
              <w:spacing w:before="150" w:after="150"/>
              <w:jc w:val="both"/>
            </w:pPr>
            <w:r w:rsidRPr="00717447">
              <w:t xml:space="preserve">Учасник під час подання </w:t>
            </w:r>
            <w:r>
              <w:t xml:space="preserve">тендерної </w:t>
            </w:r>
            <w:r w:rsidRPr="00717447">
              <w:t xml:space="preserve">пропозиції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p>
          <w:p w:rsidR="006169EB" w:rsidRPr="009177E7" w:rsidRDefault="006169EB" w:rsidP="00AE11B8">
            <w:pPr>
              <w:spacing w:before="150" w:after="150"/>
              <w:jc w:val="both"/>
              <w:rPr>
                <w:u w:val="single"/>
              </w:rPr>
            </w:pPr>
            <w:r w:rsidRPr="00717447">
              <w:t xml:space="preserve">У разі подання у складі </w:t>
            </w:r>
            <w:r>
              <w:t xml:space="preserve">тендерної </w:t>
            </w:r>
            <w:r w:rsidRPr="00717447">
              <w:t>пропозиції електрон</w:t>
            </w:r>
            <w:r>
              <w:t>н</w:t>
            </w:r>
            <w:r w:rsidRPr="00717447">
              <w:t>ого(</w:t>
            </w:r>
            <w:proofErr w:type="spellStart"/>
            <w:r w:rsidRPr="00717447">
              <w:t>их</w:t>
            </w:r>
            <w:proofErr w:type="spellEnd"/>
            <w:r w:rsidRPr="00717447">
              <w:t>) документа(</w:t>
            </w:r>
            <w:proofErr w:type="spellStart"/>
            <w:r w:rsidRPr="00717447">
              <w:t>ів</w:t>
            </w:r>
            <w:proofErr w:type="spellEnd"/>
            <w:r w:rsidRPr="00717447">
              <w:t>)</w:t>
            </w:r>
            <w:r w:rsidR="009177E7">
              <w:t>,</w:t>
            </w:r>
            <w:r w:rsidRPr="00717447">
              <w:t xml:space="preserve"> учасник має накласти удосконалений електронний підпис або кваліфікований електронний підпис особи уповноваженої на підписання </w:t>
            </w:r>
            <w:r>
              <w:t xml:space="preserve">тендерної </w:t>
            </w:r>
            <w:r w:rsidRPr="00717447">
              <w:t xml:space="preserve">пропозиції учасника </w:t>
            </w:r>
            <w:r w:rsidRPr="009177E7">
              <w:rPr>
                <w:u w:val="single"/>
              </w:rPr>
              <w:t>на кожен електронний документ.</w:t>
            </w:r>
          </w:p>
          <w:p w:rsidR="007262A0" w:rsidRDefault="007262A0" w:rsidP="007262A0">
            <w:pPr>
              <w:spacing w:before="150" w:after="150"/>
              <w:jc w:val="both"/>
            </w:pPr>
            <w:r w:rsidRPr="007262A0">
              <w:t xml:space="preserve">У випадку </w:t>
            </w:r>
            <w:proofErr w:type="spellStart"/>
            <w:r w:rsidRPr="007262A0">
              <w:t>ненакладення</w:t>
            </w:r>
            <w:proofErr w:type="spellEnd"/>
            <w:r w:rsidRPr="007262A0">
              <w:t xml:space="preserve"> учасником УЕП/КЕП відповідно</w:t>
            </w:r>
            <w:r w:rsidRPr="007262A0">
              <w:br/>
              <w:t>до умов тендерної документації, учасник вважається таким,</w:t>
            </w:r>
            <w:r w:rsidRPr="007262A0">
              <w:br/>
              <w:t xml:space="preserve">що не відповідає вимогам, встановленим абзацом першим частини третьої статті 22 Закону, та його пропозицію буде відхилено на підставі абзацу третього пункту 1 частини першої статті 31 Закону. </w:t>
            </w:r>
          </w:p>
          <w:p w:rsidR="00C02975" w:rsidRDefault="00C02975" w:rsidP="007262A0">
            <w:pPr>
              <w:spacing w:before="150" w:after="150"/>
              <w:jc w:val="both"/>
            </w:pPr>
            <w:r>
              <w:t>Виняток: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2A0" w:rsidRDefault="007262A0" w:rsidP="007262A0">
            <w:pPr>
              <w:spacing w:before="150" w:after="150"/>
              <w:jc w:val="both"/>
            </w:pPr>
            <w:r w:rsidRPr="007262A0">
              <w:lastRenderedPageBreak/>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C02975" w:rsidRPr="007262A0" w:rsidRDefault="00C02975" w:rsidP="007262A0">
            <w:pPr>
              <w:spacing w:before="150" w:after="150"/>
              <w:jc w:val="both"/>
            </w:pPr>
            <w:r>
              <w:t>Якщо тендерна пропозиція містить і скановані, і електроні документи, потрібно накласти КЕП/УЕП на тендерну пропозицію в цілому та на кожен електронний документ окремо.</w:t>
            </w:r>
          </w:p>
          <w:p w:rsidR="006169EB" w:rsidRPr="009177E7" w:rsidRDefault="006169EB" w:rsidP="00AE11B8">
            <w:pPr>
              <w:spacing w:before="150" w:after="150"/>
              <w:jc w:val="both"/>
            </w:pPr>
            <w:r w:rsidRPr="009177E7">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9EB" w:rsidRPr="009177E7" w:rsidRDefault="006169EB" w:rsidP="00AE11B8">
            <w:pPr>
              <w:spacing w:before="150" w:after="150"/>
              <w:jc w:val="both"/>
            </w:pPr>
            <w:r w:rsidRPr="009177E7">
              <w:t>Перелік формальних помилок, затверджений наказом Мінекономіки від 15.04.2020 № 710:</w:t>
            </w:r>
          </w:p>
          <w:p w:rsidR="006169EB" w:rsidRPr="009177E7" w:rsidRDefault="006169EB" w:rsidP="00AE11B8">
            <w:pPr>
              <w:spacing w:before="150" w:after="150"/>
              <w:jc w:val="both"/>
            </w:pPr>
            <w:r w:rsidRPr="009177E7">
              <w:t xml:space="preserve">1. інформація/документ, подана учасником процедури закупівлі у складі тендерної пропозиції, містить помилку (помилки) у частині: </w:t>
            </w:r>
          </w:p>
          <w:p w:rsidR="006169EB" w:rsidRPr="009177E7" w:rsidRDefault="006169EB" w:rsidP="00EB0B22">
            <w:pPr>
              <w:pStyle w:val="a1"/>
            </w:pPr>
            <w:r w:rsidRPr="009177E7">
              <w:t xml:space="preserve">уживання великої літери; </w:t>
            </w:r>
          </w:p>
          <w:p w:rsidR="006169EB" w:rsidRDefault="006169EB" w:rsidP="00EB0B22">
            <w:pPr>
              <w:pStyle w:val="a1"/>
            </w:pPr>
            <w:r w:rsidRPr="00717447">
              <w:t xml:space="preserve">уживання розділових знаків та відмінювання слів у реченні; </w:t>
            </w:r>
          </w:p>
          <w:p w:rsidR="006169EB" w:rsidRDefault="006169EB" w:rsidP="00EB0B22">
            <w:pPr>
              <w:pStyle w:val="a1"/>
            </w:pPr>
            <w:r w:rsidRPr="00717447">
              <w:t xml:space="preserve">використання слова або </w:t>
            </w:r>
            <w:proofErr w:type="spellStart"/>
            <w:r w:rsidRPr="00717447">
              <w:t>мовного</w:t>
            </w:r>
            <w:proofErr w:type="spellEnd"/>
            <w:r w:rsidRPr="00717447">
              <w:t xml:space="preserve"> звороту, запозичених з іншої мови; </w:t>
            </w:r>
          </w:p>
          <w:p w:rsidR="006169EB" w:rsidRDefault="006169EB" w:rsidP="00EB0B22">
            <w:pPr>
              <w:pStyle w:val="a1"/>
            </w:pPr>
            <w:r w:rsidRPr="00717447">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9EB" w:rsidRDefault="006169EB" w:rsidP="00EB0B22">
            <w:pPr>
              <w:pStyle w:val="a1"/>
            </w:pPr>
            <w:r w:rsidRPr="00717447">
              <w:t xml:space="preserve">застосування правил переносу частини слова з рядка в рядок; </w:t>
            </w:r>
          </w:p>
          <w:p w:rsidR="006169EB" w:rsidRDefault="006169EB" w:rsidP="00EB0B22">
            <w:pPr>
              <w:pStyle w:val="a1"/>
            </w:pPr>
            <w:r w:rsidRPr="00717447">
              <w:t xml:space="preserve">написання слів разом та/або окремо, та/або через дефіс; </w:t>
            </w:r>
          </w:p>
          <w:p w:rsidR="006169EB" w:rsidRDefault="006169EB" w:rsidP="00EB0B22">
            <w:pPr>
              <w:pStyle w:val="a1"/>
            </w:pPr>
            <w:r w:rsidRPr="00717447">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9EB" w:rsidRDefault="006169EB" w:rsidP="00AE11B8">
            <w:pPr>
              <w:spacing w:before="150" w:after="150"/>
              <w:jc w:val="both"/>
            </w:pPr>
            <w:r w:rsidRPr="0071744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717447">
              <w:lastRenderedPageBreak/>
              <w:t xml:space="preserve">закупівлі, кваліфікаційних критеріїв до учасника процедури закупівлі. </w:t>
            </w:r>
          </w:p>
          <w:p w:rsidR="006169EB" w:rsidRDefault="006169EB" w:rsidP="00AE11B8">
            <w:pPr>
              <w:spacing w:before="150" w:after="150"/>
              <w:jc w:val="both"/>
            </w:pPr>
            <w:r w:rsidRPr="00717447">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9EB" w:rsidRDefault="006169EB" w:rsidP="00AE11B8">
            <w:pPr>
              <w:spacing w:before="150" w:after="150"/>
              <w:jc w:val="both"/>
            </w:pPr>
            <w:r w:rsidRPr="00717447">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9EB" w:rsidRDefault="006169EB" w:rsidP="00AE11B8">
            <w:pPr>
              <w:spacing w:before="150" w:after="150"/>
              <w:jc w:val="both"/>
            </w:pPr>
            <w:r w:rsidRPr="00717447">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9EB" w:rsidRDefault="006169EB" w:rsidP="00AE11B8">
            <w:pPr>
              <w:spacing w:before="150" w:after="150"/>
              <w:jc w:val="both"/>
            </w:pPr>
            <w:r w:rsidRPr="00717447">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9EB" w:rsidRDefault="006169EB" w:rsidP="00AE11B8">
            <w:pPr>
              <w:spacing w:before="150" w:after="150"/>
              <w:jc w:val="both"/>
            </w:pPr>
            <w:r w:rsidRPr="00717447">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9EB" w:rsidRDefault="006169EB" w:rsidP="00AE11B8">
            <w:pPr>
              <w:spacing w:before="150" w:after="150"/>
              <w:jc w:val="both"/>
            </w:pPr>
            <w:r w:rsidRPr="00717447">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9EB" w:rsidRDefault="006169EB" w:rsidP="00AE11B8">
            <w:pPr>
              <w:spacing w:before="150" w:after="150"/>
              <w:jc w:val="both"/>
            </w:pPr>
            <w:r w:rsidRPr="00717447">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9EB" w:rsidRDefault="006169EB" w:rsidP="00AE11B8">
            <w:pPr>
              <w:spacing w:before="150" w:after="150"/>
              <w:jc w:val="both"/>
            </w:pPr>
            <w:r w:rsidRPr="00717447">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9EB" w:rsidRDefault="006169EB" w:rsidP="00AE11B8">
            <w:pPr>
              <w:spacing w:before="150" w:after="150"/>
              <w:jc w:val="both"/>
            </w:pPr>
            <w:r w:rsidRPr="00717447">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9EB" w:rsidRDefault="006169EB" w:rsidP="00AE11B8">
            <w:pPr>
              <w:spacing w:before="150" w:after="150"/>
              <w:jc w:val="both"/>
            </w:pPr>
            <w:r w:rsidRPr="007174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9EB" w:rsidRDefault="006169EB" w:rsidP="00AE11B8">
            <w:pPr>
              <w:spacing w:before="150" w:after="150"/>
              <w:jc w:val="both"/>
            </w:pPr>
            <w:r>
              <w:lastRenderedPageBreak/>
              <w:t>Приклади формальних помилок:</w:t>
            </w:r>
          </w:p>
          <w:p w:rsidR="006169EB" w:rsidRDefault="006169EB" w:rsidP="00EB0B22">
            <w:pPr>
              <w:pStyle w:val="a1"/>
            </w:pPr>
            <w:r>
              <w:t xml:space="preserve">«вінницька область» замість «Вінницька область» або «місто </w:t>
            </w:r>
            <w:proofErr w:type="spellStart"/>
            <w:r>
              <w:t>львів</w:t>
            </w:r>
            <w:proofErr w:type="spellEnd"/>
            <w:r>
              <w:t xml:space="preserve">» замість «місто Львів»; </w:t>
            </w:r>
          </w:p>
          <w:p w:rsidR="006169EB" w:rsidRDefault="006169EB" w:rsidP="00EB0B22">
            <w:pPr>
              <w:pStyle w:val="a1"/>
            </w:pPr>
            <w:r>
              <w:t>«у складі тендерна пропозиція» замість «у складі тендерної пропозиції»;</w:t>
            </w:r>
          </w:p>
          <w:p w:rsidR="006169EB" w:rsidRDefault="006169EB" w:rsidP="00EB0B22">
            <w:pPr>
              <w:pStyle w:val="a1"/>
            </w:pPr>
            <w:r>
              <w:t>«</w:t>
            </w:r>
            <w:r w:rsidRPr="00FD0964">
              <w:t>наявність в учасника процедури закупівлі обладнання матеріально-технічної бази та технологій</w:t>
            </w:r>
            <w:r>
              <w:t>» замість «</w:t>
            </w:r>
            <w:r w:rsidRPr="00FD0964">
              <w:t>наявність в учасника процедури закупівлі обладнання, матеріально-технічної бази та технологій</w:t>
            </w:r>
            <w:r>
              <w:t>»;</w:t>
            </w:r>
          </w:p>
          <w:p w:rsidR="006169EB" w:rsidRDefault="006169EB" w:rsidP="00EB0B22">
            <w:pPr>
              <w:pStyle w:val="a1"/>
            </w:pPr>
            <w:r>
              <w:t>«</w:t>
            </w:r>
            <w:proofErr w:type="spellStart"/>
            <w:r>
              <w:t>тендернапропозиція</w:t>
            </w:r>
            <w:proofErr w:type="spellEnd"/>
            <w:r>
              <w:t>» замість «тендерна пропозиція»;</w:t>
            </w:r>
          </w:p>
          <w:p w:rsidR="006169EB" w:rsidRDefault="006169EB" w:rsidP="00EB0B22">
            <w:pPr>
              <w:pStyle w:val="a1"/>
            </w:pPr>
            <w:r>
              <w:t>«</w:t>
            </w:r>
            <w:proofErr w:type="spellStart"/>
            <w:r>
              <w:t>срток</w:t>
            </w:r>
            <w:proofErr w:type="spellEnd"/>
            <w:r>
              <w:t xml:space="preserve"> поставки» замість «строк поставки»;</w:t>
            </w:r>
          </w:p>
          <w:p w:rsidR="006169EB" w:rsidRDefault="006169EB" w:rsidP="00EB0B22">
            <w:pPr>
              <w:pStyle w:val="a1"/>
            </w:pPr>
            <w:r>
              <w:t>«Довідка» замість «Лист», «Гарантійний лист» замість «Довідка», «Лист» замість «Гарантійний лист» тощо;</w:t>
            </w:r>
          </w:p>
          <w:p w:rsidR="00E65086" w:rsidRPr="00E65086" w:rsidRDefault="006169EB" w:rsidP="00010233">
            <w:pPr>
              <w:pStyle w:val="a1"/>
              <w:rPr>
                <w:b/>
                <w:color w:val="000000"/>
              </w:rPr>
            </w:pPr>
            <w:r>
              <w:t>подання документа у форматі  «</w:t>
            </w:r>
            <w:r>
              <w:rPr>
                <w:lang w:val="en-US"/>
              </w:rPr>
              <w:t>PDF</w:t>
            </w:r>
            <w:r>
              <w:t>» замість «</w:t>
            </w:r>
            <w:r w:rsidRPr="00601FFA">
              <w:t>JPEG</w:t>
            </w:r>
            <w:r>
              <w:t>», «</w:t>
            </w:r>
            <w:r w:rsidRPr="00601FFA">
              <w:t>JPEG</w:t>
            </w:r>
            <w:r>
              <w:t>» замість «</w:t>
            </w:r>
            <w:r>
              <w:rPr>
                <w:lang w:val="en-US"/>
              </w:rPr>
              <w:t>PDF</w:t>
            </w:r>
            <w:r>
              <w:t>», «</w:t>
            </w:r>
            <w:r w:rsidRPr="00601FFA">
              <w:t>RAR</w:t>
            </w:r>
            <w:r>
              <w:t>» замість «</w:t>
            </w:r>
            <w:r>
              <w:rPr>
                <w:lang w:val="en-US"/>
              </w:rPr>
              <w:t>PDF</w:t>
            </w:r>
            <w:r>
              <w:t>», «</w:t>
            </w:r>
            <w:r w:rsidRPr="00601FFA">
              <w:t>7z</w:t>
            </w:r>
            <w:r>
              <w:t>» замість «</w:t>
            </w:r>
            <w:r>
              <w:rPr>
                <w:lang w:val="en-US"/>
              </w:rPr>
              <w:t>PDF</w:t>
            </w:r>
            <w:r>
              <w:t>» тощо.</w:t>
            </w:r>
          </w:p>
        </w:tc>
      </w:tr>
      <w:tr w:rsidR="00E65086" w:rsidRPr="00A83999" w:rsidTr="00770ECB">
        <w:trPr>
          <w:trHeight w:val="546"/>
        </w:trPr>
        <w:tc>
          <w:tcPr>
            <w:tcW w:w="300" w:type="pct"/>
            <w:shd w:val="clear" w:color="auto" w:fill="FFFFFF"/>
            <w:hideMark/>
          </w:tcPr>
          <w:p w:rsidR="00E65086" w:rsidRPr="00010233" w:rsidRDefault="00E65086" w:rsidP="00E65086">
            <w:pPr>
              <w:spacing w:before="150" w:after="150"/>
              <w:jc w:val="center"/>
            </w:pPr>
            <w:r w:rsidRPr="00010233">
              <w:lastRenderedPageBreak/>
              <w:t>2</w:t>
            </w:r>
          </w:p>
        </w:tc>
        <w:tc>
          <w:tcPr>
            <w:tcW w:w="1550" w:type="pct"/>
            <w:shd w:val="clear" w:color="auto" w:fill="FFFFFF"/>
            <w:hideMark/>
          </w:tcPr>
          <w:p w:rsidR="00E65086" w:rsidRPr="00010233" w:rsidRDefault="00E65086" w:rsidP="00E65086">
            <w:pPr>
              <w:spacing w:before="150" w:after="150"/>
              <w:jc w:val="both"/>
            </w:pPr>
            <w:r w:rsidRPr="00010233">
              <w:t>Забезпечення тендерної пропозиції</w:t>
            </w:r>
          </w:p>
        </w:tc>
        <w:tc>
          <w:tcPr>
            <w:tcW w:w="3150" w:type="pct"/>
            <w:shd w:val="clear" w:color="auto" w:fill="FFFFFF"/>
          </w:tcPr>
          <w:p w:rsidR="00770ECB" w:rsidRDefault="00770ECB" w:rsidP="000C630D">
            <w:pPr>
              <w:jc w:val="both"/>
            </w:pPr>
          </w:p>
          <w:p w:rsidR="00631F53" w:rsidRPr="00A22B98" w:rsidRDefault="00770ECB" w:rsidP="000C630D">
            <w:pPr>
              <w:jc w:val="both"/>
            </w:pPr>
            <w:r w:rsidRPr="00770ECB">
              <w:t>Не вимагається</w:t>
            </w:r>
          </w:p>
        </w:tc>
      </w:tr>
      <w:tr w:rsidR="00E65086" w:rsidRPr="00A83999" w:rsidTr="00770ECB">
        <w:trPr>
          <w:trHeight w:val="716"/>
        </w:trPr>
        <w:tc>
          <w:tcPr>
            <w:tcW w:w="300" w:type="pct"/>
            <w:shd w:val="clear" w:color="auto" w:fill="FFFFFF"/>
            <w:hideMark/>
          </w:tcPr>
          <w:p w:rsidR="00E65086" w:rsidRPr="00010233" w:rsidRDefault="00E65086" w:rsidP="00E65086">
            <w:pPr>
              <w:spacing w:before="150" w:after="150"/>
              <w:jc w:val="center"/>
            </w:pPr>
            <w:r w:rsidRPr="00010233">
              <w:t>3</w:t>
            </w:r>
          </w:p>
        </w:tc>
        <w:tc>
          <w:tcPr>
            <w:tcW w:w="1550" w:type="pct"/>
            <w:shd w:val="clear" w:color="auto" w:fill="FFFFFF"/>
            <w:hideMark/>
          </w:tcPr>
          <w:p w:rsidR="00E65086" w:rsidRPr="00010233" w:rsidRDefault="00E65086" w:rsidP="00E65086">
            <w:pPr>
              <w:spacing w:before="150" w:after="150"/>
            </w:pPr>
            <w:r w:rsidRPr="00010233">
              <w:t>Умови повернення чи неповернення забезпечення тендерної пропозиції</w:t>
            </w:r>
          </w:p>
        </w:tc>
        <w:tc>
          <w:tcPr>
            <w:tcW w:w="3150" w:type="pct"/>
            <w:shd w:val="clear" w:color="auto" w:fill="FFFFFF"/>
          </w:tcPr>
          <w:p w:rsidR="00E65086" w:rsidRPr="00010233" w:rsidRDefault="00770ECB" w:rsidP="00A22B98">
            <w:pPr>
              <w:spacing w:before="150" w:after="150"/>
              <w:jc w:val="both"/>
            </w:pPr>
            <w:r w:rsidRPr="00770ECB">
              <w:t>Не вимагається</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rsidRPr="00B413F2">
              <w:t>Строк, протягом якого тендерні пропозиції є дійсними</w:t>
            </w:r>
          </w:p>
        </w:tc>
        <w:tc>
          <w:tcPr>
            <w:tcW w:w="3150" w:type="pct"/>
            <w:shd w:val="clear" w:color="auto" w:fill="FFFFFF"/>
            <w:hideMark/>
          </w:tcPr>
          <w:p w:rsidR="006169EB" w:rsidRDefault="006169EB" w:rsidP="00AE11B8">
            <w:pPr>
              <w:spacing w:before="150" w:after="150"/>
              <w:jc w:val="both"/>
            </w:pPr>
            <w:r>
              <w:t>Т</w:t>
            </w:r>
            <w:r w:rsidRPr="00B413F2">
              <w:t xml:space="preserve">ендерні пропозиції вважаються дійсними протягом </w:t>
            </w:r>
            <w:r w:rsidRPr="00DC0363">
              <w:t>90 днів із дати кінцевого строку подання тендерних пропозицій</w:t>
            </w:r>
            <w:r w:rsidRPr="00B413F2">
              <w:t xml:space="preserve">. </w:t>
            </w:r>
          </w:p>
          <w:p w:rsidR="006169EB" w:rsidRPr="001071B3" w:rsidRDefault="006169EB" w:rsidP="00AE11B8">
            <w:pPr>
              <w:spacing w:before="150" w:after="150"/>
              <w:jc w:val="both"/>
            </w:pPr>
            <w:r w:rsidRPr="001071B3">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9EB" w:rsidRPr="00E94849" w:rsidRDefault="006169EB" w:rsidP="00AE11B8">
            <w:pPr>
              <w:spacing w:before="150" w:after="150"/>
              <w:jc w:val="both"/>
            </w:pPr>
            <w:r w:rsidRPr="00E9484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9EB" w:rsidRPr="00E94849" w:rsidRDefault="006169EB" w:rsidP="00496329">
            <w:pPr>
              <w:pStyle w:val="a6"/>
              <w:numPr>
                <w:ilvl w:val="0"/>
                <w:numId w:val="8"/>
              </w:numPr>
              <w:spacing w:before="150" w:after="150"/>
              <w:contextualSpacing/>
              <w:jc w:val="both"/>
            </w:pPr>
            <w:r w:rsidRPr="00E94849">
              <w:t>відхилити таку вимогу, не втрачаючи при цьому наданого ним забезпечення тендерної пропозиції</w:t>
            </w:r>
            <w:r w:rsidR="0052759C">
              <w:t xml:space="preserve"> </w:t>
            </w:r>
            <w:r w:rsidR="0052759C" w:rsidRPr="00A940E8">
              <w:rPr>
                <w:i/>
              </w:rPr>
              <w:t>(у разі якщо таке забезпечення вимагається замовником)</w:t>
            </w:r>
            <w:r w:rsidRPr="00E94849">
              <w:t>;</w:t>
            </w:r>
          </w:p>
          <w:p w:rsidR="006169EB" w:rsidRPr="00E94849" w:rsidRDefault="006169EB" w:rsidP="005D77A9">
            <w:pPr>
              <w:pStyle w:val="a6"/>
              <w:numPr>
                <w:ilvl w:val="0"/>
                <w:numId w:val="8"/>
              </w:numPr>
              <w:spacing w:before="150" w:after="150"/>
              <w:contextualSpacing/>
              <w:jc w:val="both"/>
            </w:pPr>
            <w:r w:rsidRPr="00E94849">
              <w:t>погодитися з вимогою та продовжити строк дії поданої ним тендерної пропозиції і наданого забезпечення тендерної пропозиції</w:t>
            </w:r>
            <w:r w:rsidR="005D77A9">
              <w:t xml:space="preserve"> </w:t>
            </w:r>
            <w:r w:rsidR="0052759C">
              <w:rPr>
                <w:i/>
              </w:rPr>
              <w:t>(у разі якщо таке вимагалося).</w:t>
            </w:r>
            <w:r w:rsidR="005D77A9">
              <w:t xml:space="preserve"> </w:t>
            </w:r>
          </w:p>
          <w:p w:rsidR="006169EB" w:rsidRPr="006343C2" w:rsidRDefault="006169EB" w:rsidP="00AE11B8">
            <w:pPr>
              <w:spacing w:before="150" w:after="150"/>
              <w:jc w:val="both"/>
            </w:pPr>
            <w:r w:rsidRPr="006343C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9EB" w:rsidRPr="001071B3" w:rsidTr="00AE11B8">
        <w:tc>
          <w:tcPr>
            <w:tcW w:w="300" w:type="pct"/>
            <w:shd w:val="clear" w:color="auto" w:fill="FFFFFF"/>
            <w:hideMark/>
          </w:tcPr>
          <w:p w:rsidR="006169EB" w:rsidRPr="00B413F2" w:rsidRDefault="006169EB" w:rsidP="00AE11B8">
            <w:pPr>
              <w:spacing w:before="150" w:after="150"/>
              <w:jc w:val="center"/>
            </w:pPr>
            <w:r w:rsidRPr="00B413F2">
              <w:lastRenderedPageBreak/>
              <w:t>5</w:t>
            </w:r>
          </w:p>
        </w:tc>
        <w:tc>
          <w:tcPr>
            <w:tcW w:w="1550" w:type="pct"/>
            <w:shd w:val="clear" w:color="auto" w:fill="FFFFFF"/>
            <w:hideMark/>
          </w:tcPr>
          <w:p w:rsidR="006169EB" w:rsidRPr="00B413F2" w:rsidRDefault="006169EB" w:rsidP="00FD3858">
            <w:pPr>
              <w:spacing w:before="150" w:after="150"/>
            </w:pPr>
            <w:r w:rsidRPr="00B413F2">
              <w:t xml:space="preserve">Кваліфікаційні критерії до учасників та вимоги, </w:t>
            </w:r>
            <w:r w:rsidR="00FD3858" w:rsidRPr="00FD3858">
              <w:t>згідно  з пунктом 28 та пунктом 47</w:t>
            </w:r>
            <w:r w:rsidR="00FD3858">
              <w:rPr>
                <w:b/>
              </w:rPr>
              <w:t xml:space="preserve">  </w:t>
            </w:r>
            <w:r w:rsidRPr="001071B3">
              <w:t>Особливостей</w:t>
            </w:r>
          </w:p>
        </w:tc>
        <w:tc>
          <w:tcPr>
            <w:tcW w:w="3150" w:type="pct"/>
            <w:shd w:val="clear" w:color="auto" w:fill="FFFFFF"/>
            <w:hideMark/>
          </w:tcPr>
          <w:p w:rsidR="005D77A9" w:rsidRDefault="005D77A9" w:rsidP="00AE11B8">
            <w:pPr>
              <w:spacing w:before="150" w:after="150"/>
              <w:jc w:val="both"/>
            </w:pPr>
            <w:r>
              <w:t>Замовник установлює один або декілька кваліфікаційних критеріїв відповідно до статті 16 Закону.</w:t>
            </w:r>
          </w:p>
          <w:p w:rsidR="00770ECB" w:rsidRDefault="006169EB" w:rsidP="00AE11B8">
            <w:pPr>
              <w:spacing w:before="150" w:after="150"/>
              <w:jc w:val="both"/>
            </w:pPr>
            <w:r>
              <w:t xml:space="preserve">Кваліфікаційні критерії та </w:t>
            </w:r>
            <w:r w:rsidR="000B4616">
              <w:t>перелік документів</w:t>
            </w:r>
            <w:r w:rsidR="000B4616" w:rsidRPr="002A5223">
              <w:t>, що підтверджують інформацію учасників про відповідність їх таким критеріям,</w:t>
            </w:r>
            <w:r w:rsidR="000B4616">
              <w:t xml:space="preserve"> та спосіб підтвердження </w:t>
            </w:r>
            <w:r w:rsidR="000B4616" w:rsidRPr="002A5223">
              <w:t>зазначені в</w:t>
            </w:r>
            <w:r w:rsidR="000B4616">
              <w:t xml:space="preserve"> </w:t>
            </w:r>
            <w:r w:rsidR="00770ECB" w:rsidRPr="00770ECB">
              <w:rPr>
                <w:b/>
              </w:rPr>
              <w:t xml:space="preserve">додатку 3 </w:t>
            </w:r>
            <w:r w:rsidR="00770ECB" w:rsidRPr="00770ECB">
              <w:t>до тендерної документації.</w:t>
            </w:r>
          </w:p>
          <w:p w:rsidR="00E65086" w:rsidRDefault="00E65086" w:rsidP="00AE11B8">
            <w:pPr>
              <w:spacing w:before="150" w:after="150"/>
              <w:jc w:val="both"/>
            </w:pPr>
            <w:r w:rsidRPr="00E6508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ADC" w:rsidRDefault="006169EB" w:rsidP="002D4ED7">
            <w:pPr>
              <w:spacing w:before="150" w:after="150"/>
              <w:jc w:val="both"/>
            </w:pPr>
            <w:r>
              <w:t xml:space="preserve">Підстави для відмови в участі у процедурі закупівлі встановлені </w:t>
            </w:r>
            <w:r w:rsidRPr="001071B3">
              <w:t>пунктом 4</w:t>
            </w:r>
            <w:r>
              <w:t>7</w:t>
            </w:r>
            <w:r w:rsidRPr="001071B3">
              <w:t xml:space="preserve"> Особливостей </w:t>
            </w:r>
            <w:r>
              <w:t>та спосіб підтвердження викладен</w:t>
            </w:r>
            <w:r w:rsidR="007046B7">
              <w:t>і</w:t>
            </w:r>
            <w:r>
              <w:t xml:space="preserve"> у </w:t>
            </w:r>
            <w:r w:rsidR="00770ECB" w:rsidRPr="00770ECB">
              <w:rPr>
                <w:b/>
              </w:rPr>
              <w:t>д</w:t>
            </w:r>
            <w:r w:rsidRPr="00770ECB">
              <w:rPr>
                <w:b/>
              </w:rPr>
              <w:t xml:space="preserve">одатку </w:t>
            </w:r>
            <w:r w:rsidR="004212C7" w:rsidRPr="00770ECB">
              <w:rPr>
                <w:b/>
              </w:rPr>
              <w:t>4</w:t>
            </w:r>
            <w:r w:rsidR="004212C7">
              <w:t xml:space="preserve"> до тендерної документації</w:t>
            </w:r>
            <w:r>
              <w:t>.</w:t>
            </w:r>
          </w:p>
          <w:p w:rsidR="00E65086" w:rsidRPr="00B413F2" w:rsidRDefault="00E65086" w:rsidP="007046B7">
            <w:pPr>
              <w:spacing w:before="150" w:after="150"/>
              <w:jc w:val="both"/>
            </w:pPr>
            <w:r w:rsidRPr="00E65086">
              <w:t xml:space="preserve">У разі участі об’єднання учасників </w:t>
            </w:r>
            <w:r>
              <w:t xml:space="preserve">- </w:t>
            </w:r>
            <w:r w:rsidRPr="00E65086">
              <w:t xml:space="preserve">інформація щодо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4 до тендерної документації надається </w:t>
            </w:r>
            <w:r w:rsidRPr="00530ADC">
              <w:t>як щодо себе як учасника (переможця) процедури закупівлі, так і щодо учасників об’єднання (щодо підстав, що стосуються юридичних осіб, які входять до складу об’єднання учасників).</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Інформація про технічні, якісні та кількісні характеристики предмета закупівлі</w:t>
            </w:r>
          </w:p>
        </w:tc>
        <w:tc>
          <w:tcPr>
            <w:tcW w:w="3150" w:type="pct"/>
            <w:shd w:val="clear" w:color="auto" w:fill="FFFFFF"/>
            <w:hideMark/>
          </w:tcPr>
          <w:p w:rsidR="006169EB" w:rsidRPr="00EC4BCD" w:rsidRDefault="006169EB" w:rsidP="00770ECB">
            <w:pPr>
              <w:spacing w:before="150" w:after="150"/>
              <w:jc w:val="both"/>
            </w:pPr>
            <w:r w:rsidRPr="00EC4BCD">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770ECB" w:rsidRPr="00770ECB">
              <w:rPr>
                <w:b/>
              </w:rPr>
              <w:t>д</w:t>
            </w:r>
            <w:r w:rsidRPr="00770ECB">
              <w:rPr>
                <w:b/>
              </w:rPr>
              <w:t xml:space="preserve">одатку </w:t>
            </w:r>
            <w:r w:rsidR="002D4ED7" w:rsidRPr="00770ECB">
              <w:rPr>
                <w:b/>
              </w:rPr>
              <w:t>5</w:t>
            </w:r>
            <w:r w:rsidR="002D4ED7" w:rsidRPr="00EC4BCD">
              <w:t xml:space="preserve"> до тендерної документації</w:t>
            </w:r>
            <w:r w:rsidRPr="00EC4BCD">
              <w:t>.</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7</w:t>
            </w:r>
          </w:p>
        </w:tc>
        <w:tc>
          <w:tcPr>
            <w:tcW w:w="1550" w:type="pct"/>
            <w:shd w:val="clear" w:color="auto" w:fill="FFFFFF"/>
            <w:hideMark/>
          </w:tcPr>
          <w:p w:rsidR="006169EB" w:rsidRPr="00B413F2" w:rsidRDefault="006169EB" w:rsidP="00AE11B8">
            <w:pPr>
              <w:spacing w:before="150" w:after="150"/>
            </w:pPr>
            <w:r w:rsidRPr="00B413F2">
              <w:t xml:space="preserve">Інформація </w:t>
            </w:r>
            <w:r w:rsidRPr="00C961FE">
              <w:t>про субпідрядника / співвиконавця</w:t>
            </w:r>
          </w:p>
        </w:tc>
        <w:tc>
          <w:tcPr>
            <w:tcW w:w="3150" w:type="pct"/>
            <w:shd w:val="clear" w:color="auto" w:fill="FFFFFF"/>
            <w:hideMark/>
          </w:tcPr>
          <w:p w:rsidR="006169EB" w:rsidRPr="0083132A" w:rsidRDefault="00FA3047" w:rsidP="00D975D6">
            <w:pPr>
              <w:spacing w:before="150" w:after="150"/>
              <w:jc w:val="both"/>
            </w:pPr>
            <w:r w:rsidRPr="0083132A">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 20 відсотків від вартості договору про закупівлю або довідку у довільній формі про незалучення субпідрядника / співвиконавця</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8</w:t>
            </w:r>
          </w:p>
        </w:tc>
        <w:tc>
          <w:tcPr>
            <w:tcW w:w="1550" w:type="pct"/>
            <w:shd w:val="clear" w:color="auto" w:fill="FFFFFF"/>
            <w:hideMark/>
          </w:tcPr>
          <w:p w:rsidR="006169EB" w:rsidRPr="00B413F2" w:rsidRDefault="006169EB" w:rsidP="00AE11B8">
            <w:pPr>
              <w:spacing w:before="150" w:after="150"/>
            </w:pPr>
            <w:r>
              <w:t>В</w:t>
            </w:r>
            <w:r w:rsidRPr="00B413F2">
              <w:t>несення змін або відкликання тендерної пропозиції учасником</w:t>
            </w:r>
          </w:p>
        </w:tc>
        <w:tc>
          <w:tcPr>
            <w:tcW w:w="3150" w:type="pct"/>
            <w:shd w:val="clear" w:color="auto" w:fill="FFFFFF"/>
            <w:hideMark/>
          </w:tcPr>
          <w:p w:rsidR="006169EB" w:rsidRPr="00B413F2" w:rsidRDefault="006169EB" w:rsidP="00AE11B8">
            <w:pPr>
              <w:spacing w:before="150" w:after="150"/>
              <w:jc w:val="both"/>
            </w:pPr>
            <w:r w:rsidRPr="00016C3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9EB" w:rsidRPr="00A83999" w:rsidTr="00AE11B8">
        <w:tc>
          <w:tcPr>
            <w:tcW w:w="300" w:type="pct"/>
            <w:shd w:val="clear" w:color="auto" w:fill="FFFFFF"/>
          </w:tcPr>
          <w:p w:rsidR="006169EB" w:rsidRPr="0083132A" w:rsidRDefault="006169EB" w:rsidP="00AE11B8">
            <w:pPr>
              <w:spacing w:before="150" w:after="150"/>
              <w:jc w:val="center"/>
            </w:pPr>
            <w:r w:rsidRPr="0083132A">
              <w:t>9</w:t>
            </w:r>
          </w:p>
        </w:tc>
        <w:tc>
          <w:tcPr>
            <w:tcW w:w="1550" w:type="pct"/>
            <w:shd w:val="clear" w:color="auto" w:fill="FFFFFF"/>
          </w:tcPr>
          <w:p w:rsidR="006169EB" w:rsidRPr="0083132A" w:rsidRDefault="006169EB" w:rsidP="00AE11B8">
            <w:pPr>
              <w:spacing w:before="150" w:after="150"/>
            </w:pPr>
            <w:r w:rsidRPr="0083132A">
              <w:t>Ступень локалізації виробництва</w:t>
            </w:r>
          </w:p>
        </w:tc>
        <w:tc>
          <w:tcPr>
            <w:tcW w:w="3150" w:type="pct"/>
            <w:shd w:val="clear" w:color="auto" w:fill="FFFFFF"/>
          </w:tcPr>
          <w:p w:rsidR="006169EB" w:rsidRPr="002D4ED7" w:rsidRDefault="006169EB" w:rsidP="00363F45">
            <w:pPr>
              <w:spacing w:before="150" w:after="150"/>
              <w:jc w:val="both"/>
            </w:pPr>
            <w:r w:rsidRPr="0083132A">
              <w:t>Не застосовується</w:t>
            </w:r>
            <w:r w:rsidRPr="002D4ED7">
              <w:t xml:space="preserve"> </w:t>
            </w:r>
          </w:p>
        </w:tc>
      </w:tr>
      <w:tr w:rsidR="006169EB" w:rsidRPr="00B413F2" w:rsidTr="00AE11B8">
        <w:tc>
          <w:tcPr>
            <w:tcW w:w="5000" w:type="pct"/>
            <w:gridSpan w:val="3"/>
            <w:shd w:val="clear" w:color="auto" w:fill="FFFFFF"/>
            <w:hideMark/>
          </w:tcPr>
          <w:p w:rsidR="006169EB" w:rsidRPr="00B413F2" w:rsidRDefault="005D77A9" w:rsidP="00AE11B8">
            <w:pPr>
              <w:spacing w:before="150" w:after="150"/>
              <w:jc w:val="center"/>
              <w:rPr>
                <w:b/>
                <w:bCs/>
              </w:rPr>
            </w:pPr>
            <w:r>
              <w:rPr>
                <w:b/>
                <w:color w:val="000000"/>
              </w:rPr>
              <w:lastRenderedPageBreak/>
              <w:t xml:space="preserve">Розділ 4. </w:t>
            </w:r>
            <w:r w:rsidR="006169EB" w:rsidRPr="00B413F2">
              <w:rPr>
                <w:b/>
                <w:bCs/>
              </w:rPr>
              <w:t>Подання та розкриття тендерної пропозиції</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rsidRPr="00B413F2">
              <w:t>Кінцевий строк подання тендерної пропозиції</w:t>
            </w:r>
          </w:p>
        </w:tc>
        <w:tc>
          <w:tcPr>
            <w:tcW w:w="3150" w:type="pct"/>
            <w:shd w:val="clear" w:color="auto" w:fill="FFFFFF"/>
            <w:hideMark/>
          </w:tcPr>
          <w:p w:rsidR="006169EB" w:rsidRPr="000A5534" w:rsidRDefault="006169EB" w:rsidP="00AE11B8">
            <w:pPr>
              <w:spacing w:before="150" w:after="150"/>
              <w:jc w:val="both"/>
              <w:rPr>
                <w:i/>
                <w:iCs/>
              </w:rPr>
            </w:pPr>
            <w:r w:rsidRPr="00B33D8A">
              <w:t xml:space="preserve">Кінцевий строк подання тендерних пропозицій: </w:t>
            </w:r>
            <w:r w:rsidR="00770ECB" w:rsidRPr="00770ECB">
              <w:rPr>
                <w:b/>
              </w:rPr>
              <w:t>1</w:t>
            </w:r>
            <w:r w:rsidR="00545AD9">
              <w:rPr>
                <w:b/>
              </w:rPr>
              <w:t>6</w:t>
            </w:r>
            <w:r w:rsidR="00B33D8A" w:rsidRPr="00770ECB">
              <w:rPr>
                <w:b/>
                <w:bCs/>
                <w:color w:val="000000"/>
              </w:rPr>
              <w:t>.</w:t>
            </w:r>
            <w:r w:rsidR="00770ECB">
              <w:rPr>
                <w:b/>
                <w:bCs/>
                <w:color w:val="000000"/>
              </w:rPr>
              <w:t>03</w:t>
            </w:r>
            <w:r w:rsidR="00B33D8A" w:rsidRPr="00B33D8A">
              <w:rPr>
                <w:b/>
                <w:bCs/>
                <w:color w:val="000000"/>
              </w:rPr>
              <w:t>.20</w:t>
            </w:r>
            <w:r w:rsidR="0083132A">
              <w:rPr>
                <w:b/>
                <w:bCs/>
                <w:color w:val="000000"/>
              </w:rPr>
              <w:t>2</w:t>
            </w:r>
            <w:r w:rsidR="00770ECB">
              <w:rPr>
                <w:b/>
                <w:bCs/>
                <w:color w:val="000000"/>
              </w:rPr>
              <w:t>4</w:t>
            </w:r>
            <w:r w:rsidR="00B33D8A" w:rsidRPr="00B33D8A">
              <w:rPr>
                <w:b/>
                <w:bCs/>
                <w:color w:val="000000"/>
              </w:rPr>
              <w:t xml:space="preserve"> </w:t>
            </w:r>
            <w:r w:rsidR="00B33D8A" w:rsidRPr="00B33D8A">
              <w:rPr>
                <w:bCs/>
                <w:color w:val="000000"/>
              </w:rPr>
              <w:t>00:00</w:t>
            </w:r>
            <w:r w:rsidR="00B33D8A" w:rsidRPr="00B33D8A">
              <w:rPr>
                <w:i/>
                <w:iCs/>
              </w:rPr>
              <w:t xml:space="preserve"> </w:t>
            </w:r>
            <w:r w:rsidRPr="00B33D8A">
              <w:rPr>
                <w:i/>
                <w:iCs/>
              </w:rPr>
              <w:t>(зазначити дату та час).</w:t>
            </w:r>
          </w:p>
          <w:p w:rsidR="0057262F" w:rsidRDefault="0057262F" w:rsidP="0057262F">
            <w:pPr>
              <w:widowControl w:val="0"/>
              <w:jc w:val="both"/>
            </w:pPr>
            <w:r>
              <w:t>Отримана тендерна пропозиція вноситься автоматично до реєстру отриманих тендерних пропозицій.</w:t>
            </w:r>
          </w:p>
          <w:p w:rsidR="0057262F" w:rsidRDefault="0057262F" w:rsidP="0057262F">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69EB" w:rsidRPr="00B413F2" w:rsidRDefault="006169EB" w:rsidP="00AE11B8">
            <w:pPr>
              <w:spacing w:before="150" w:after="150"/>
              <w:jc w:val="both"/>
            </w:pPr>
            <w:r w:rsidRPr="00E94849">
              <w:t>Тендерні пропозиції після закінчення кінцевого строку їх подання не приймаються електронною системою закупівель.</w:t>
            </w:r>
          </w:p>
        </w:tc>
      </w:tr>
      <w:tr w:rsidR="006169EB" w:rsidRPr="00A83999" w:rsidTr="00AE11B8">
        <w:tc>
          <w:tcPr>
            <w:tcW w:w="300" w:type="pct"/>
            <w:shd w:val="clear" w:color="auto" w:fill="FFFFFF"/>
            <w:hideMark/>
          </w:tcPr>
          <w:p w:rsidR="006169EB" w:rsidRPr="00B413F2" w:rsidRDefault="006169EB" w:rsidP="00AE11B8">
            <w:pPr>
              <w:spacing w:before="150" w:after="150"/>
              <w:jc w:val="center"/>
            </w:pPr>
            <w:r w:rsidRPr="00B413F2">
              <w:t>2</w:t>
            </w:r>
          </w:p>
        </w:tc>
        <w:tc>
          <w:tcPr>
            <w:tcW w:w="1550" w:type="pct"/>
            <w:shd w:val="clear" w:color="auto" w:fill="FFFFFF"/>
            <w:hideMark/>
          </w:tcPr>
          <w:p w:rsidR="006169EB" w:rsidRPr="00B413F2" w:rsidRDefault="006169EB" w:rsidP="00AE11B8">
            <w:pPr>
              <w:spacing w:before="150" w:after="150"/>
            </w:pPr>
            <w:r w:rsidRPr="00B413F2">
              <w:t>Дата та час розкриття тендерної пропозиції</w:t>
            </w:r>
          </w:p>
        </w:tc>
        <w:tc>
          <w:tcPr>
            <w:tcW w:w="3150" w:type="pct"/>
            <w:shd w:val="clear" w:color="auto" w:fill="FFFFFF"/>
            <w:hideMark/>
          </w:tcPr>
          <w:p w:rsidR="00E80434" w:rsidRPr="002B4014" w:rsidRDefault="00E80434" w:rsidP="00E80434">
            <w:pPr>
              <w:widowControl w:val="0"/>
              <w:jc w:val="both"/>
            </w:pPr>
            <w:r w:rsidRPr="002B401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80434" w:rsidRDefault="00E80434" w:rsidP="00E80434">
            <w:pPr>
              <w:spacing w:before="150" w:after="150"/>
              <w:jc w:val="both"/>
            </w:pPr>
            <w:r w:rsidRPr="00316B4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B9E" w:rsidRPr="002119E1" w:rsidRDefault="00244B9E" w:rsidP="00244B9E">
            <w:pPr>
              <w:widowControl w:val="0"/>
              <w:jc w:val="both"/>
            </w:pPr>
            <w:r w:rsidRPr="002119E1">
              <w:t xml:space="preserve">Розмір мінімального кроку пониження ціни під час електронного аукціону – </w:t>
            </w:r>
            <w:r w:rsidR="00363F45">
              <w:t>1</w:t>
            </w:r>
            <w:r w:rsidRPr="0083132A">
              <w:t xml:space="preserve"> %</w:t>
            </w:r>
            <w:r w:rsidRPr="002119E1">
              <w:t xml:space="preserve"> </w:t>
            </w:r>
          </w:p>
          <w:p w:rsidR="002F4002" w:rsidRDefault="00E80434" w:rsidP="00E80434">
            <w:pPr>
              <w:spacing w:before="150" w:after="150"/>
              <w:jc w:val="both"/>
            </w:pPr>
            <w:r w:rsidRPr="00316B47">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2F4002" w:rsidRDefault="002F4002" w:rsidP="00E80434">
            <w:pPr>
              <w:spacing w:before="150" w:after="150"/>
              <w:jc w:val="both"/>
            </w:pPr>
            <w:r w:rsidRPr="002F4002">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80434" w:rsidRPr="00316B47" w:rsidRDefault="00E80434" w:rsidP="00E80434">
            <w:pPr>
              <w:spacing w:before="150" w:after="150"/>
              <w:jc w:val="both"/>
            </w:pPr>
            <w:r w:rsidRPr="00316B47">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80434" w:rsidRPr="00316B47" w:rsidRDefault="00E80434" w:rsidP="00E80434">
            <w:pPr>
              <w:spacing w:before="150" w:after="150"/>
              <w:jc w:val="both"/>
            </w:pPr>
            <w:r w:rsidRPr="00316B47">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316B47">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69EB" w:rsidRPr="00B413F2" w:rsidRDefault="00442AF7" w:rsidP="00443CF5">
            <w:pPr>
              <w:shd w:val="clear" w:color="auto" w:fill="FFFFFF"/>
              <w:jc w:val="both"/>
            </w:pPr>
            <w:r>
              <w:rPr>
                <w:color w:val="333333"/>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169EB" w:rsidRPr="00B413F2" w:rsidTr="00AE11B8">
        <w:tc>
          <w:tcPr>
            <w:tcW w:w="5000" w:type="pct"/>
            <w:gridSpan w:val="3"/>
            <w:shd w:val="clear" w:color="auto" w:fill="FFFFFF"/>
            <w:hideMark/>
          </w:tcPr>
          <w:p w:rsidR="006169EB" w:rsidRPr="00B413F2" w:rsidRDefault="0057262F" w:rsidP="00AE11B8">
            <w:pPr>
              <w:spacing w:before="150" w:after="150"/>
              <w:jc w:val="center"/>
              <w:rPr>
                <w:b/>
                <w:bCs/>
              </w:rPr>
            </w:pPr>
            <w:r>
              <w:rPr>
                <w:b/>
                <w:color w:val="000000"/>
              </w:rPr>
              <w:lastRenderedPageBreak/>
              <w:t xml:space="preserve">Розділ 5. </w:t>
            </w:r>
            <w:r w:rsidR="006169EB" w:rsidRPr="00B413F2">
              <w:rPr>
                <w:b/>
                <w:bCs/>
              </w:rPr>
              <w:t>Оцінка тендерної пропозиції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6169EB" w:rsidP="00AE11B8">
            <w:pPr>
              <w:spacing w:before="150" w:after="150"/>
            </w:pPr>
            <w:r>
              <w:t>П</w:t>
            </w:r>
            <w:r w:rsidRPr="000A5534">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25DF7" w:rsidRDefault="00E25DF7" w:rsidP="00E25DF7">
            <w:pPr>
              <w:shd w:val="clear" w:color="auto" w:fill="FFFFFF"/>
              <w:jc w:val="both"/>
              <w:rPr>
                <w:highlight w:val="white"/>
              </w:rPr>
            </w:pPr>
            <w:r>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Pr>
                  <w:highlight w:val="white"/>
                </w:rPr>
                <w:t>шістнадцятої</w:t>
              </w:r>
            </w:hyperlink>
            <w:r>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5DF7" w:rsidRDefault="00E25DF7" w:rsidP="00E25DF7">
            <w:pPr>
              <w:widowControl w:val="0"/>
              <w:jc w:val="both"/>
              <w:rPr>
                <w:color w:val="333333"/>
                <w:shd w:val="clear" w:color="auto" w:fill="FFFFFF"/>
              </w:rPr>
            </w:pPr>
          </w:p>
          <w:p w:rsidR="00E25DF7" w:rsidRDefault="002F4002" w:rsidP="00E25DF7">
            <w:pPr>
              <w:widowControl w:val="0"/>
              <w:jc w:val="both"/>
              <w:rPr>
                <w:highlight w:val="white"/>
              </w:rPr>
            </w:pPr>
            <w:r>
              <w:rPr>
                <w:color w:val="333333"/>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25DF7" w:rsidRDefault="00E25DF7" w:rsidP="00E25DF7">
            <w:pPr>
              <w:widowControl w:val="0"/>
              <w:jc w:val="both"/>
              <w:rPr>
                <w:highlight w:val="white"/>
              </w:rPr>
            </w:pPr>
            <w:r>
              <w:rPr>
                <w:highlight w:val="white"/>
              </w:rPr>
              <w:t>Критерії та методика оцінки визначаються відповідно до статті 29 Закону.</w:t>
            </w:r>
          </w:p>
          <w:p w:rsidR="00264062" w:rsidRDefault="00264062" w:rsidP="00E25DF7">
            <w:pPr>
              <w:widowControl w:val="0"/>
              <w:jc w:val="both"/>
              <w:rPr>
                <w:highlight w:val="white"/>
              </w:rPr>
            </w:pPr>
          </w:p>
          <w:p w:rsidR="00264062" w:rsidRPr="00264062" w:rsidRDefault="00264062" w:rsidP="00264062">
            <w:pPr>
              <w:widowControl w:val="0"/>
              <w:jc w:val="both"/>
              <w:rPr>
                <w:i/>
              </w:rPr>
            </w:pPr>
            <w:r w:rsidRPr="00264062">
              <w:t>Оцінка здійснюється щодо предмета закупівлі на окрему частину предмета закупівлі (лота), щодо яких можуть бути подані тендерні пропозиції.</w:t>
            </w:r>
          </w:p>
          <w:p w:rsidR="006169EB" w:rsidRDefault="006169EB" w:rsidP="00AE11B8">
            <w:pPr>
              <w:spacing w:before="150" w:after="150"/>
              <w:jc w:val="both"/>
            </w:pPr>
            <w:r>
              <w:t>Є</w:t>
            </w:r>
            <w:r w:rsidRPr="00016C3E">
              <w:t>диний критерій оцінки – Ціна – 100%.</w:t>
            </w:r>
          </w:p>
          <w:p w:rsidR="00244B9E" w:rsidRPr="004C5F3B" w:rsidRDefault="00244B9E" w:rsidP="00244B9E">
            <w:pPr>
              <w:widowControl w:val="0"/>
              <w:jc w:val="both"/>
            </w:pPr>
            <w:r w:rsidRPr="004C5F3B">
              <w:t xml:space="preserve">Ціна тендерної пропозиції </w:t>
            </w:r>
            <w:r w:rsidRPr="004C5F3B">
              <w:rPr>
                <w:u w:val="single"/>
              </w:rPr>
              <w:t>не може</w:t>
            </w:r>
            <w:r w:rsidRPr="004C5F3B">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B9E" w:rsidRPr="004C5F3B" w:rsidRDefault="00244B9E" w:rsidP="00244B9E">
            <w:pPr>
              <w:widowControl w:val="0"/>
              <w:jc w:val="both"/>
              <w:rPr>
                <w:b/>
                <w:color w:val="4A86E8"/>
              </w:rPr>
            </w:pPr>
            <w:r w:rsidRPr="004C5F3B">
              <w:t xml:space="preserve">До розгляду </w:t>
            </w:r>
            <w:r w:rsidRPr="004C5F3B">
              <w:rPr>
                <w:u w:val="single"/>
              </w:rPr>
              <w:t xml:space="preserve">не приймається </w:t>
            </w:r>
            <w:r w:rsidRPr="004C5F3B">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69EB" w:rsidRDefault="006169EB" w:rsidP="00AE11B8">
            <w:pPr>
              <w:spacing w:before="150" w:after="150"/>
              <w:jc w:val="both"/>
            </w:pPr>
            <w:r w:rsidRPr="00016C3E">
              <w:t>Ціна</w:t>
            </w:r>
            <w:r>
              <w:t xml:space="preserve"> тендерної </w:t>
            </w:r>
            <w:r w:rsidRPr="00016C3E">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t xml:space="preserve">тендерної </w:t>
            </w:r>
            <w:r w:rsidRPr="00016C3E">
              <w:t>пропозиції зазначається без ПДВ.</w:t>
            </w:r>
          </w:p>
          <w:p w:rsidR="002119E1" w:rsidRDefault="00244B9E" w:rsidP="002119E1">
            <w:pPr>
              <w:widowControl w:val="0"/>
              <w:jc w:val="both"/>
              <w:rPr>
                <w:highlight w:val="yellow"/>
              </w:rPr>
            </w:pPr>
            <w:r>
              <w:rPr>
                <w:color w:val="333333"/>
                <w:shd w:val="clear" w:color="auto" w:fill="FFFFFF"/>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244B9E" w:rsidRDefault="00244B9E" w:rsidP="00244B9E">
            <w:pPr>
              <w:spacing w:before="150" w:after="150"/>
              <w:jc w:val="both"/>
              <w:rPr>
                <w:color w:val="333333"/>
                <w:shd w:val="clear" w:color="auto" w:fill="FFFFFF"/>
              </w:rPr>
            </w:pPr>
            <w:r>
              <w:rPr>
                <w:color w:val="333333"/>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Pr>
                <w:color w:val="333333"/>
                <w:shd w:val="clear" w:color="auto" w:fill="FFFFFF"/>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ABE" w:rsidRDefault="00EF1ABE" w:rsidP="00EF1ABE">
            <w:pPr>
              <w:spacing w:before="150" w:after="150"/>
              <w:jc w:val="both"/>
              <w:rPr>
                <w:color w:val="333333"/>
                <w:shd w:val="clear" w:color="auto" w:fill="FFFFFF"/>
              </w:rPr>
            </w:pPr>
            <w:r w:rsidRPr="00EF1ABE">
              <w:rPr>
                <w:color w:val="333333"/>
                <w:shd w:val="clear" w:color="auto" w:fill="FFFFFF"/>
              </w:rPr>
              <w:t>За результатами розгляду замовником в електронній</w:t>
            </w:r>
            <w:r>
              <w:rPr>
                <w:color w:val="333333"/>
                <w:shd w:val="clear" w:color="auto" w:fill="FFFFFF"/>
              </w:rPr>
              <w:t xml:space="preserve"> системі закупівель відповідно до </w:t>
            </w:r>
            <w:hyperlink r:id="rId10" w:anchor="n1039" w:history="1">
              <w:r>
                <w:rPr>
                  <w:rStyle w:val="aa"/>
                  <w:color w:val="006600"/>
                  <w:shd w:val="clear" w:color="auto" w:fill="FFFFFF"/>
                </w:rPr>
                <w:t>статті 10</w:t>
              </w:r>
            </w:hyperlink>
            <w:r>
              <w:rPr>
                <w:color w:val="333333"/>
                <w:shd w:val="clear" w:color="auto" w:fill="FFFFFF"/>
              </w:rPr>
              <w:t> Закону складається та оприлюднюється протокол розгляду всіх тендерних пропозицій.</w:t>
            </w:r>
          </w:p>
          <w:p w:rsidR="002119E1" w:rsidRDefault="00A2614B" w:rsidP="002119E1">
            <w:pPr>
              <w:widowControl w:val="0"/>
              <w:jc w:val="both"/>
              <w:rPr>
                <w:highlight w:val="cyan"/>
              </w:rPr>
            </w:pPr>
            <w:r>
              <w:rPr>
                <w:color w:val="333333"/>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614B" w:rsidRDefault="00A2614B" w:rsidP="00A2614B">
            <w:pPr>
              <w:jc w:val="both"/>
            </w:pPr>
            <w:r w:rsidRPr="006839D2">
              <w:rPr>
                <w:b/>
                <w:i/>
              </w:rPr>
              <w:t>Аномально низька ціна тендерної пропозиції</w:t>
            </w:r>
            <w:r w:rsidRPr="006839D2">
              <w:t xml:space="preserve"> (далі - аномально низька ціна) - ціна/приведена ціна найбільш економічно вигідної тендерної пропозиції за результатами аукціону, яка є меншою</w:t>
            </w:r>
            <w:r w:rsidRPr="00B40736">
              <w:t xml:space="preserve">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A2614B" w:rsidRPr="00B40736" w:rsidRDefault="00A2614B" w:rsidP="00A2614B">
            <w:pPr>
              <w:jc w:val="both"/>
            </w:pPr>
            <w:r w:rsidRPr="00B40736">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2614B" w:rsidRPr="00B40736" w:rsidRDefault="00A2614B" w:rsidP="00A2614B">
            <w:pPr>
              <w:jc w:val="both"/>
            </w:pPr>
            <w:r w:rsidRPr="00B40736">
              <w:t>Обґрунтування аномально низької тендерної пропозиції може містити інформацію про:</w:t>
            </w:r>
          </w:p>
          <w:p w:rsidR="00A2614B" w:rsidRPr="00B40736" w:rsidRDefault="00A2614B" w:rsidP="00A2614B">
            <w:pPr>
              <w:pStyle w:val="a6"/>
              <w:numPr>
                <w:ilvl w:val="0"/>
                <w:numId w:val="13"/>
              </w:numPr>
              <w:spacing w:after="160" w:line="259" w:lineRule="auto"/>
              <w:contextualSpacing/>
              <w:jc w:val="both"/>
            </w:pPr>
            <w:r w:rsidRPr="00B40736">
              <w:t>досягнення економії завдяки застосованому технологічному процесу виробництва товарів, порядку надання послуг чи технології будівництва;</w:t>
            </w:r>
          </w:p>
          <w:p w:rsidR="00A2614B" w:rsidRPr="009A412F" w:rsidRDefault="00A2614B" w:rsidP="00A2614B">
            <w:pPr>
              <w:pStyle w:val="a6"/>
              <w:widowControl w:val="0"/>
              <w:numPr>
                <w:ilvl w:val="0"/>
                <w:numId w:val="13"/>
              </w:numPr>
              <w:spacing w:after="160" w:line="259" w:lineRule="auto"/>
              <w:contextualSpacing/>
              <w:jc w:val="both"/>
            </w:pPr>
            <w:r w:rsidRPr="00286531">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A412F">
              <w:t>пропозицію (знижку) учасника процедури закупівлі;</w:t>
            </w:r>
          </w:p>
          <w:p w:rsidR="00A2614B" w:rsidRPr="009A412F" w:rsidRDefault="00A2614B" w:rsidP="00A2614B">
            <w:pPr>
              <w:pStyle w:val="a6"/>
              <w:widowControl w:val="0"/>
              <w:numPr>
                <w:ilvl w:val="0"/>
                <w:numId w:val="13"/>
              </w:numPr>
              <w:spacing w:after="160" w:line="259" w:lineRule="auto"/>
              <w:contextualSpacing/>
              <w:jc w:val="both"/>
            </w:pPr>
            <w:r w:rsidRPr="009A412F">
              <w:t>отримання учасником процедури закупівлі державної доп</w:t>
            </w:r>
            <w:r w:rsidR="006839D2" w:rsidRPr="009A412F">
              <w:t>омоги згідно із законодавством.</w:t>
            </w:r>
          </w:p>
          <w:p w:rsidR="00443CF5" w:rsidRDefault="00443CF5" w:rsidP="00443CF5">
            <w:pPr>
              <w:pStyle w:val="rvps2"/>
              <w:shd w:val="clear" w:color="auto" w:fill="FFFFFF"/>
              <w:spacing w:before="0" w:beforeAutospacing="0" w:after="150" w:afterAutospacing="0"/>
              <w:ind w:firstLine="4"/>
              <w:jc w:val="both"/>
              <w:rPr>
                <w:color w:val="333333"/>
              </w:rPr>
            </w:pPr>
            <w:r>
              <w:rPr>
                <w:color w:val="333333"/>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bookmarkStart w:id="1" w:name="n1551"/>
            <w:bookmarkEnd w:id="1"/>
            <w:r>
              <w:rPr>
                <w:color w:val="333333"/>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Pr>
                  <w:rStyle w:val="aa"/>
                  <w:color w:val="006600"/>
                  <w:shd w:val="clear" w:color="auto" w:fill="FFFFFF"/>
                </w:rPr>
                <w:t xml:space="preserve">пунктом </w:t>
              </w:r>
              <w:r>
                <w:rPr>
                  <w:rStyle w:val="aa"/>
                  <w:color w:val="006600"/>
                  <w:shd w:val="clear" w:color="auto" w:fill="FFFFFF"/>
                </w:rPr>
                <w:lastRenderedPageBreak/>
                <w:t>47</w:t>
              </w:r>
            </w:hyperlink>
            <w:r>
              <w:rPr>
                <w:color w:val="333333"/>
                <w:shd w:val="clear" w:color="auto" w:fill="FFFFFF"/>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412F"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412F" w:rsidRPr="009A412F" w:rsidRDefault="009A412F" w:rsidP="001931FB">
            <w:pPr>
              <w:shd w:val="clear" w:color="auto" w:fill="FFFFFF"/>
              <w:spacing w:after="150"/>
              <w:jc w:val="both"/>
              <w:rPr>
                <w:color w:val="333333"/>
                <w:lang w:eastAsia="uk-UA"/>
              </w:rPr>
            </w:pPr>
            <w:r w:rsidRPr="009A412F">
              <w:rPr>
                <w:color w:val="333333"/>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412F" w:rsidRPr="009A412F" w:rsidRDefault="009A412F" w:rsidP="001931FB">
            <w:pPr>
              <w:shd w:val="clear" w:color="auto" w:fill="FFFFFF"/>
              <w:spacing w:after="150"/>
              <w:jc w:val="both"/>
              <w:rPr>
                <w:color w:val="333333"/>
                <w:lang w:eastAsia="uk-UA"/>
              </w:rPr>
            </w:pPr>
            <w:bookmarkStart w:id="2" w:name="n590"/>
            <w:bookmarkEnd w:id="2"/>
            <w:r w:rsidRPr="009A412F">
              <w:rPr>
                <w:color w:val="33333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31FB" w:rsidRDefault="009A412F"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1931FB">
              <w:rPr>
                <w:color w:val="333333"/>
                <w:shd w:val="clear" w:color="auto" w:fill="FFFFFF"/>
              </w:rPr>
              <w:t xml:space="preserve"> </w:t>
            </w:r>
          </w:p>
          <w:p w:rsidR="009A412F" w:rsidRDefault="001931FB" w:rsidP="00443CF5">
            <w:pPr>
              <w:pStyle w:val="rvps2"/>
              <w:shd w:val="clear" w:color="auto" w:fill="FFFFFF"/>
              <w:spacing w:before="0" w:beforeAutospacing="0" w:after="150" w:afterAutospacing="0"/>
              <w:ind w:firstLine="4"/>
              <w:jc w:val="both"/>
              <w:rPr>
                <w:color w:val="333333"/>
                <w:shd w:val="clear" w:color="auto" w:fill="FFFFFF"/>
              </w:rPr>
            </w:pPr>
            <w:r>
              <w:rPr>
                <w:color w:val="333333"/>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43CF5" w:rsidRPr="00B413F2" w:rsidRDefault="00443CF5" w:rsidP="001931FB">
            <w:pPr>
              <w:pStyle w:val="rvps2"/>
              <w:shd w:val="clear" w:color="auto" w:fill="FFFFFF"/>
              <w:spacing w:before="0" w:beforeAutospacing="0" w:after="150" w:afterAutospacing="0"/>
              <w:ind w:firstLine="4"/>
              <w:jc w:val="both"/>
            </w:pPr>
            <w:bookmarkStart w:id="3" w:name="n1552"/>
            <w:bookmarkEnd w:id="3"/>
            <w:r>
              <w:rPr>
                <w:color w:val="333333"/>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6169EB" w:rsidRPr="00A83999" w:rsidTr="00AE11B8">
        <w:tc>
          <w:tcPr>
            <w:tcW w:w="300" w:type="pct"/>
            <w:shd w:val="clear" w:color="auto" w:fill="FFFFFF"/>
            <w:hideMark/>
          </w:tcPr>
          <w:p w:rsidR="006169EB" w:rsidRPr="00B40736" w:rsidRDefault="006169EB" w:rsidP="00AE11B8">
            <w:pPr>
              <w:spacing w:before="150" w:after="150"/>
              <w:jc w:val="center"/>
            </w:pPr>
            <w:r w:rsidRPr="00B40736">
              <w:lastRenderedPageBreak/>
              <w:t>2</w:t>
            </w:r>
          </w:p>
        </w:tc>
        <w:tc>
          <w:tcPr>
            <w:tcW w:w="1550" w:type="pct"/>
            <w:shd w:val="clear" w:color="auto" w:fill="FFFFFF"/>
            <w:hideMark/>
          </w:tcPr>
          <w:p w:rsidR="006169EB" w:rsidRPr="00B40736" w:rsidRDefault="006169EB" w:rsidP="00AE11B8">
            <w:pPr>
              <w:spacing w:before="150" w:after="150"/>
            </w:pPr>
            <w:r w:rsidRPr="00B40736">
              <w:t>Інша інформація</w:t>
            </w:r>
          </w:p>
        </w:tc>
        <w:tc>
          <w:tcPr>
            <w:tcW w:w="3150" w:type="pct"/>
            <w:shd w:val="clear" w:color="auto" w:fill="FFFFFF"/>
            <w:hideMark/>
          </w:tcPr>
          <w:p w:rsidR="00545AD9" w:rsidRDefault="00545AD9" w:rsidP="00545AD9">
            <w:pPr>
              <w:pStyle w:val="a8"/>
              <w:spacing w:before="0" w:beforeAutospacing="0" w:after="160" w:afterAutospacing="0"/>
              <w:jc w:val="both"/>
              <w:rPr>
                <w:color w:val="000000"/>
              </w:rPr>
            </w:pPr>
            <w:r>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45AD9" w:rsidRDefault="00545AD9" w:rsidP="00545AD9">
            <w:pPr>
              <w:pStyle w:val="a8"/>
              <w:spacing w:before="0" w:beforeAutospacing="0" w:after="160" w:afterAutospacing="0"/>
              <w:jc w:val="both"/>
            </w:pPr>
            <w:r>
              <w:rPr>
                <w:color w:val="000000"/>
              </w:rPr>
              <w:t xml:space="preserve">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1537E" w:rsidRPr="0031537E" w:rsidRDefault="0031537E" w:rsidP="0031537E">
            <w:pPr>
              <w:numPr>
                <w:ilvl w:val="0"/>
                <w:numId w:val="18"/>
              </w:numPr>
              <w:ind w:left="283" w:hanging="283"/>
              <w:jc w:val="both"/>
              <w:rPr>
                <w:i/>
              </w:rPr>
            </w:pPr>
            <w:r w:rsidRPr="0031537E">
              <w:rPr>
                <w:i/>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9"/>
              </w:numPr>
              <w:ind w:left="283" w:hanging="283"/>
              <w:jc w:val="both"/>
              <w:rPr>
                <w:i/>
              </w:rPr>
            </w:pPr>
            <w:r w:rsidRPr="0031537E">
              <w:rPr>
                <w:i/>
              </w:rPr>
              <w:t>посвідчення біженця чи документ, що підтверджує надання притулку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6"/>
              </w:numPr>
              <w:ind w:left="283" w:hanging="283"/>
              <w:jc w:val="both"/>
              <w:rPr>
                <w:i/>
              </w:rPr>
            </w:pPr>
            <w:r w:rsidRPr="0031537E">
              <w:rPr>
                <w:i/>
              </w:rPr>
              <w:t xml:space="preserve"> посвідчення особи, яка потребує додаткового захисту в Україні,</w:t>
            </w:r>
          </w:p>
          <w:p w:rsidR="0031537E" w:rsidRPr="0031537E" w:rsidRDefault="0031537E" w:rsidP="0031537E">
            <w:pPr>
              <w:ind w:left="283" w:hanging="283"/>
              <w:jc w:val="both"/>
              <w:rPr>
                <w:i/>
              </w:rPr>
            </w:pPr>
            <w:r w:rsidRPr="0031537E">
              <w:rPr>
                <w:i/>
              </w:rPr>
              <w:t>або</w:t>
            </w:r>
          </w:p>
          <w:p w:rsidR="0031537E" w:rsidRPr="0031537E" w:rsidRDefault="0031537E" w:rsidP="0031537E">
            <w:pPr>
              <w:numPr>
                <w:ilvl w:val="0"/>
                <w:numId w:val="17"/>
              </w:numPr>
              <w:shd w:val="clear" w:color="auto" w:fill="FFFFFF"/>
              <w:ind w:left="283" w:hanging="283"/>
              <w:jc w:val="both"/>
              <w:rPr>
                <w:i/>
              </w:rPr>
            </w:pPr>
            <w:r w:rsidRPr="0031537E">
              <w:rPr>
                <w:i/>
              </w:rPr>
              <w:t>посвідчення особи, якій надано тимчасовий захист в Україні,</w:t>
            </w:r>
          </w:p>
          <w:p w:rsidR="0031537E" w:rsidRPr="0031537E" w:rsidRDefault="0031537E" w:rsidP="0031537E">
            <w:pPr>
              <w:shd w:val="clear" w:color="auto" w:fill="FFFFFF"/>
              <w:ind w:left="283" w:hanging="283"/>
              <w:jc w:val="both"/>
              <w:rPr>
                <w:i/>
              </w:rPr>
            </w:pPr>
            <w:r w:rsidRPr="0031537E">
              <w:rPr>
                <w:i/>
              </w:rPr>
              <w:t>або</w:t>
            </w:r>
          </w:p>
          <w:p w:rsidR="0031537E" w:rsidRPr="0031537E" w:rsidRDefault="0031537E" w:rsidP="0031537E">
            <w:pPr>
              <w:ind w:left="120" w:right="120" w:hanging="20"/>
              <w:jc w:val="both"/>
              <w:rPr>
                <w:i/>
              </w:rPr>
            </w:pPr>
            <w:r w:rsidRPr="0031537E">
              <w:rPr>
                <w:i/>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1537E" w:rsidRPr="0031537E" w:rsidRDefault="0031537E" w:rsidP="0031537E">
            <w:pPr>
              <w:ind w:left="120" w:right="120" w:hanging="20"/>
              <w:jc w:val="both"/>
              <w:rPr>
                <w:i/>
              </w:rPr>
            </w:pPr>
          </w:p>
          <w:p w:rsidR="0031537E" w:rsidRPr="0031537E" w:rsidRDefault="0031537E" w:rsidP="0031537E">
            <w:pPr>
              <w:ind w:left="120" w:right="120" w:hanging="20"/>
              <w:jc w:val="both"/>
              <w:rPr>
                <w:i/>
              </w:rPr>
            </w:pPr>
            <w:r w:rsidRPr="0019581B">
              <w:t xml:space="preserve">У разі, якщо активи учасника в установленому законодавством порядку передані в управління </w:t>
            </w:r>
            <w:r w:rsidRPr="0019581B">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31537E">
              <w:rPr>
                <w:i/>
              </w:rPr>
              <w:t>Ухвалу слідчого судді, суду, щодо арешту активів*,</w:t>
            </w:r>
            <w:r w:rsidRPr="0031537E">
              <w:rPr>
                <w:i/>
              </w:rPr>
              <w:br/>
              <w:t xml:space="preserve"> або</w:t>
            </w:r>
            <w:r w:rsidRPr="0031537E">
              <w:rPr>
                <w:i/>
              </w:rPr>
              <w:br/>
              <w:t xml:space="preserve"> • Нотаріально засвідчену копію згоди власника, щодо управління активами,</w:t>
            </w:r>
            <w:r w:rsidRPr="0031537E">
              <w:rPr>
                <w:i/>
              </w:rPr>
              <w:br/>
              <w:t xml:space="preserve"> а також:</w:t>
            </w:r>
            <w:r w:rsidRPr="0031537E">
              <w:rPr>
                <w:i/>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1537E">
              <w:rPr>
                <w:i/>
              </w:rPr>
              <w:br/>
              <w:t xml:space="preserve"> або</w:t>
            </w:r>
            <w:r w:rsidRPr="0031537E">
              <w:rPr>
                <w:i/>
              </w:rPr>
              <w:br/>
              <w:t xml:space="preserve"> • рішення Кабінету Міністрів України, щодо управління активами, на які накладено арешт у кримінальному провадженні.</w:t>
            </w:r>
          </w:p>
          <w:p w:rsidR="0031537E" w:rsidRPr="0031537E" w:rsidRDefault="0031537E" w:rsidP="0031537E">
            <w:pPr>
              <w:ind w:left="120" w:right="120" w:hanging="20"/>
              <w:jc w:val="both"/>
              <w:rPr>
                <w:i/>
              </w:rPr>
            </w:pPr>
          </w:p>
          <w:p w:rsidR="007C049E" w:rsidRPr="00B40736" w:rsidRDefault="007C049E" w:rsidP="007C049E">
            <w:pPr>
              <w:jc w:val="both"/>
              <w:rPr>
                <w:color w:val="000000" w:themeColor="text1"/>
              </w:rPr>
            </w:pPr>
            <w:r w:rsidRPr="00137E86">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37E86" w:rsidRDefault="00137E86" w:rsidP="00E41950">
            <w:pPr>
              <w:jc w:val="both"/>
              <w:rPr>
                <w:color w:val="000000" w:themeColor="text1"/>
              </w:rPr>
            </w:pPr>
          </w:p>
          <w:p w:rsidR="007C049E" w:rsidRDefault="0098060D" w:rsidP="00DF2782">
            <w:pPr>
              <w:jc w:val="both"/>
              <w:rPr>
                <w:color w:val="000000" w:themeColor="text1"/>
              </w:rPr>
            </w:pPr>
            <w:r>
              <w:rPr>
                <w:color w:val="000000"/>
              </w:rPr>
              <w:t xml:space="preserve"> 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w:t>
            </w:r>
            <w:r>
              <w:rPr>
                <w:color w:val="000000"/>
              </w:rPr>
              <w:lastRenderedPageBreak/>
              <w:t xml:space="preserve">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r>
              <w:rPr>
                <w:color w:val="000000" w:themeColor="text1"/>
              </w:rPr>
              <w:t xml:space="preserve"> </w:t>
            </w:r>
          </w:p>
          <w:p w:rsidR="0098060D" w:rsidRDefault="0098060D" w:rsidP="00DF2782">
            <w:pPr>
              <w:jc w:val="both"/>
              <w:rPr>
                <w:color w:val="000000" w:themeColor="text1"/>
              </w:rPr>
            </w:pPr>
          </w:p>
          <w:p w:rsidR="0098060D" w:rsidRDefault="0098060D" w:rsidP="0098060D">
            <w:pPr>
              <w:pStyle w:val="a8"/>
              <w:spacing w:before="0" w:beforeAutospacing="0" w:after="160" w:afterAutospacing="0"/>
              <w:jc w:val="both"/>
            </w:pPr>
            <w:r>
              <w:rPr>
                <w:color w:val="000000"/>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8060D" w:rsidRDefault="0098060D" w:rsidP="0098060D">
            <w:pPr>
              <w:pStyle w:val="a8"/>
              <w:spacing w:before="0" w:beforeAutospacing="0" w:after="160" w:afterAutospacing="0"/>
              <w:jc w:val="both"/>
            </w:pPr>
            <w:r w:rsidRPr="0024015B">
              <w:t xml:space="preserve"> </w:t>
            </w:r>
            <w:r>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8060D" w:rsidRDefault="0098060D" w:rsidP="0098060D">
            <w:pPr>
              <w:pStyle w:val="a8"/>
              <w:spacing w:before="0" w:beforeAutospacing="0" w:after="160" w:afterAutospacing="0"/>
              <w:jc w:val="both"/>
            </w:pPr>
            <w:r>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E41950" w:rsidRDefault="0098060D" w:rsidP="0098060D">
            <w:pPr>
              <w:widowControl w:val="0"/>
              <w:jc w:val="both"/>
            </w:pPr>
            <w:r>
              <w:t xml:space="preserve"> </w:t>
            </w:r>
          </w:p>
          <w:p w:rsidR="00B40736" w:rsidRDefault="00B40736" w:rsidP="00B40736">
            <w:pPr>
              <w:widowControl w:val="0"/>
              <w:ind w:right="120"/>
              <w:jc w:val="both"/>
            </w:pPr>
            <w:r>
              <w:rPr>
                <w:color w:val="000000"/>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736" w:rsidRDefault="00B40736" w:rsidP="00B40736">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E63EC6">
              <w:rPr>
                <w:color w:val="000000"/>
              </w:rPr>
              <w:t xml:space="preserve">, витрати, пов'язані із оформленням забезпечення тендерної пропозиції </w:t>
            </w:r>
            <w:r w:rsidRPr="00E63EC6">
              <w:rPr>
                <w:i/>
              </w:rPr>
              <w:t>(у разі встановлення такої вимоги)</w:t>
            </w:r>
            <w:r w:rsidRPr="00E63EC6">
              <w:t xml:space="preserve">. </w:t>
            </w:r>
            <w:r w:rsidRPr="00E63EC6">
              <w:rPr>
                <w:color w:val="000000"/>
              </w:rPr>
              <w:t>Зазначені витрати</w:t>
            </w:r>
            <w:r>
              <w:rPr>
                <w:color w:val="000000"/>
              </w:rPr>
              <w:t xml:space="preserve">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1950" w:rsidRDefault="00E41950" w:rsidP="00B40736">
            <w:pPr>
              <w:widowControl w:val="0"/>
              <w:jc w:val="both"/>
              <w:rPr>
                <w:color w:val="000000"/>
              </w:rPr>
            </w:pPr>
          </w:p>
          <w:p w:rsidR="00B40736" w:rsidRDefault="00B40736" w:rsidP="00B4073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736" w:rsidRPr="00B40736" w:rsidRDefault="00B40736" w:rsidP="00AE11B8">
            <w:pPr>
              <w:jc w:val="both"/>
            </w:pPr>
          </w:p>
          <w:p w:rsidR="00B40736" w:rsidRDefault="00B40736" w:rsidP="00B40736">
            <w:pPr>
              <w:widowControl w:val="0"/>
              <w:jc w:val="both"/>
              <w:rPr>
                <w:color w:val="000000"/>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BC32BC" w:rsidRDefault="00BC32BC" w:rsidP="00B40736">
            <w:pPr>
              <w:widowControl w:val="0"/>
              <w:jc w:val="both"/>
            </w:pPr>
          </w:p>
          <w:p w:rsidR="00BC32BC" w:rsidRDefault="00BC32BC" w:rsidP="00BC32BC">
            <w:pPr>
              <w:widowControl w:val="0"/>
              <w:jc w:val="both"/>
            </w:pPr>
            <w:r>
              <w:rPr>
                <w:b/>
                <w:i/>
                <w:color w:val="000000"/>
                <w:u w:val="single"/>
              </w:rPr>
              <w:t>Інші умови тендерної документації:</w:t>
            </w:r>
          </w:p>
          <w:p w:rsidR="00BC32BC" w:rsidRDefault="00BC32BC" w:rsidP="00BC32BC">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BC32BC" w:rsidRDefault="00BC32BC" w:rsidP="00BC32BC">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rsidR="00BC32BC" w:rsidRDefault="00BC32BC" w:rsidP="00BC32BC">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BC32BC" w:rsidRDefault="00BC32BC" w:rsidP="00BC32BC">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C32BC" w:rsidRDefault="00BC32BC" w:rsidP="00BC32BC">
            <w:pPr>
              <w:widowControl w:val="0"/>
              <w:jc w:val="both"/>
              <w:rPr>
                <w:color w:val="000000"/>
              </w:rPr>
            </w:pPr>
            <w:r>
              <w:rPr>
                <w:color w:val="000000"/>
              </w:rPr>
              <w:t>5. </w:t>
            </w:r>
            <w:r w:rsidRPr="00BA4410">
              <w:rPr>
                <w:color w:val="000000"/>
              </w:rPr>
              <w:t xml:space="preserve">Учасники торгів — нерезиденти для виконання вимог щодо подання документів, передбачених </w:t>
            </w:r>
            <w:r w:rsidR="005B7FD1" w:rsidRPr="005B7FD1">
              <w:rPr>
                <w:b/>
                <w:i/>
                <w:color w:val="000000"/>
              </w:rPr>
              <w:t>д</w:t>
            </w:r>
            <w:r w:rsidRPr="00BA4410">
              <w:rPr>
                <w:b/>
                <w:i/>
                <w:color w:val="000000"/>
              </w:rPr>
              <w:t xml:space="preserve">одатком  </w:t>
            </w:r>
            <w:r w:rsidR="00BA4410" w:rsidRPr="00BA4410">
              <w:rPr>
                <w:b/>
                <w:i/>
                <w:color w:val="000000"/>
              </w:rPr>
              <w:t>3</w:t>
            </w:r>
            <w:r w:rsidRPr="00BA4410">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2BC" w:rsidRDefault="00BC32BC" w:rsidP="00BC32BC">
            <w:pPr>
              <w:widowControl w:val="0"/>
              <w:jc w:val="both"/>
            </w:pPr>
            <w:r>
              <w:rPr>
                <w:color w:val="000000"/>
              </w:rPr>
              <w:lastRenderedPageBreak/>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жодних окремих підтверджень не потрібно подавати в складі тендерної пропозиції.</w:t>
            </w:r>
          </w:p>
          <w:p w:rsidR="00BA4410" w:rsidRDefault="00BA4410" w:rsidP="00BA4410">
            <w:pPr>
              <w:widowControl w:val="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t>, жодних окремих підтверджень не потрібно подавати в складі тендерної пропозиції.</w:t>
            </w:r>
          </w:p>
          <w:p w:rsidR="00BA4410" w:rsidRDefault="00BA4410" w:rsidP="00BA4410">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9A2949" w:rsidRDefault="009A2949" w:rsidP="009A2949">
            <w:pPr>
              <w:widowControl w:val="0"/>
              <w:jc w:val="both"/>
            </w:pPr>
            <w:r>
              <w:t xml:space="preserve">8. </w:t>
            </w:r>
            <w:r w:rsidRPr="00E63EC6">
              <w:t xml:space="preserve">Учасник, який подав тендерну пропозицію, вважається таким, що згодний з проєктом договору про закупівлю, викладеним у </w:t>
            </w:r>
            <w:r w:rsidR="005B7FD1">
              <w:rPr>
                <w:b/>
                <w:i/>
              </w:rPr>
              <w:t>д</w:t>
            </w:r>
            <w:r w:rsidRPr="00E63EC6">
              <w:rPr>
                <w:b/>
                <w:i/>
              </w:rPr>
              <w:t xml:space="preserve">одатку </w:t>
            </w:r>
            <w:r w:rsidR="005B7FD1">
              <w:rPr>
                <w:b/>
                <w:i/>
              </w:rPr>
              <w:t>6</w:t>
            </w:r>
            <w:r w:rsidR="00D73FDB">
              <w:rPr>
                <w:b/>
                <w:i/>
              </w:rPr>
              <w:t xml:space="preserve"> </w:t>
            </w:r>
            <w:r w:rsidRPr="00E63EC6">
              <w:t xml:space="preserve">до цієї тендерної документації, та буде дотримуватися умов своєї тендерної пропозиції </w:t>
            </w:r>
            <w:r w:rsidRPr="00E17833">
              <w:t xml:space="preserve">протягом строку, встановленого </w:t>
            </w:r>
            <w:r w:rsidRPr="00E17833">
              <w:rPr>
                <w:b/>
                <w:i/>
              </w:rPr>
              <w:t xml:space="preserve">в п. 4 Розділу </w:t>
            </w:r>
            <w:r w:rsidR="00E17833" w:rsidRPr="00E17833">
              <w:rPr>
                <w:b/>
                <w:i/>
              </w:rPr>
              <w:t>3</w:t>
            </w:r>
            <w:r w:rsidRPr="00E63EC6">
              <w:t xml:space="preserve"> до цієї тендерної документації.</w:t>
            </w:r>
          </w:p>
          <w:p w:rsidR="009A2949" w:rsidRDefault="009A2949" w:rsidP="009A2949">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A2949" w:rsidRDefault="009A2949" w:rsidP="009A2949">
            <w:pPr>
              <w:widowControl w:val="0"/>
              <w:pBdr>
                <w:top w:val="nil"/>
                <w:left w:val="nil"/>
                <w:bottom w:val="nil"/>
                <w:right w:val="nil"/>
                <w:between w:val="nil"/>
              </w:pBdr>
              <w:jc w:val="both"/>
              <w:rPr>
                <w:color w:val="000000"/>
              </w:rPr>
            </w:pPr>
            <w:r>
              <w:t>10. Фактом подання тендерної пропозиції учасник підтверджує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A2949" w:rsidRDefault="009A2949" w:rsidP="009A2949">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9A2949" w:rsidRDefault="009A2949" w:rsidP="009A2949">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A2949" w:rsidRDefault="00E63EC6" w:rsidP="009A2949">
            <w:pPr>
              <w:widowControl w:val="0"/>
              <w:pBdr>
                <w:top w:val="nil"/>
                <w:left w:val="nil"/>
                <w:bottom w:val="nil"/>
                <w:right w:val="nil"/>
                <w:between w:val="nil"/>
              </w:pBdr>
              <w:jc w:val="both"/>
            </w:pPr>
            <w:r>
              <w:t xml:space="preserve">—   </w:t>
            </w:r>
            <w:r w:rsidR="009A2949" w:rsidRPr="00121BDC">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A2949" w:rsidRDefault="009A2949" w:rsidP="009A2949">
            <w:pPr>
              <w:widowControl w:val="0"/>
              <w:pBdr>
                <w:top w:val="nil"/>
                <w:left w:val="nil"/>
                <w:bottom w:val="nil"/>
                <w:right w:val="nil"/>
                <w:between w:val="nil"/>
              </w:pBdr>
              <w:jc w:val="both"/>
            </w:pPr>
            <w:r>
              <w:t xml:space="preserve">—   </w:t>
            </w:r>
            <w:r>
              <w:tab/>
              <w:t xml:space="preserve">постанови Кабінету Міністрів України «Про застосування заборони ввезення товарів з Російської </w:t>
            </w:r>
            <w: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A2949" w:rsidRDefault="009A2949" w:rsidP="009A2949">
            <w:pPr>
              <w:widowControl w:val="0"/>
              <w:pBdr>
                <w:top w:val="nil"/>
                <w:left w:val="nil"/>
                <w:bottom w:val="nil"/>
                <w:right w:val="nil"/>
                <w:between w:val="nil"/>
              </w:pBd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B7FD1" w:rsidRDefault="005B7FD1" w:rsidP="009A2949">
            <w:pPr>
              <w:widowControl w:val="0"/>
              <w:pBdr>
                <w:top w:val="nil"/>
                <w:left w:val="nil"/>
                <w:bottom w:val="nil"/>
                <w:right w:val="nil"/>
                <w:between w:val="nil"/>
              </w:pBdr>
              <w:jc w:val="both"/>
              <w:rPr>
                <w:i/>
              </w:rPr>
            </w:pPr>
          </w:p>
          <w:p w:rsidR="006169EB" w:rsidRPr="00B40736" w:rsidRDefault="005B7FD1" w:rsidP="00E63EC6">
            <w:pPr>
              <w:widowControl w:val="0"/>
              <w:jc w:val="both"/>
            </w:pPr>
            <w:r w:rsidRPr="005B7FD1">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5B7FD1">
              <w:t>бенефіціарним</w:t>
            </w:r>
            <w:proofErr w:type="spellEnd"/>
            <w:r w:rsidRPr="005B7FD1">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w:t>
            </w:r>
            <w:r w:rsidRPr="0098060D">
              <w:t xml:space="preserve">до законодавства </w:t>
            </w:r>
            <w:r w:rsidRPr="0098060D">
              <w:rPr>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highlight w:val="white"/>
              </w:rPr>
              <w:t>Національному агентству з питань виявлення, розшуку та управління активами, одержаними від корупційних та інших злочинів</w:t>
            </w:r>
          </w:p>
        </w:tc>
      </w:tr>
      <w:tr w:rsidR="006169EB" w:rsidRPr="001071B3" w:rsidTr="00AE11B8">
        <w:tc>
          <w:tcPr>
            <w:tcW w:w="300" w:type="pct"/>
            <w:shd w:val="clear" w:color="auto" w:fill="FFFFFF"/>
            <w:hideMark/>
          </w:tcPr>
          <w:p w:rsidR="006169EB" w:rsidRPr="005E7D71" w:rsidRDefault="006169EB" w:rsidP="00AE11B8">
            <w:pPr>
              <w:spacing w:before="150" w:after="150"/>
              <w:jc w:val="center"/>
            </w:pPr>
            <w:r w:rsidRPr="005E7D71">
              <w:lastRenderedPageBreak/>
              <w:t>3</w:t>
            </w:r>
          </w:p>
        </w:tc>
        <w:tc>
          <w:tcPr>
            <w:tcW w:w="1550" w:type="pct"/>
            <w:shd w:val="clear" w:color="auto" w:fill="FFFFFF"/>
            <w:hideMark/>
          </w:tcPr>
          <w:p w:rsidR="006169EB" w:rsidRPr="005E7D71" w:rsidRDefault="006169EB" w:rsidP="00AE11B8">
            <w:pPr>
              <w:spacing w:before="150" w:after="150"/>
            </w:pPr>
            <w:r w:rsidRPr="005E7D71">
              <w:t>Відхилення тендерних пропозицій</w:t>
            </w:r>
          </w:p>
        </w:tc>
        <w:tc>
          <w:tcPr>
            <w:tcW w:w="3150" w:type="pct"/>
            <w:shd w:val="clear" w:color="auto" w:fill="FFFFFF"/>
            <w:hideMark/>
          </w:tcPr>
          <w:p w:rsidR="006169EB" w:rsidRPr="00E17833" w:rsidRDefault="006169EB" w:rsidP="00AE11B8">
            <w:pPr>
              <w:jc w:val="both"/>
            </w:pPr>
            <w:r w:rsidRPr="00E17833">
              <w:t>Замовник відхиляє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AE11B8">
            <w:pPr>
              <w:jc w:val="both"/>
            </w:pPr>
            <w:r w:rsidRPr="00E17833">
              <w:t>1) учасник процедури закупівлі:</w:t>
            </w:r>
          </w:p>
          <w:p w:rsidR="006169EB" w:rsidRPr="00E17833" w:rsidRDefault="006169EB" w:rsidP="00AE11B8">
            <w:pPr>
              <w:jc w:val="both"/>
            </w:pPr>
          </w:p>
          <w:p w:rsidR="006169EB" w:rsidRPr="00E17833" w:rsidRDefault="006169EB" w:rsidP="00496329">
            <w:pPr>
              <w:pStyle w:val="a6"/>
              <w:numPr>
                <w:ilvl w:val="0"/>
                <w:numId w:val="9"/>
              </w:numPr>
              <w:contextualSpacing/>
              <w:jc w:val="both"/>
            </w:pPr>
            <w:r w:rsidRPr="00E17833">
              <w:t>підпадає під підстави, встановлені пунктом 47 цих особливостей;</w:t>
            </w:r>
          </w:p>
          <w:p w:rsidR="006169EB" w:rsidRPr="00E17833" w:rsidRDefault="006169EB" w:rsidP="00496329">
            <w:pPr>
              <w:pStyle w:val="a6"/>
              <w:numPr>
                <w:ilvl w:val="0"/>
                <w:numId w:val="9"/>
              </w:numPr>
              <w:contextualSpacing/>
              <w:jc w:val="both"/>
            </w:pPr>
            <w:r w:rsidRPr="00E1783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9EB" w:rsidRPr="00E17833" w:rsidRDefault="006169EB" w:rsidP="00496329">
            <w:pPr>
              <w:pStyle w:val="a6"/>
              <w:numPr>
                <w:ilvl w:val="0"/>
                <w:numId w:val="9"/>
              </w:numPr>
              <w:contextualSpacing/>
              <w:jc w:val="both"/>
            </w:pPr>
            <w:r w:rsidRPr="00E17833">
              <w:t>не надав забезпечення тендерної пропозиції, якщо таке забезпечення вимагалося замовником;</w:t>
            </w:r>
          </w:p>
          <w:p w:rsidR="006169EB" w:rsidRPr="00E17833" w:rsidRDefault="006169EB" w:rsidP="00496329">
            <w:pPr>
              <w:pStyle w:val="a6"/>
              <w:numPr>
                <w:ilvl w:val="0"/>
                <w:numId w:val="9"/>
              </w:numPr>
              <w:contextualSpacing/>
              <w:jc w:val="both"/>
            </w:pPr>
            <w:r w:rsidRPr="00E17833">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9EB" w:rsidRPr="00E17833" w:rsidRDefault="006169EB" w:rsidP="00496329">
            <w:pPr>
              <w:pStyle w:val="a6"/>
              <w:numPr>
                <w:ilvl w:val="0"/>
                <w:numId w:val="9"/>
              </w:numPr>
              <w:contextualSpacing/>
              <w:jc w:val="both"/>
            </w:pPr>
            <w:r w:rsidRPr="00E17833">
              <w:t xml:space="preserve">не надав обґрунтування аномально низької ціни тендерної пропозиції протягом строку, визначеного </w:t>
            </w:r>
            <w:r w:rsidRPr="00E17833">
              <w:lastRenderedPageBreak/>
              <w:t>абзацом першим частини чотирнадцятої статті 29 Закону/абзацом дев’ятим пункту 37 цих особливостей;</w:t>
            </w:r>
          </w:p>
          <w:p w:rsidR="006169EB" w:rsidRPr="00E17833" w:rsidRDefault="006169EB" w:rsidP="00496329">
            <w:pPr>
              <w:pStyle w:val="a6"/>
              <w:numPr>
                <w:ilvl w:val="0"/>
                <w:numId w:val="9"/>
              </w:numPr>
              <w:contextualSpacing/>
              <w:jc w:val="both"/>
            </w:pPr>
            <w:r w:rsidRPr="00E17833">
              <w:t>визначив конфіденційною інформацію, що не може бути визначена як конфіденційна відповідно до вимог пункту 40 цих особливостей;</w:t>
            </w:r>
          </w:p>
          <w:p w:rsidR="005B7FD1" w:rsidRDefault="005B7FD1" w:rsidP="00EA1D4E">
            <w:pPr>
              <w:numPr>
                <w:ilvl w:val="0"/>
                <w:numId w:val="9"/>
              </w:numPr>
              <w:jc w:val="both"/>
            </w:pPr>
            <w:r w:rsidRPr="005B7FD1">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B7FD1">
              <w:t>бенефіціарним</w:t>
            </w:r>
            <w:proofErr w:type="spellEnd"/>
            <w:r w:rsidRPr="005B7FD1">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9EB" w:rsidRPr="00E17833" w:rsidRDefault="006169EB" w:rsidP="00B34546">
            <w:pPr>
              <w:numPr>
                <w:ilvl w:val="0"/>
                <w:numId w:val="9"/>
              </w:numPr>
              <w:jc w:val="both"/>
            </w:pPr>
            <w:r w:rsidRPr="00E17833">
              <w:t>2) тендерна пропозиція:</w:t>
            </w:r>
          </w:p>
          <w:p w:rsidR="006169EB" w:rsidRPr="00E17833" w:rsidRDefault="006169EB" w:rsidP="00AE11B8">
            <w:pPr>
              <w:jc w:val="both"/>
            </w:pPr>
          </w:p>
          <w:p w:rsidR="006169EB" w:rsidRPr="00E17833" w:rsidRDefault="006169EB" w:rsidP="00496329">
            <w:pPr>
              <w:pStyle w:val="a6"/>
              <w:numPr>
                <w:ilvl w:val="0"/>
                <w:numId w:val="10"/>
              </w:numPr>
              <w:contextualSpacing/>
              <w:jc w:val="both"/>
            </w:pPr>
            <w:r w:rsidRPr="00E17833">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69EB" w:rsidRPr="00E17833" w:rsidRDefault="006169EB" w:rsidP="00496329">
            <w:pPr>
              <w:pStyle w:val="a6"/>
              <w:numPr>
                <w:ilvl w:val="0"/>
                <w:numId w:val="10"/>
              </w:numPr>
              <w:contextualSpacing/>
              <w:jc w:val="both"/>
            </w:pPr>
            <w:r w:rsidRPr="00E17833">
              <w:t>є такою, строк дії якої закінчився;</w:t>
            </w:r>
          </w:p>
          <w:p w:rsidR="006169EB" w:rsidRPr="00E17833" w:rsidRDefault="006169EB" w:rsidP="00496329">
            <w:pPr>
              <w:pStyle w:val="a6"/>
              <w:numPr>
                <w:ilvl w:val="0"/>
                <w:numId w:val="10"/>
              </w:numPr>
              <w:contextualSpacing/>
              <w:jc w:val="both"/>
            </w:pPr>
            <w:r w:rsidRPr="00E17833">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E17833">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9EB" w:rsidRPr="00E17833" w:rsidRDefault="006169EB" w:rsidP="00496329">
            <w:pPr>
              <w:pStyle w:val="a6"/>
              <w:numPr>
                <w:ilvl w:val="0"/>
                <w:numId w:val="10"/>
              </w:numPr>
              <w:contextualSpacing/>
              <w:jc w:val="both"/>
            </w:pPr>
            <w:r w:rsidRPr="00E17833">
              <w:t>не відповідає вимогам, установленим у тендерній документації відповідно до абзацу першого частини третьої статті 22 Закону;</w:t>
            </w:r>
          </w:p>
          <w:p w:rsidR="006169EB" w:rsidRPr="00E17833" w:rsidRDefault="006169EB" w:rsidP="00AE11B8">
            <w:pPr>
              <w:jc w:val="both"/>
            </w:pPr>
          </w:p>
          <w:p w:rsidR="006169EB" w:rsidRPr="00E17833" w:rsidRDefault="006169EB" w:rsidP="00AE11B8">
            <w:pPr>
              <w:jc w:val="both"/>
            </w:pPr>
            <w:r w:rsidRPr="00E17833">
              <w:t>3) переможець процедури закупівлі:</w:t>
            </w:r>
          </w:p>
          <w:p w:rsidR="006169EB" w:rsidRPr="00E17833" w:rsidRDefault="006169EB" w:rsidP="00AE11B8">
            <w:pPr>
              <w:jc w:val="both"/>
            </w:pPr>
          </w:p>
          <w:p w:rsidR="006169EB" w:rsidRPr="00E17833" w:rsidRDefault="006169EB" w:rsidP="00496329">
            <w:pPr>
              <w:pStyle w:val="a6"/>
              <w:numPr>
                <w:ilvl w:val="0"/>
                <w:numId w:val="11"/>
              </w:numPr>
              <w:contextualSpacing/>
              <w:jc w:val="both"/>
            </w:pPr>
            <w:r w:rsidRPr="00E17833">
              <w:t>відмовився від підписання договору про закупівлю відповідно до вимог тендерної документації або укладення договору про закупівлю;</w:t>
            </w:r>
          </w:p>
          <w:p w:rsidR="006169EB" w:rsidRPr="00E17833" w:rsidRDefault="006169EB" w:rsidP="00496329">
            <w:pPr>
              <w:pStyle w:val="a6"/>
              <w:numPr>
                <w:ilvl w:val="0"/>
                <w:numId w:val="11"/>
              </w:numPr>
              <w:contextualSpacing/>
              <w:jc w:val="both"/>
            </w:pPr>
            <w:r w:rsidRPr="00E17833">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69EB" w:rsidRPr="00E17833" w:rsidRDefault="006169EB" w:rsidP="00496329">
            <w:pPr>
              <w:pStyle w:val="a6"/>
              <w:numPr>
                <w:ilvl w:val="0"/>
                <w:numId w:val="11"/>
              </w:numPr>
              <w:contextualSpacing/>
              <w:jc w:val="both"/>
            </w:pPr>
            <w:r w:rsidRPr="00E17833">
              <w:t>не надав забезпечення виконання договору про закупівлю, якщо таке забезпечення вимагалося замовником;</w:t>
            </w:r>
          </w:p>
          <w:p w:rsidR="006169EB" w:rsidRPr="00E17833" w:rsidRDefault="006169EB" w:rsidP="00496329">
            <w:pPr>
              <w:pStyle w:val="a6"/>
              <w:numPr>
                <w:ilvl w:val="0"/>
                <w:numId w:val="11"/>
              </w:numPr>
              <w:contextualSpacing/>
            </w:pPr>
            <w:r w:rsidRPr="00E1783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69EB" w:rsidRPr="00E17833" w:rsidRDefault="006169EB" w:rsidP="00AE11B8">
            <w:pPr>
              <w:pStyle w:val="a6"/>
            </w:pPr>
          </w:p>
          <w:p w:rsidR="006169EB" w:rsidRPr="00E17833" w:rsidRDefault="006169EB" w:rsidP="00AE11B8">
            <w:pPr>
              <w:jc w:val="both"/>
            </w:pPr>
            <w:r w:rsidRPr="00E17833">
              <w:t>Замовник може відхилити тендерну пропозицію із зазначенням аргументації в електронній системі закупівель у разі, коли:</w:t>
            </w:r>
          </w:p>
          <w:p w:rsidR="006169EB" w:rsidRPr="00E17833" w:rsidRDefault="006169EB" w:rsidP="00AE11B8">
            <w:pPr>
              <w:jc w:val="both"/>
            </w:pPr>
          </w:p>
          <w:p w:rsidR="006169EB" w:rsidRPr="00E17833" w:rsidRDefault="006169EB" w:rsidP="00496329">
            <w:pPr>
              <w:pStyle w:val="a6"/>
              <w:numPr>
                <w:ilvl w:val="0"/>
                <w:numId w:val="12"/>
              </w:numPr>
              <w:contextualSpacing/>
              <w:jc w:val="both"/>
            </w:pPr>
            <w:r w:rsidRPr="00E17833">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9EB" w:rsidRPr="00E17833" w:rsidRDefault="006169EB" w:rsidP="00496329">
            <w:pPr>
              <w:numPr>
                <w:ilvl w:val="0"/>
                <w:numId w:val="12"/>
              </w:numPr>
              <w:jc w:val="both"/>
            </w:pPr>
            <w:r w:rsidRPr="00E17833">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9EB" w:rsidRPr="00E17833" w:rsidRDefault="006169EB" w:rsidP="00AE11B8">
            <w:pPr>
              <w:ind w:left="720"/>
              <w:jc w:val="both"/>
            </w:pPr>
          </w:p>
          <w:p w:rsidR="006169EB" w:rsidRPr="00E17833" w:rsidRDefault="006169EB" w:rsidP="00AE11B8">
            <w:pPr>
              <w:jc w:val="both"/>
            </w:pPr>
            <w:r w:rsidRPr="00E17833">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E17833">
              <w:lastRenderedPageBreak/>
              <w:t>закупівлі/переможцю процедури закупівлі, тендерна пропозиція якого відхилена, через електронну систему закупівель.</w:t>
            </w:r>
          </w:p>
          <w:p w:rsidR="00771B85" w:rsidRPr="00E17833" w:rsidRDefault="00771B85" w:rsidP="00AE11B8">
            <w:pPr>
              <w:spacing w:before="150" w:after="150"/>
              <w:jc w:val="both"/>
            </w:pPr>
            <w:r w:rsidRPr="00E17833">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6169EB" w:rsidRPr="00E17833" w:rsidRDefault="006169EB" w:rsidP="00AE11B8">
            <w:pPr>
              <w:spacing w:before="150" w:after="150"/>
              <w:jc w:val="both"/>
            </w:pPr>
            <w:r w:rsidRPr="00E1783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A6D08" w:rsidRPr="00E17833" w:rsidRDefault="003A6D08" w:rsidP="005B7FD1">
            <w:pPr>
              <w:jc w:val="both"/>
            </w:pPr>
            <w:r w:rsidRPr="00E1783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17833">
              <w:rPr>
                <w:color w:val="000000"/>
                <w:shd w:val="solid" w:color="FFFFFF" w:fill="FFFFFF"/>
                <w:lang w:eastAsia="en-US"/>
              </w:rPr>
              <w:t xml:space="preserve"> (</w:t>
            </w:r>
            <w:r w:rsidR="005B7FD1">
              <w:rPr>
                <w:b/>
                <w:color w:val="000000"/>
                <w:shd w:val="solid" w:color="FFFFFF" w:fill="FFFFFF"/>
                <w:lang w:eastAsia="en-US"/>
              </w:rPr>
              <w:t>д</w:t>
            </w:r>
            <w:r w:rsidRPr="00E17833">
              <w:rPr>
                <w:b/>
                <w:color w:val="000000"/>
                <w:shd w:val="solid" w:color="FFFFFF" w:fill="FFFFFF"/>
                <w:lang w:eastAsia="en-US"/>
              </w:rPr>
              <w:t>одаток 4</w:t>
            </w:r>
            <w:r w:rsidRPr="00E17833">
              <w:rPr>
                <w:color w:val="000000"/>
                <w:shd w:val="solid" w:color="FFFFFF" w:fill="FFFFFF"/>
                <w:lang w:eastAsia="en-US"/>
              </w:rPr>
              <w:t xml:space="preserve"> до тендерної документації).</w:t>
            </w:r>
          </w:p>
        </w:tc>
      </w:tr>
      <w:tr w:rsidR="006169EB" w:rsidRPr="00B413F2" w:rsidTr="00AE11B8">
        <w:tc>
          <w:tcPr>
            <w:tcW w:w="5000" w:type="pct"/>
            <w:gridSpan w:val="3"/>
            <w:shd w:val="clear" w:color="auto" w:fill="FFFFFF"/>
            <w:hideMark/>
          </w:tcPr>
          <w:p w:rsidR="006169EB" w:rsidRPr="00B413F2" w:rsidRDefault="00E63EC6" w:rsidP="00E63EC6">
            <w:pPr>
              <w:spacing w:before="150" w:after="150"/>
              <w:jc w:val="center"/>
              <w:rPr>
                <w:b/>
                <w:bCs/>
              </w:rPr>
            </w:pPr>
            <w:r>
              <w:rPr>
                <w:b/>
                <w:color w:val="000000"/>
              </w:rPr>
              <w:lastRenderedPageBreak/>
              <w:t xml:space="preserve">Розділ 6. </w:t>
            </w:r>
            <w:r w:rsidR="006169EB" w:rsidRPr="00B413F2">
              <w:rPr>
                <w:b/>
                <w:bCs/>
              </w:rPr>
              <w:t xml:space="preserve">Результати </w:t>
            </w:r>
            <w:r w:rsidR="006169EB">
              <w:rPr>
                <w:b/>
                <w:bCs/>
              </w:rPr>
              <w:t>тендеру</w:t>
            </w:r>
            <w:r w:rsidR="006169EB" w:rsidRPr="00B413F2">
              <w:rPr>
                <w:b/>
                <w:bCs/>
              </w:rPr>
              <w:t xml:space="preserve"> та укладання договору про закупівлю</w:t>
            </w:r>
          </w:p>
        </w:tc>
      </w:tr>
      <w:tr w:rsidR="006169EB" w:rsidRPr="006343C2" w:rsidTr="00AE11B8">
        <w:tc>
          <w:tcPr>
            <w:tcW w:w="300" w:type="pct"/>
            <w:shd w:val="clear" w:color="auto" w:fill="FFFFFF"/>
            <w:hideMark/>
          </w:tcPr>
          <w:p w:rsidR="006169EB" w:rsidRPr="00B413F2" w:rsidRDefault="006169EB" w:rsidP="00AE11B8">
            <w:pPr>
              <w:spacing w:before="150" w:after="150"/>
              <w:jc w:val="center"/>
            </w:pPr>
            <w:r w:rsidRPr="00B413F2">
              <w:t>1</w:t>
            </w:r>
          </w:p>
        </w:tc>
        <w:tc>
          <w:tcPr>
            <w:tcW w:w="1550" w:type="pct"/>
            <w:shd w:val="clear" w:color="auto" w:fill="FFFFFF"/>
            <w:hideMark/>
          </w:tcPr>
          <w:p w:rsidR="006169EB" w:rsidRPr="00B413F2" w:rsidRDefault="00E16A2F" w:rsidP="00AE11B8">
            <w:pPr>
              <w:spacing w:before="150" w:after="150"/>
            </w:pPr>
            <w:r w:rsidRPr="00E16A2F">
              <w:t>Відміна тендеру чи визнання тендеру таким, що не відбувся</w:t>
            </w:r>
          </w:p>
        </w:tc>
        <w:tc>
          <w:tcPr>
            <w:tcW w:w="3150" w:type="pct"/>
            <w:shd w:val="clear" w:color="auto" w:fill="FFFFFF"/>
            <w:hideMark/>
          </w:tcPr>
          <w:p w:rsidR="006169EB" w:rsidRPr="00877A5C" w:rsidRDefault="006169EB" w:rsidP="00AE11B8">
            <w:pPr>
              <w:spacing w:before="150" w:after="150"/>
              <w:jc w:val="both"/>
            </w:pPr>
            <w:r w:rsidRPr="00877A5C">
              <w:t>Замовник відміняє відкриті торги у разі:</w:t>
            </w:r>
          </w:p>
          <w:p w:rsidR="006169EB" w:rsidRPr="00877A5C" w:rsidRDefault="006169EB" w:rsidP="00AE11B8">
            <w:pPr>
              <w:spacing w:before="150" w:after="150"/>
              <w:jc w:val="both"/>
            </w:pPr>
            <w:r w:rsidRPr="00877A5C">
              <w:t>1) відсутності подальшої потреби в закупівлі товарів, робіт чи послуг;</w:t>
            </w:r>
          </w:p>
          <w:p w:rsidR="006169EB" w:rsidRPr="00877A5C" w:rsidRDefault="006169EB" w:rsidP="00AE11B8">
            <w:pPr>
              <w:spacing w:before="150" w:after="150"/>
              <w:jc w:val="both"/>
            </w:pPr>
            <w:r w:rsidRPr="00877A5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9EB" w:rsidRPr="00877A5C" w:rsidRDefault="006169EB" w:rsidP="00AE11B8">
            <w:pPr>
              <w:spacing w:before="150" w:after="150"/>
              <w:jc w:val="both"/>
            </w:pPr>
            <w:r w:rsidRPr="00877A5C">
              <w:t>3) скорочення обсягу видатків на здійснення закупівлі товарів, робіт чи послуг;</w:t>
            </w:r>
          </w:p>
          <w:p w:rsidR="006169EB" w:rsidRPr="00877A5C" w:rsidRDefault="006169EB" w:rsidP="00AE11B8">
            <w:pPr>
              <w:spacing w:before="150" w:after="150"/>
              <w:jc w:val="both"/>
            </w:pPr>
            <w:r w:rsidRPr="00877A5C">
              <w:t>4) коли здійснення закупівлі стало неможливим внаслідок дії обставин непереборної сили.</w:t>
            </w:r>
          </w:p>
          <w:p w:rsidR="006169EB" w:rsidRPr="00877A5C" w:rsidRDefault="006169EB" w:rsidP="00AE11B8">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9EB" w:rsidRPr="00877A5C" w:rsidRDefault="006169EB" w:rsidP="00AE11B8">
            <w:pPr>
              <w:spacing w:before="150" w:after="150"/>
              <w:jc w:val="both"/>
            </w:pPr>
            <w:r w:rsidRPr="00877A5C">
              <w:lastRenderedPageBreak/>
              <w:t>Відкриті торги автоматично відміняються електронною системою закупівель у разі:</w:t>
            </w:r>
          </w:p>
          <w:p w:rsidR="006169EB" w:rsidRPr="00877A5C" w:rsidRDefault="006169EB" w:rsidP="00AE11B8">
            <w:pPr>
              <w:spacing w:before="150" w:after="150"/>
              <w:jc w:val="both"/>
            </w:pPr>
            <w:r w:rsidRPr="00877A5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9EB" w:rsidRPr="00877A5C" w:rsidRDefault="006169EB" w:rsidP="00AE11B8">
            <w:pPr>
              <w:spacing w:before="150" w:after="150"/>
              <w:jc w:val="both"/>
            </w:pPr>
            <w:r w:rsidRPr="00877A5C">
              <w:t>2) неподання жодної тендерної пропозиції для участі у відкритих торгах у строк, установлений замовником згідно з цими особливостями.</w:t>
            </w:r>
          </w:p>
          <w:p w:rsidR="006169EB" w:rsidRPr="00877A5C" w:rsidRDefault="006169EB" w:rsidP="00AE11B8">
            <w:pPr>
              <w:spacing w:before="150" w:after="150"/>
              <w:jc w:val="both"/>
            </w:pPr>
            <w:r w:rsidRPr="00877A5C">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E16A2F">
              <w:t xml:space="preserve"> 51 Особливостей</w:t>
            </w:r>
            <w:r w:rsidRPr="00877A5C">
              <w:t>, оприлюднюється інформація про відміну відкритих торгів.</w:t>
            </w:r>
          </w:p>
          <w:p w:rsidR="006169EB" w:rsidRPr="00877A5C" w:rsidRDefault="006169EB" w:rsidP="00AE11B8">
            <w:pPr>
              <w:spacing w:before="150" w:after="150"/>
              <w:jc w:val="both"/>
            </w:pPr>
            <w:r w:rsidRPr="00877A5C">
              <w:t>Відкриті торги можуть бути відмінені частково (за лотом).</w:t>
            </w:r>
          </w:p>
          <w:p w:rsidR="006169EB" w:rsidRPr="00B413F2" w:rsidRDefault="006169EB" w:rsidP="00AE11B8">
            <w:pPr>
              <w:spacing w:before="150" w:after="150"/>
              <w:jc w:val="both"/>
            </w:pPr>
            <w:r w:rsidRPr="00877A5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9EB" w:rsidRPr="00F057C0" w:rsidTr="00AE11B8">
        <w:tc>
          <w:tcPr>
            <w:tcW w:w="300" w:type="pct"/>
            <w:shd w:val="clear" w:color="auto" w:fill="FFFFFF"/>
            <w:hideMark/>
          </w:tcPr>
          <w:p w:rsidR="006169EB" w:rsidRPr="00B413F2" w:rsidRDefault="006169EB" w:rsidP="00AE11B8">
            <w:pPr>
              <w:spacing w:before="150" w:after="150"/>
              <w:jc w:val="center"/>
            </w:pPr>
            <w:r w:rsidRPr="00B413F2">
              <w:lastRenderedPageBreak/>
              <w:t>2</w:t>
            </w:r>
          </w:p>
        </w:tc>
        <w:tc>
          <w:tcPr>
            <w:tcW w:w="1550" w:type="pct"/>
            <w:shd w:val="clear" w:color="auto" w:fill="FFFFFF"/>
            <w:hideMark/>
          </w:tcPr>
          <w:p w:rsidR="006169EB" w:rsidRPr="00B413F2" w:rsidRDefault="006169EB" w:rsidP="00AE11B8">
            <w:pPr>
              <w:spacing w:before="150" w:after="150"/>
            </w:pPr>
            <w:r w:rsidRPr="00B413F2">
              <w:t>Строк укладання договору</w:t>
            </w:r>
            <w:r>
              <w:t xml:space="preserve"> про закупівлю</w:t>
            </w:r>
          </w:p>
        </w:tc>
        <w:tc>
          <w:tcPr>
            <w:tcW w:w="3150" w:type="pct"/>
            <w:shd w:val="clear" w:color="auto" w:fill="FFFFFF"/>
            <w:hideMark/>
          </w:tcPr>
          <w:p w:rsidR="006169EB" w:rsidRPr="00877A5C" w:rsidRDefault="006169EB" w:rsidP="00AE11B8">
            <w:pPr>
              <w:spacing w:before="150" w:after="150"/>
              <w:jc w:val="both"/>
            </w:pPr>
            <w:r w:rsidRPr="00877A5C">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9EB" w:rsidRDefault="006169EB" w:rsidP="00AE11B8">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9EB" w:rsidRPr="00B413F2" w:rsidRDefault="006169EB" w:rsidP="00AE11B8">
            <w:pPr>
              <w:spacing w:before="150" w:after="150"/>
              <w:jc w:val="both"/>
            </w:pPr>
            <w:r w:rsidRPr="00877A5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3</w:t>
            </w:r>
          </w:p>
        </w:tc>
        <w:tc>
          <w:tcPr>
            <w:tcW w:w="1550" w:type="pct"/>
            <w:shd w:val="clear" w:color="auto" w:fill="FFFFFF"/>
            <w:hideMark/>
          </w:tcPr>
          <w:p w:rsidR="006169EB" w:rsidRPr="00B413F2" w:rsidRDefault="006169EB" w:rsidP="00AE11B8">
            <w:pPr>
              <w:spacing w:before="150" w:after="150"/>
            </w:pPr>
            <w:r w:rsidRPr="00B413F2">
              <w:t>Проект договору про закупівлю</w:t>
            </w:r>
          </w:p>
        </w:tc>
        <w:tc>
          <w:tcPr>
            <w:tcW w:w="3150" w:type="pct"/>
            <w:shd w:val="clear" w:color="auto" w:fill="FFFFFF"/>
            <w:hideMark/>
          </w:tcPr>
          <w:p w:rsidR="006169EB" w:rsidRPr="00B413F2" w:rsidRDefault="006169EB" w:rsidP="0098060D">
            <w:pPr>
              <w:spacing w:before="150" w:after="150"/>
              <w:jc w:val="both"/>
            </w:pPr>
            <w:r>
              <w:t>Проект договор</w:t>
            </w:r>
            <w:r w:rsidR="005B7FD1">
              <w:t xml:space="preserve">у </w:t>
            </w:r>
            <w:r>
              <w:t>про закупівлю викладен</w:t>
            </w:r>
            <w:r w:rsidR="0098060D">
              <w:t>ий</w:t>
            </w:r>
            <w:r>
              <w:t xml:space="preserve"> у </w:t>
            </w:r>
            <w:r w:rsidR="005B7FD1" w:rsidRPr="005B7FD1">
              <w:rPr>
                <w:b/>
              </w:rPr>
              <w:t>д</w:t>
            </w:r>
            <w:r w:rsidRPr="005B7FD1">
              <w:rPr>
                <w:b/>
              </w:rPr>
              <w:t>одатк</w:t>
            </w:r>
            <w:r w:rsidR="005B7FD1" w:rsidRPr="005B7FD1">
              <w:rPr>
                <w:b/>
              </w:rPr>
              <w:t>у 6</w:t>
            </w:r>
            <w:r w:rsidR="005B7FD1">
              <w:t xml:space="preserve"> до </w:t>
            </w:r>
            <w:r>
              <w:t>тендерної документації.</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t>4</w:t>
            </w:r>
          </w:p>
        </w:tc>
        <w:tc>
          <w:tcPr>
            <w:tcW w:w="1550" w:type="pct"/>
            <w:shd w:val="clear" w:color="auto" w:fill="FFFFFF"/>
            <w:hideMark/>
          </w:tcPr>
          <w:p w:rsidR="006169EB" w:rsidRPr="00B413F2" w:rsidRDefault="006169EB" w:rsidP="00AE11B8">
            <w:pPr>
              <w:spacing w:before="150" w:after="150"/>
            </w:pPr>
            <w:r>
              <w:t>Умови укладання договору про закупівлю</w:t>
            </w:r>
          </w:p>
        </w:tc>
        <w:tc>
          <w:tcPr>
            <w:tcW w:w="3150" w:type="pct"/>
            <w:shd w:val="clear" w:color="auto" w:fill="FFFFFF"/>
            <w:hideMark/>
          </w:tcPr>
          <w:p w:rsidR="006169EB" w:rsidRPr="00316B47" w:rsidRDefault="006169EB" w:rsidP="00AE11B8">
            <w:pPr>
              <w:spacing w:before="150" w:after="150"/>
              <w:jc w:val="both"/>
            </w:pPr>
            <w:r w:rsidRPr="00316B47">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169EB" w:rsidRPr="00316B47" w:rsidRDefault="006169EB" w:rsidP="00AE11B8">
            <w:pPr>
              <w:spacing w:before="150" w:after="150"/>
              <w:jc w:val="both"/>
            </w:pPr>
            <w:r w:rsidRPr="00316B47">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69EB" w:rsidRPr="00316B47" w:rsidRDefault="006169EB" w:rsidP="00496329">
            <w:pPr>
              <w:pStyle w:val="a6"/>
              <w:numPr>
                <w:ilvl w:val="0"/>
                <w:numId w:val="14"/>
              </w:numPr>
              <w:spacing w:before="150" w:after="150"/>
              <w:contextualSpacing/>
              <w:jc w:val="both"/>
            </w:pPr>
            <w:r w:rsidRPr="00316B47">
              <w:lastRenderedPageBreak/>
              <w:t>визначення грошового еквівалента зобов’язання в іноземній валюті;</w:t>
            </w:r>
          </w:p>
          <w:p w:rsidR="006169EB" w:rsidRPr="00316B47" w:rsidRDefault="006169EB" w:rsidP="00496329">
            <w:pPr>
              <w:pStyle w:val="a6"/>
              <w:numPr>
                <w:ilvl w:val="0"/>
                <w:numId w:val="14"/>
              </w:numPr>
              <w:spacing w:before="150" w:after="150"/>
              <w:contextualSpacing/>
              <w:jc w:val="both"/>
            </w:pPr>
            <w:r w:rsidRPr="00316B47">
              <w:t>перерахунку ціни в бік зменшення ціни тендерної пропозиції переможця без зменшення обсягів закупівлі;</w:t>
            </w:r>
          </w:p>
          <w:p w:rsidR="006169EB" w:rsidRPr="00316B47" w:rsidRDefault="006169EB" w:rsidP="00496329">
            <w:pPr>
              <w:pStyle w:val="a6"/>
              <w:numPr>
                <w:ilvl w:val="0"/>
                <w:numId w:val="14"/>
              </w:numPr>
              <w:spacing w:before="150" w:after="150"/>
              <w:contextualSpacing/>
              <w:jc w:val="both"/>
            </w:pPr>
            <w:r w:rsidRPr="00316B47">
              <w:t>перерахунку ціни та обсягів товарів в бік зменшення за умови необхідності приведення обсягів товарів до кратності упаковки</w:t>
            </w:r>
            <w:r w:rsidR="003A6D08">
              <w:t xml:space="preserve"> </w:t>
            </w:r>
            <w:r w:rsidR="003A6D08" w:rsidRPr="003A6D08">
              <w:rPr>
                <w:i/>
              </w:rPr>
              <w:t>( уразі закупівлі товару)</w:t>
            </w:r>
            <w:r w:rsidRPr="003A6D08">
              <w:rPr>
                <w:i/>
              </w:rPr>
              <w:t>.</w:t>
            </w:r>
          </w:p>
          <w:p w:rsidR="006169EB" w:rsidRPr="00316B47" w:rsidRDefault="006169EB" w:rsidP="00AE11B8">
            <w:pPr>
              <w:spacing w:before="150" w:after="150"/>
              <w:jc w:val="both"/>
            </w:pPr>
            <w:r w:rsidRPr="00316B47">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A6D08" w:rsidRDefault="003A6D08" w:rsidP="00AE11B8">
            <w:pPr>
              <w:spacing w:before="150" w:after="150"/>
              <w:jc w:val="both"/>
            </w:pPr>
            <w:r w:rsidRPr="00A061EF">
              <w:rPr>
                <w:highlight w:val="white"/>
                <w:u w:val="single"/>
              </w:rPr>
              <w:t>Переможець</w:t>
            </w:r>
            <w:r w:rsidRPr="00F73D81">
              <w:rPr>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r>
              <w:t>.</w:t>
            </w:r>
          </w:p>
          <w:p w:rsidR="006169EB" w:rsidRPr="007509E9" w:rsidRDefault="006169EB" w:rsidP="00AE11B8">
            <w:pPr>
              <w:spacing w:before="150" w:after="150"/>
              <w:jc w:val="both"/>
            </w:pPr>
            <w:r w:rsidRPr="00316B47">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9EB" w:rsidRPr="00B413F2" w:rsidTr="00AE11B8">
        <w:tc>
          <w:tcPr>
            <w:tcW w:w="300" w:type="pct"/>
            <w:shd w:val="clear" w:color="auto" w:fill="FFFFFF"/>
            <w:hideMark/>
          </w:tcPr>
          <w:p w:rsidR="006169EB" w:rsidRPr="00B413F2" w:rsidRDefault="006169EB" w:rsidP="00AE11B8">
            <w:pPr>
              <w:spacing w:before="150" w:after="150"/>
              <w:jc w:val="center"/>
            </w:pPr>
            <w:r w:rsidRPr="00B413F2">
              <w:lastRenderedPageBreak/>
              <w:t>5</w:t>
            </w:r>
          </w:p>
        </w:tc>
        <w:tc>
          <w:tcPr>
            <w:tcW w:w="1550" w:type="pct"/>
            <w:shd w:val="clear" w:color="auto" w:fill="FFFFFF"/>
            <w:hideMark/>
          </w:tcPr>
          <w:p w:rsidR="006169EB" w:rsidRPr="00B413F2" w:rsidRDefault="006169EB" w:rsidP="00AE11B8">
            <w:pPr>
              <w:spacing w:before="150" w:after="150"/>
            </w:pPr>
            <w:r w:rsidRPr="00B413F2">
              <w:t xml:space="preserve">Дії замовника при відмові переможця </w:t>
            </w:r>
            <w:r>
              <w:t xml:space="preserve">процедури закупівлі від </w:t>
            </w:r>
            <w:r w:rsidRPr="00B413F2">
              <w:t>підписа</w:t>
            </w:r>
            <w:r>
              <w:t>ння</w:t>
            </w:r>
            <w:r w:rsidRPr="00B413F2">
              <w:t xml:space="preserve"> договір про закупівлю</w:t>
            </w:r>
          </w:p>
        </w:tc>
        <w:tc>
          <w:tcPr>
            <w:tcW w:w="3150" w:type="pct"/>
            <w:shd w:val="clear" w:color="auto" w:fill="FFFFFF"/>
            <w:hideMark/>
          </w:tcPr>
          <w:p w:rsidR="006169EB" w:rsidRPr="00B413F2" w:rsidRDefault="006169EB" w:rsidP="00AE11B8">
            <w:pPr>
              <w:spacing w:before="150" w:after="150"/>
              <w:jc w:val="both"/>
            </w:pPr>
            <w:r w:rsidRPr="00316B47">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9EB" w:rsidRPr="00A83999" w:rsidTr="005B7FD1">
        <w:tc>
          <w:tcPr>
            <w:tcW w:w="300" w:type="pct"/>
            <w:shd w:val="clear" w:color="auto" w:fill="FFFFFF"/>
            <w:hideMark/>
          </w:tcPr>
          <w:p w:rsidR="006169EB" w:rsidRPr="00B413F2" w:rsidRDefault="006169EB" w:rsidP="00AE11B8">
            <w:pPr>
              <w:spacing w:before="150" w:after="150"/>
              <w:jc w:val="center"/>
            </w:pPr>
            <w:r w:rsidRPr="00B413F2">
              <w:t>6</w:t>
            </w:r>
          </w:p>
        </w:tc>
        <w:tc>
          <w:tcPr>
            <w:tcW w:w="1550" w:type="pct"/>
            <w:shd w:val="clear" w:color="auto" w:fill="FFFFFF"/>
            <w:hideMark/>
          </w:tcPr>
          <w:p w:rsidR="006169EB" w:rsidRPr="00B413F2" w:rsidRDefault="006169EB" w:rsidP="00AE11B8">
            <w:pPr>
              <w:spacing w:before="150" w:after="150"/>
            </w:pPr>
            <w:r w:rsidRPr="00B413F2">
              <w:t>Забезпечення виконання договору про закупівлю</w:t>
            </w:r>
          </w:p>
        </w:tc>
        <w:tc>
          <w:tcPr>
            <w:tcW w:w="3150" w:type="pct"/>
            <w:shd w:val="clear" w:color="auto" w:fill="FFFFFF"/>
          </w:tcPr>
          <w:p w:rsidR="000C630D" w:rsidRPr="00867578" w:rsidRDefault="005B7FD1" w:rsidP="000C630D">
            <w:pPr>
              <w:jc w:val="both"/>
            </w:pPr>
            <w:r w:rsidRPr="005B7FD1">
              <w:t>Забезпечення виконання договору про закупівлю не вимагається.</w:t>
            </w:r>
          </w:p>
        </w:tc>
      </w:tr>
    </w:tbl>
    <w:p w:rsidR="002508BD" w:rsidRDefault="002508BD" w:rsidP="0052448E">
      <w:pPr>
        <w:widowControl w:val="0"/>
        <w:suppressAutoHyphens/>
        <w:autoSpaceDN w:val="0"/>
        <w:textAlignment w:val="baseline"/>
        <w:rPr>
          <w:rFonts w:ascii="Liberation Serif" w:hAnsi="Liberation Serif" w:cs="Tahoma"/>
          <w:color w:val="000000"/>
          <w:kern w:val="3"/>
          <w:lang w:eastAsia="zh-CN" w:bidi="hi-IN"/>
        </w:rPr>
      </w:pPr>
    </w:p>
    <w:tbl>
      <w:tblPr>
        <w:tblW w:w="10017" w:type="dxa"/>
        <w:jc w:val="center"/>
        <w:tblLook w:val="01E0" w:firstRow="1" w:lastRow="1" w:firstColumn="1" w:lastColumn="1" w:noHBand="0" w:noVBand="0"/>
      </w:tblPr>
      <w:tblGrid>
        <w:gridCol w:w="576"/>
        <w:gridCol w:w="2369"/>
        <w:gridCol w:w="7072"/>
      </w:tblGrid>
      <w:tr w:rsidR="00AC47D4" w:rsidRPr="005E27BA" w:rsidTr="00E860BE">
        <w:trPr>
          <w:trHeight w:val="20"/>
          <w:jc w:val="center"/>
        </w:trPr>
        <w:tc>
          <w:tcPr>
            <w:tcW w:w="576" w:type="dxa"/>
          </w:tcPr>
          <w:p w:rsidR="00AC47D4" w:rsidRDefault="00AC47D4" w:rsidP="00AC47D4">
            <w:pPr>
              <w:outlineLvl w:val="1"/>
              <w:rPr>
                <w:b/>
                <w:lang w:eastAsia="en-US"/>
              </w:rPr>
            </w:pPr>
          </w:p>
          <w:p w:rsidR="00AC47D4" w:rsidRDefault="00AC47D4" w:rsidP="00AC47D4">
            <w:pPr>
              <w:outlineLvl w:val="1"/>
              <w:rPr>
                <w:b/>
                <w:lang w:eastAsia="en-US"/>
              </w:rPr>
            </w:pPr>
          </w:p>
          <w:p w:rsidR="00AC47D4" w:rsidRDefault="00AC47D4" w:rsidP="00AC47D4">
            <w:pPr>
              <w:outlineLvl w:val="1"/>
              <w:rPr>
                <w:b/>
                <w:lang w:eastAsia="en-US"/>
              </w:rPr>
            </w:pPr>
          </w:p>
          <w:p w:rsidR="00AC47D4" w:rsidRPr="005E27BA" w:rsidRDefault="00AC47D4" w:rsidP="00AC47D4">
            <w:pPr>
              <w:outlineLvl w:val="1"/>
              <w:rPr>
                <w:b/>
                <w:lang w:eastAsia="en-US"/>
              </w:rPr>
            </w:pPr>
          </w:p>
        </w:tc>
        <w:tc>
          <w:tcPr>
            <w:tcW w:w="2369" w:type="dxa"/>
          </w:tcPr>
          <w:p w:rsidR="00AC47D4" w:rsidRPr="009A659D" w:rsidRDefault="00AC47D4" w:rsidP="00AC47D4">
            <w:pPr>
              <w:widowControl w:val="0"/>
              <w:jc w:val="both"/>
            </w:pPr>
            <w:r w:rsidRPr="009A659D">
              <w:t xml:space="preserve">Додатки: </w:t>
            </w:r>
            <w:r w:rsidRPr="009A659D">
              <w:tab/>
            </w:r>
            <w:r w:rsidRPr="009A659D">
              <w:tab/>
            </w:r>
            <w:r w:rsidRPr="009A659D">
              <w:tab/>
            </w:r>
          </w:p>
          <w:p w:rsidR="00AC47D4" w:rsidRPr="009A659D" w:rsidRDefault="00AC47D4" w:rsidP="00AC47D4">
            <w:pPr>
              <w:widowControl w:val="0"/>
              <w:jc w:val="both"/>
            </w:pPr>
            <w:r w:rsidRPr="009A659D">
              <w:t xml:space="preserve">                                               </w:t>
            </w:r>
          </w:p>
          <w:p w:rsidR="00AC47D4" w:rsidRPr="009A659D" w:rsidRDefault="00AC47D4" w:rsidP="00AC47D4">
            <w:r w:rsidRPr="009A659D">
              <w:t xml:space="preserve">                                               </w:t>
            </w:r>
          </w:p>
          <w:p w:rsidR="00AC47D4" w:rsidRPr="009A659D" w:rsidRDefault="00AC47D4" w:rsidP="00AC47D4">
            <w:pPr>
              <w:outlineLvl w:val="1"/>
              <w:rPr>
                <w:b/>
                <w:lang w:eastAsia="en-US"/>
              </w:rPr>
            </w:pPr>
          </w:p>
        </w:tc>
        <w:tc>
          <w:tcPr>
            <w:tcW w:w="7072" w:type="dxa"/>
          </w:tcPr>
          <w:p w:rsidR="00AC47D4" w:rsidRPr="009A659D" w:rsidRDefault="00AC47D4" w:rsidP="00AC47D4">
            <w:pPr>
              <w:jc w:val="both"/>
            </w:pPr>
            <w:r w:rsidRPr="009A659D">
              <w:t xml:space="preserve">1. Додаток 1 до тендерної документації на </w:t>
            </w:r>
            <w:r w:rsidR="00185EA2">
              <w:t>1</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2</w:t>
            </w:r>
            <w:r w:rsidR="00E860BE">
              <w:t>.</w:t>
            </w:r>
            <w:r w:rsidRPr="009A659D">
              <w:t xml:space="preserve"> Додаток 2 до тендерної документації на </w:t>
            </w:r>
            <w:r w:rsidR="00185EA2">
              <w:t>2</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3. Додаток 3 до тендерної документації на </w:t>
            </w:r>
            <w:r w:rsidR="000A73F8">
              <w:t>8</w:t>
            </w:r>
            <w:r w:rsidRPr="009A659D">
              <w:t xml:space="preserve"> </w:t>
            </w:r>
            <w:proofErr w:type="spellStart"/>
            <w:r w:rsidRPr="009A659D">
              <w:t>арк</w:t>
            </w:r>
            <w:proofErr w:type="spellEnd"/>
            <w:r w:rsidRPr="009A659D">
              <w:t>. в 1 прим;</w:t>
            </w:r>
          </w:p>
          <w:p w:rsidR="00AC47D4" w:rsidRPr="009A659D" w:rsidRDefault="00AC47D4" w:rsidP="00AC47D4">
            <w:pPr>
              <w:jc w:val="both"/>
            </w:pPr>
            <w:r w:rsidRPr="009A659D">
              <w:t xml:space="preserve">4. Додаток 4 до тендерної документації на </w:t>
            </w:r>
            <w:r w:rsidR="000A73F8">
              <w:t>6</w:t>
            </w:r>
            <w:r w:rsidRPr="009A659D">
              <w:t xml:space="preserve"> </w:t>
            </w:r>
            <w:proofErr w:type="spellStart"/>
            <w:r w:rsidRPr="009A659D">
              <w:t>арк</w:t>
            </w:r>
            <w:proofErr w:type="spellEnd"/>
            <w:r w:rsidRPr="009A659D">
              <w:t>. в 1 прим;</w:t>
            </w:r>
          </w:p>
          <w:p w:rsidR="00AC47D4" w:rsidRPr="009A659D" w:rsidRDefault="00AC47D4" w:rsidP="0061352E">
            <w:pPr>
              <w:jc w:val="both"/>
            </w:pPr>
            <w:r w:rsidRPr="009A659D">
              <w:t xml:space="preserve">5. Додаток 5 до тендерної документації на </w:t>
            </w:r>
            <w:r w:rsidR="005B7FD1">
              <w:t>21</w:t>
            </w:r>
            <w:r w:rsidRPr="009A659D">
              <w:t xml:space="preserve"> </w:t>
            </w:r>
            <w:proofErr w:type="spellStart"/>
            <w:r w:rsidRPr="009A659D">
              <w:t>арк</w:t>
            </w:r>
            <w:proofErr w:type="spellEnd"/>
            <w:r w:rsidRPr="009A659D">
              <w:t>. в 1 прим.</w:t>
            </w:r>
          </w:p>
          <w:p w:rsidR="00CF702D" w:rsidRPr="009A659D" w:rsidRDefault="000A5F41" w:rsidP="005B7FD1">
            <w:pPr>
              <w:jc w:val="both"/>
            </w:pPr>
            <w:r w:rsidRPr="009A659D">
              <w:t xml:space="preserve">6. Додаток 6 до тендерної документації на </w:t>
            </w:r>
            <w:r w:rsidR="005B7FD1">
              <w:t>10</w:t>
            </w:r>
            <w:r w:rsidRPr="009A659D">
              <w:t xml:space="preserve"> </w:t>
            </w:r>
            <w:proofErr w:type="spellStart"/>
            <w:r w:rsidRPr="009A659D">
              <w:t>арк</w:t>
            </w:r>
            <w:proofErr w:type="spellEnd"/>
            <w:r w:rsidRPr="009A659D">
              <w:t>. в 1 прим.</w:t>
            </w:r>
          </w:p>
        </w:tc>
      </w:tr>
    </w:tbl>
    <w:p w:rsidR="00496329" w:rsidRDefault="00496329" w:rsidP="00E860BE">
      <w:pPr>
        <w:pageBreakBefore/>
        <w:outlineLvl w:val="0"/>
      </w:pPr>
    </w:p>
    <w:sectPr w:rsidR="00496329" w:rsidSect="00055624">
      <w:headerReference w:type="even" r:id="rId12"/>
      <w:headerReference w:type="default" r:id="rId13"/>
      <w:footerReference w:type="even" r:id="rId14"/>
      <w:footerReference w:type="first" r:id="rId15"/>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10" w:rsidRDefault="00C27310">
      <w:r>
        <w:separator/>
      </w:r>
    </w:p>
  </w:endnote>
  <w:endnote w:type="continuationSeparator" w:id="0">
    <w:p w:rsidR="00C27310" w:rsidRDefault="00C2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8F" w:rsidRDefault="0012628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12628F" w:rsidRDefault="0012628F">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8F" w:rsidRDefault="0012628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10" w:rsidRDefault="00C27310">
      <w:r>
        <w:separator/>
      </w:r>
    </w:p>
  </w:footnote>
  <w:footnote w:type="continuationSeparator" w:id="0">
    <w:p w:rsidR="00C27310" w:rsidRDefault="00C27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8F" w:rsidRDefault="0012628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12628F" w:rsidRDefault="0012628F">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8F" w:rsidRDefault="0012628F">
    <w:pPr>
      <w:pBdr>
        <w:top w:val="nil"/>
        <w:left w:val="nil"/>
        <w:bottom w:val="nil"/>
        <w:right w:val="nil"/>
        <w:between w:val="nil"/>
      </w:pBdr>
      <w:jc w:val="center"/>
      <w:rPr>
        <w:color w:val="FFFFFF"/>
      </w:rPr>
    </w:pPr>
    <w:r>
      <w:rPr>
        <w:color w:val="FFFFFF"/>
      </w:rPr>
      <w:fldChar w:fldCharType="begin"/>
    </w:r>
    <w:r>
      <w:rPr>
        <w:color w:val="FFFFFF"/>
      </w:rPr>
      <w:instrText>PAGE</w:instrText>
    </w:r>
    <w:r>
      <w:rPr>
        <w:color w:val="FFFFFF"/>
      </w:rPr>
      <w:fldChar w:fldCharType="separate"/>
    </w:r>
    <w:r w:rsidR="00274E55">
      <w:rPr>
        <w:noProof/>
        <w:color w:val="FFFFFF"/>
      </w:rPr>
      <w:t>20</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5"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7"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8"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3"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9" w15:restartNumberingAfterBreak="0">
    <w:nsid w:val="68165041"/>
    <w:multiLevelType w:val="multilevel"/>
    <w:tmpl w:val="0A04A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155E4F"/>
    <w:multiLevelType w:val="multilevel"/>
    <w:tmpl w:val="CFA8FB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4"/>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1"/>
  </w:num>
  <w:num w:numId="9">
    <w:abstractNumId w:val="6"/>
  </w:num>
  <w:num w:numId="10">
    <w:abstractNumId w:val="33"/>
  </w:num>
  <w:num w:numId="11">
    <w:abstractNumId w:val="8"/>
  </w:num>
  <w:num w:numId="12">
    <w:abstractNumId w:val="9"/>
  </w:num>
  <w:num w:numId="13">
    <w:abstractNumId w:val="2"/>
  </w:num>
  <w:num w:numId="14">
    <w:abstractNumId w:val="40"/>
  </w:num>
  <w:num w:numId="15">
    <w:abstractNumId w:val="30"/>
  </w:num>
  <w:num w:numId="16">
    <w:abstractNumId w:val="11"/>
  </w:num>
  <w:num w:numId="17">
    <w:abstractNumId w:val="15"/>
  </w:num>
  <w:num w:numId="18">
    <w:abstractNumId w:val="13"/>
  </w:num>
  <w:num w:numId="19">
    <w:abstractNumId w:val="19"/>
  </w:num>
  <w:num w:numId="20">
    <w:abstractNumId w:val="27"/>
  </w:num>
  <w:num w:numId="21">
    <w:abstractNumId w:val="26"/>
  </w:num>
  <w:num w:numId="22">
    <w:abstractNumId w:val="28"/>
  </w:num>
  <w:num w:numId="23">
    <w:abstractNumId w:val="22"/>
  </w:num>
  <w:num w:numId="24">
    <w:abstractNumId w:val="16"/>
  </w:num>
  <w:num w:numId="25">
    <w:abstractNumId w:val="5"/>
  </w:num>
  <w:num w:numId="26">
    <w:abstractNumId w:val="17"/>
  </w:num>
  <w:num w:numId="27">
    <w:abstractNumId w:val="14"/>
  </w:num>
  <w:num w:numId="28">
    <w:abstractNumId w:val="3"/>
  </w:num>
  <w:num w:numId="29">
    <w:abstractNumId w:val="1"/>
  </w:num>
  <w:num w:numId="30">
    <w:abstractNumId w:val="18"/>
  </w:num>
  <w:num w:numId="31">
    <w:abstractNumId w:val="39"/>
  </w:num>
  <w:num w:numId="32">
    <w:abstractNumId w:val="23"/>
  </w:num>
  <w:num w:numId="33">
    <w:abstractNumId w:val="7"/>
  </w:num>
  <w:num w:numId="34">
    <w:abstractNumId w:val="29"/>
  </w:num>
  <w:num w:numId="35">
    <w:abstractNumId w:val="20"/>
  </w:num>
  <w:num w:numId="36">
    <w:abstractNumId w:val="32"/>
  </w:num>
  <w:num w:numId="37">
    <w:abstractNumId w:val="10"/>
  </w:num>
  <w:num w:numId="38">
    <w:abstractNumId w:val="35"/>
  </w:num>
  <w:num w:numId="39">
    <w:abstractNumId w:val="24"/>
  </w:num>
  <w:num w:numId="40">
    <w:abstractNumId w:val="37"/>
  </w:num>
  <w:num w:numId="41">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10233"/>
    <w:rsid w:val="00021269"/>
    <w:rsid w:val="0004025C"/>
    <w:rsid w:val="000426DC"/>
    <w:rsid w:val="00055624"/>
    <w:rsid w:val="000A5F41"/>
    <w:rsid w:val="000A73F8"/>
    <w:rsid w:val="000A7B08"/>
    <w:rsid w:val="000B0667"/>
    <w:rsid w:val="000B4616"/>
    <w:rsid w:val="000B4D5B"/>
    <w:rsid w:val="000C2D63"/>
    <w:rsid w:val="000C2DD4"/>
    <w:rsid w:val="000C630D"/>
    <w:rsid w:val="000E4C6D"/>
    <w:rsid w:val="001141CB"/>
    <w:rsid w:val="0012628F"/>
    <w:rsid w:val="001304FE"/>
    <w:rsid w:val="00137E86"/>
    <w:rsid w:val="00155654"/>
    <w:rsid w:val="00165AA3"/>
    <w:rsid w:val="001734D9"/>
    <w:rsid w:val="00185EA2"/>
    <w:rsid w:val="00186174"/>
    <w:rsid w:val="00187CF1"/>
    <w:rsid w:val="001931FB"/>
    <w:rsid w:val="001B18FD"/>
    <w:rsid w:val="001B3CE1"/>
    <w:rsid w:val="001B6B65"/>
    <w:rsid w:val="002119E1"/>
    <w:rsid w:val="002120C6"/>
    <w:rsid w:val="00214AF4"/>
    <w:rsid w:val="0021683C"/>
    <w:rsid w:val="00217B29"/>
    <w:rsid w:val="00222D23"/>
    <w:rsid w:val="00227B87"/>
    <w:rsid w:val="00244B9E"/>
    <w:rsid w:val="002508BD"/>
    <w:rsid w:val="00251F4B"/>
    <w:rsid w:val="00264062"/>
    <w:rsid w:val="002659E0"/>
    <w:rsid w:val="00274E55"/>
    <w:rsid w:val="00286531"/>
    <w:rsid w:val="002B2615"/>
    <w:rsid w:val="002B4B95"/>
    <w:rsid w:val="002D3269"/>
    <w:rsid w:val="002D4ED7"/>
    <w:rsid w:val="002E380F"/>
    <w:rsid w:val="002F4002"/>
    <w:rsid w:val="002F455C"/>
    <w:rsid w:val="0030006A"/>
    <w:rsid w:val="00301C14"/>
    <w:rsid w:val="003145E2"/>
    <w:rsid w:val="0031537E"/>
    <w:rsid w:val="0033036D"/>
    <w:rsid w:val="00347168"/>
    <w:rsid w:val="003570B9"/>
    <w:rsid w:val="00363F45"/>
    <w:rsid w:val="00381862"/>
    <w:rsid w:val="00394086"/>
    <w:rsid w:val="003A12F6"/>
    <w:rsid w:val="003A6D08"/>
    <w:rsid w:val="003B1A1E"/>
    <w:rsid w:val="003B1AF9"/>
    <w:rsid w:val="003C5C1E"/>
    <w:rsid w:val="003D1C23"/>
    <w:rsid w:val="003D2C9F"/>
    <w:rsid w:val="00402053"/>
    <w:rsid w:val="004212C7"/>
    <w:rsid w:val="00427251"/>
    <w:rsid w:val="00435EB4"/>
    <w:rsid w:val="004367F2"/>
    <w:rsid w:val="00442AF7"/>
    <w:rsid w:val="00443CF5"/>
    <w:rsid w:val="00463FBF"/>
    <w:rsid w:val="004671CE"/>
    <w:rsid w:val="00476C17"/>
    <w:rsid w:val="0047728B"/>
    <w:rsid w:val="00494E30"/>
    <w:rsid w:val="00496329"/>
    <w:rsid w:val="00497371"/>
    <w:rsid w:val="004A1502"/>
    <w:rsid w:val="004A1D6F"/>
    <w:rsid w:val="004A5D58"/>
    <w:rsid w:val="004B6654"/>
    <w:rsid w:val="004C5F3B"/>
    <w:rsid w:val="004D35F5"/>
    <w:rsid w:val="004E424B"/>
    <w:rsid w:val="004F0835"/>
    <w:rsid w:val="005049C2"/>
    <w:rsid w:val="00512225"/>
    <w:rsid w:val="0052448E"/>
    <w:rsid w:val="005253FC"/>
    <w:rsid w:val="0052759C"/>
    <w:rsid w:val="00530ADC"/>
    <w:rsid w:val="00537E51"/>
    <w:rsid w:val="00545799"/>
    <w:rsid w:val="00545AD9"/>
    <w:rsid w:val="0055343F"/>
    <w:rsid w:val="005561B5"/>
    <w:rsid w:val="00556421"/>
    <w:rsid w:val="00561DF1"/>
    <w:rsid w:val="0057262F"/>
    <w:rsid w:val="005729C8"/>
    <w:rsid w:val="005A7CC6"/>
    <w:rsid w:val="005B7FD1"/>
    <w:rsid w:val="005D77A9"/>
    <w:rsid w:val="005E4CD1"/>
    <w:rsid w:val="005E7D71"/>
    <w:rsid w:val="0061352E"/>
    <w:rsid w:val="006169EB"/>
    <w:rsid w:val="0062799A"/>
    <w:rsid w:val="00631F53"/>
    <w:rsid w:val="00634EF3"/>
    <w:rsid w:val="00640010"/>
    <w:rsid w:val="006434C9"/>
    <w:rsid w:val="00656A8D"/>
    <w:rsid w:val="00661352"/>
    <w:rsid w:val="0066341C"/>
    <w:rsid w:val="00671F9B"/>
    <w:rsid w:val="006826AA"/>
    <w:rsid w:val="006839D2"/>
    <w:rsid w:val="006A6FBD"/>
    <w:rsid w:val="006C4B8A"/>
    <w:rsid w:val="006C63A7"/>
    <w:rsid w:val="006D6C4D"/>
    <w:rsid w:val="006E0591"/>
    <w:rsid w:val="006E2DAD"/>
    <w:rsid w:val="006F6F1E"/>
    <w:rsid w:val="006F7457"/>
    <w:rsid w:val="007046B7"/>
    <w:rsid w:val="00716A52"/>
    <w:rsid w:val="007220B6"/>
    <w:rsid w:val="007262A0"/>
    <w:rsid w:val="00737CC3"/>
    <w:rsid w:val="00764C9E"/>
    <w:rsid w:val="00770ECB"/>
    <w:rsid w:val="00771B85"/>
    <w:rsid w:val="0078521C"/>
    <w:rsid w:val="00786102"/>
    <w:rsid w:val="007950DD"/>
    <w:rsid w:val="007C049E"/>
    <w:rsid w:val="007C763B"/>
    <w:rsid w:val="007D0504"/>
    <w:rsid w:val="007E5E90"/>
    <w:rsid w:val="007F6728"/>
    <w:rsid w:val="008011EA"/>
    <w:rsid w:val="00806237"/>
    <w:rsid w:val="008075BE"/>
    <w:rsid w:val="00812B90"/>
    <w:rsid w:val="0083132A"/>
    <w:rsid w:val="00831384"/>
    <w:rsid w:val="00844017"/>
    <w:rsid w:val="008503C2"/>
    <w:rsid w:val="008664C2"/>
    <w:rsid w:val="00867578"/>
    <w:rsid w:val="00877658"/>
    <w:rsid w:val="008808A6"/>
    <w:rsid w:val="0089524D"/>
    <w:rsid w:val="008C44FF"/>
    <w:rsid w:val="008C6298"/>
    <w:rsid w:val="008D03A2"/>
    <w:rsid w:val="008E6E21"/>
    <w:rsid w:val="008F1932"/>
    <w:rsid w:val="008F774A"/>
    <w:rsid w:val="00915ECF"/>
    <w:rsid w:val="0091601F"/>
    <w:rsid w:val="009177E7"/>
    <w:rsid w:val="00924ABC"/>
    <w:rsid w:val="00925FC3"/>
    <w:rsid w:val="009313A9"/>
    <w:rsid w:val="0096133E"/>
    <w:rsid w:val="00965277"/>
    <w:rsid w:val="00971A70"/>
    <w:rsid w:val="0098060D"/>
    <w:rsid w:val="00982BD6"/>
    <w:rsid w:val="009A0055"/>
    <w:rsid w:val="009A2949"/>
    <w:rsid w:val="009A412F"/>
    <w:rsid w:val="009A659D"/>
    <w:rsid w:val="009C2482"/>
    <w:rsid w:val="009C2638"/>
    <w:rsid w:val="009C76D0"/>
    <w:rsid w:val="009E19B5"/>
    <w:rsid w:val="009E69C0"/>
    <w:rsid w:val="009F1E43"/>
    <w:rsid w:val="00A01E53"/>
    <w:rsid w:val="00A15AB4"/>
    <w:rsid w:val="00A22B98"/>
    <w:rsid w:val="00A2614B"/>
    <w:rsid w:val="00A341CB"/>
    <w:rsid w:val="00A35016"/>
    <w:rsid w:val="00A35338"/>
    <w:rsid w:val="00A42D64"/>
    <w:rsid w:val="00A47514"/>
    <w:rsid w:val="00A75166"/>
    <w:rsid w:val="00A80FF5"/>
    <w:rsid w:val="00A870BF"/>
    <w:rsid w:val="00A873C8"/>
    <w:rsid w:val="00AB54F4"/>
    <w:rsid w:val="00AC0701"/>
    <w:rsid w:val="00AC2B87"/>
    <w:rsid w:val="00AC47D4"/>
    <w:rsid w:val="00AD30B1"/>
    <w:rsid w:val="00AE11B8"/>
    <w:rsid w:val="00AE4D91"/>
    <w:rsid w:val="00AF6F36"/>
    <w:rsid w:val="00B01917"/>
    <w:rsid w:val="00B16520"/>
    <w:rsid w:val="00B30B60"/>
    <w:rsid w:val="00B33A35"/>
    <w:rsid w:val="00B33D8A"/>
    <w:rsid w:val="00B40736"/>
    <w:rsid w:val="00B428C1"/>
    <w:rsid w:val="00B42CCA"/>
    <w:rsid w:val="00B46AFC"/>
    <w:rsid w:val="00B53529"/>
    <w:rsid w:val="00B70BC9"/>
    <w:rsid w:val="00B70DD1"/>
    <w:rsid w:val="00B71327"/>
    <w:rsid w:val="00B8795D"/>
    <w:rsid w:val="00BA3574"/>
    <w:rsid w:val="00BA4410"/>
    <w:rsid w:val="00BA46F9"/>
    <w:rsid w:val="00BA4BFF"/>
    <w:rsid w:val="00BA684B"/>
    <w:rsid w:val="00BB0C5B"/>
    <w:rsid w:val="00BB13A6"/>
    <w:rsid w:val="00BC27FD"/>
    <w:rsid w:val="00BC32BC"/>
    <w:rsid w:val="00BC799A"/>
    <w:rsid w:val="00BC7C27"/>
    <w:rsid w:val="00C02975"/>
    <w:rsid w:val="00C101BF"/>
    <w:rsid w:val="00C15624"/>
    <w:rsid w:val="00C27310"/>
    <w:rsid w:val="00C41474"/>
    <w:rsid w:val="00C619DF"/>
    <w:rsid w:val="00C6700F"/>
    <w:rsid w:val="00CA6926"/>
    <w:rsid w:val="00CB03E3"/>
    <w:rsid w:val="00CD45E9"/>
    <w:rsid w:val="00CD770C"/>
    <w:rsid w:val="00CE06AF"/>
    <w:rsid w:val="00CF702D"/>
    <w:rsid w:val="00D000C8"/>
    <w:rsid w:val="00D11344"/>
    <w:rsid w:val="00D24059"/>
    <w:rsid w:val="00D33A56"/>
    <w:rsid w:val="00D40CC1"/>
    <w:rsid w:val="00D6523A"/>
    <w:rsid w:val="00D73645"/>
    <w:rsid w:val="00D73FDB"/>
    <w:rsid w:val="00D821E4"/>
    <w:rsid w:val="00D87716"/>
    <w:rsid w:val="00D90332"/>
    <w:rsid w:val="00D94CF3"/>
    <w:rsid w:val="00D96365"/>
    <w:rsid w:val="00D96447"/>
    <w:rsid w:val="00D975D6"/>
    <w:rsid w:val="00DC1C3B"/>
    <w:rsid w:val="00DC2C24"/>
    <w:rsid w:val="00DE0E21"/>
    <w:rsid w:val="00DE27B0"/>
    <w:rsid w:val="00DE3246"/>
    <w:rsid w:val="00DF2782"/>
    <w:rsid w:val="00E05124"/>
    <w:rsid w:val="00E16A2F"/>
    <w:rsid w:val="00E17833"/>
    <w:rsid w:val="00E22AD3"/>
    <w:rsid w:val="00E25DF7"/>
    <w:rsid w:val="00E26335"/>
    <w:rsid w:val="00E41950"/>
    <w:rsid w:val="00E57AC1"/>
    <w:rsid w:val="00E63EC6"/>
    <w:rsid w:val="00E65086"/>
    <w:rsid w:val="00E6544B"/>
    <w:rsid w:val="00E66A41"/>
    <w:rsid w:val="00E74B9C"/>
    <w:rsid w:val="00E75C03"/>
    <w:rsid w:val="00E80434"/>
    <w:rsid w:val="00E82D7C"/>
    <w:rsid w:val="00E83E8E"/>
    <w:rsid w:val="00E83FE2"/>
    <w:rsid w:val="00E85C94"/>
    <w:rsid w:val="00E860BE"/>
    <w:rsid w:val="00EB0B22"/>
    <w:rsid w:val="00EC0E37"/>
    <w:rsid w:val="00EC2497"/>
    <w:rsid w:val="00EC4BCD"/>
    <w:rsid w:val="00EC698B"/>
    <w:rsid w:val="00ED39C0"/>
    <w:rsid w:val="00ED5687"/>
    <w:rsid w:val="00ED6906"/>
    <w:rsid w:val="00EE40ED"/>
    <w:rsid w:val="00EF0EB8"/>
    <w:rsid w:val="00EF19C2"/>
    <w:rsid w:val="00EF1ABE"/>
    <w:rsid w:val="00F23765"/>
    <w:rsid w:val="00F310C2"/>
    <w:rsid w:val="00F31D9D"/>
    <w:rsid w:val="00F36396"/>
    <w:rsid w:val="00F5340B"/>
    <w:rsid w:val="00F64161"/>
    <w:rsid w:val="00F64E56"/>
    <w:rsid w:val="00F755CB"/>
    <w:rsid w:val="00F760BA"/>
    <w:rsid w:val="00F7789D"/>
    <w:rsid w:val="00F83C07"/>
    <w:rsid w:val="00FA3047"/>
    <w:rsid w:val="00FA4425"/>
    <w:rsid w:val="00FB5F42"/>
    <w:rsid w:val="00FD3858"/>
    <w:rsid w:val="00FD6052"/>
    <w:rsid w:val="00FE3AB5"/>
    <w:rsid w:val="00FF0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4194"/>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iPriority w:val="9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5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rvps2">
    <w:name w:val="rvps2"/>
    <w:basedOn w:val="a2"/>
    <w:rsid w:val="00EC4BCD"/>
    <w:pPr>
      <w:spacing w:before="100" w:beforeAutospacing="1" w:after="100" w:afterAutospacing="1"/>
    </w:pPr>
    <w:rPr>
      <w:lang w:eastAsia="uk-UA"/>
    </w:rPr>
  </w:style>
  <w:style w:type="paragraph" w:customStyle="1" w:styleId="Default">
    <w:name w:val="Default"/>
    <w:rsid w:val="0078521C"/>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31612800">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583951632">
      <w:bodyDiv w:val="1"/>
      <w:marLeft w:val="0"/>
      <w:marRight w:val="0"/>
      <w:marTop w:val="0"/>
      <w:marBottom w:val="0"/>
      <w:divBdr>
        <w:top w:val="none" w:sz="0" w:space="0" w:color="auto"/>
        <w:left w:val="none" w:sz="0" w:space="0" w:color="auto"/>
        <w:bottom w:val="none" w:sz="0" w:space="0" w:color="auto"/>
        <w:right w:val="none" w:sz="0" w:space="0" w:color="auto"/>
      </w:divBdr>
    </w:div>
    <w:div w:id="61879800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270510227">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 w:id="19997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lotarenko@customs.gov.u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zharkova@customs.gov.u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922-19?find=1&amp;text=%D0%BF%D1%80%D0%BE%D1%82%D0%BE%D0%BA%D0%BE%D0%BB+%D1%80%D0%BE%D0%B7%D0%BA%D1%80%D0%B8%D1%82%D1%82%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38540</Words>
  <Characters>21968</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5</cp:revision>
  <cp:lastPrinted>2024-03-08T09:08:00Z</cp:lastPrinted>
  <dcterms:created xsi:type="dcterms:W3CDTF">2024-03-07T12:17:00Z</dcterms:created>
  <dcterms:modified xsi:type="dcterms:W3CDTF">2024-03-08T09:11:00Z</dcterms:modified>
</cp:coreProperties>
</file>