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E46A" w14:textId="77777777" w:rsidR="007D0255" w:rsidRPr="007D0255" w:rsidRDefault="007D0255" w:rsidP="007D02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0255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«ЗАТВЕРДЖЕНО»</w:t>
      </w:r>
    </w:p>
    <w:p w14:paraId="06A8BAC3" w14:textId="2FD17312" w:rsidR="007D0255" w:rsidRPr="00685B26" w:rsidRDefault="007D0255" w:rsidP="007011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0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Протоколом №</w:t>
      </w:r>
      <w:r w:rsidR="00815E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B1624">
        <w:rPr>
          <w:rFonts w:ascii="Times New Roman" w:hAnsi="Times New Roman" w:cs="Times New Roman"/>
          <w:b/>
          <w:bCs/>
          <w:sz w:val="24"/>
          <w:szCs w:val="24"/>
          <w:lang w:val="ru-RU"/>
        </w:rPr>
        <w:t>113</w:t>
      </w:r>
    </w:p>
    <w:p w14:paraId="12116EE2" w14:textId="7BCD95DB" w:rsidR="007D0255" w:rsidRPr="0070118D" w:rsidRDefault="007D0255" w:rsidP="007D02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02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8B16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30 </w:t>
      </w:r>
      <w:r w:rsidR="00954A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листопада </w:t>
      </w:r>
      <w:r w:rsidRPr="007D0255">
        <w:rPr>
          <w:rFonts w:ascii="Times New Roman" w:hAnsi="Times New Roman" w:cs="Times New Roman"/>
          <w:b/>
          <w:bCs/>
          <w:sz w:val="24"/>
          <w:szCs w:val="24"/>
          <w:lang w:val="uk-UA"/>
        </w:rPr>
        <w:t>202</w:t>
      </w:r>
      <w:r w:rsidR="006D395D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70118D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14:paraId="41D795BD" w14:textId="2FB9AC8F" w:rsidR="007D0255" w:rsidRPr="0070118D" w:rsidRDefault="0070118D" w:rsidP="007D02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</w:t>
      </w:r>
    </w:p>
    <w:p w14:paraId="5DBD84A6" w14:textId="52443A20" w:rsidR="007D0255" w:rsidRDefault="007D0255" w:rsidP="00F976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Лісовська А.М.</w:t>
      </w:r>
    </w:p>
    <w:p w14:paraId="14F3A255" w14:textId="14F253D4" w:rsidR="00E17F78" w:rsidRPr="002D7AC0" w:rsidRDefault="00E17F78" w:rsidP="00E17F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ОГОЛОШЕННЯ</w:t>
      </w:r>
    </w:p>
    <w:p w14:paraId="701933E0" w14:textId="04FB7BF3" w:rsidR="006E3530" w:rsidRPr="002D7AC0" w:rsidRDefault="00E17F78" w:rsidP="009911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спрощеної закупівлі через систему електронних торгів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553"/>
        <w:gridCol w:w="5853"/>
      </w:tblGrid>
      <w:tr w:rsidR="00E17F78" w:rsidRPr="002D7AC0" w14:paraId="21426182" w14:textId="0FCD10CA" w:rsidTr="00E17F78">
        <w:trPr>
          <w:trHeight w:val="765"/>
        </w:trPr>
        <w:tc>
          <w:tcPr>
            <w:tcW w:w="278" w:type="dxa"/>
          </w:tcPr>
          <w:p w14:paraId="63A738FE" w14:textId="01DBFC65" w:rsidR="00E17F78" w:rsidRPr="002D7AC0" w:rsidRDefault="006E3530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735" w:type="dxa"/>
          </w:tcPr>
          <w:p w14:paraId="29104D8A" w14:textId="3E64BCD7" w:rsidR="00E17F78" w:rsidRPr="002D7AC0" w:rsidRDefault="006E3530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основних даних 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 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</w:t>
            </w:r>
          </w:p>
        </w:tc>
        <w:tc>
          <w:tcPr>
            <w:tcW w:w="6194" w:type="dxa"/>
          </w:tcPr>
          <w:p w14:paraId="4909D585" w14:textId="367FF8DC" w:rsidR="00E17F78" w:rsidRPr="002D7AC0" w:rsidRDefault="006E3530" w:rsidP="004E0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дані</w:t>
            </w:r>
            <w:r w:rsidR="00C40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6E3530" w:rsidRPr="00805C70" w14:paraId="54037823" w14:textId="77777777" w:rsidTr="00E17F78">
        <w:trPr>
          <w:trHeight w:val="765"/>
        </w:trPr>
        <w:tc>
          <w:tcPr>
            <w:tcW w:w="278" w:type="dxa"/>
          </w:tcPr>
          <w:p w14:paraId="5D4D5EEF" w14:textId="6F6E6742" w:rsidR="006E3530" w:rsidRPr="002D7AC0" w:rsidRDefault="006E3530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35" w:type="dxa"/>
          </w:tcPr>
          <w:p w14:paraId="7C3FE56A" w14:textId="1D2EAC29" w:rsidR="006E3530" w:rsidRPr="002D7AC0" w:rsidRDefault="006E3530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194" w:type="dxa"/>
          </w:tcPr>
          <w:p w14:paraId="4B61DC65" w14:textId="77777777" w:rsidR="006E3530" w:rsidRPr="002D7AC0" w:rsidRDefault="006E3530" w:rsidP="004E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обласний центр зайнятості,</w:t>
            </w:r>
          </w:p>
          <w:p w14:paraId="0450E9F6" w14:textId="77777777" w:rsidR="006E3530" w:rsidRPr="002D7AC0" w:rsidRDefault="006E3530" w:rsidP="004E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Вінниця, вул. Стрілецька, 3А,</w:t>
            </w:r>
          </w:p>
          <w:p w14:paraId="610D520D" w14:textId="77777777" w:rsidR="0070118D" w:rsidRPr="000428EE" w:rsidRDefault="006E3530" w:rsidP="00701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за ЄДРПОУ 05392714 </w:t>
            </w:r>
          </w:p>
          <w:p w14:paraId="3A51179B" w14:textId="5711A2EC" w:rsidR="006E3530" w:rsidRPr="002D7AC0" w:rsidRDefault="006E3530" w:rsidP="00701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категорія: цільові  страхові фонди зі страхування на випадок безробіття.</w:t>
            </w:r>
          </w:p>
        </w:tc>
      </w:tr>
      <w:tr w:rsidR="00C46D08" w:rsidRPr="00AD525F" w14:paraId="6F28172C" w14:textId="77777777" w:rsidTr="00E17F78">
        <w:trPr>
          <w:trHeight w:val="765"/>
        </w:trPr>
        <w:tc>
          <w:tcPr>
            <w:tcW w:w="278" w:type="dxa"/>
          </w:tcPr>
          <w:p w14:paraId="08FF3F70" w14:textId="7874FD7B" w:rsidR="00C46D08" w:rsidRPr="002D7AC0" w:rsidRDefault="00C46D0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735" w:type="dxa"/>
          </w:tcPr>
          <w:p w14:paraId="43315559" w14:textId="6D8B4B42" w:rsidR="00C46D08" w:rsidRPr="002D7AC0" w:rsidRDefault="00C46D08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Посадові особи замовника, уповноважен</w:t>
            </w:r>
            <w:r w:rsidR="00F366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здійснювати зв`язок з учасником</w:t>
            </w:r>
          </w:p>
        </w:tc>
        <w:tc>
          <w:tcPr>
            <w:tcW w:w="6194" w:type="dxa"/>
          </w:tcPr>
          <w:p w14:paraId="0E94AA3E" w14:textId="452219A7" w:rsidR="008B1624" w:rsidRPr="008B1624" w:rsidRDefault="008B1624" w:rsidP="00E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Лісовська Аліна Миколаївна- завідувач сектору організації </w:t>
            </w:r>
            <w:proofErr w:type="spellStart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організації матеріально-технічного забезпечення, </w:t>
            </w:r>
            <w:proofErr w:type="spellStart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(0432) 55-</w:t>
            </w:r>
            <w:r w:rsidR="00805C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05C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53C3BE" w14:textId="77777777" w:rsidR="008B1624" w:rsidRPr="008B1624" w:rsidRDefault="008B1624" w:rsidP="00E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gosp@vinocz.in.vn.ua.</w:t>
            </w:r>
          </w:p>
          <w:p w14:paraId="40894B35" w14:textId="77777777" w:rsidR="008B1624" w:rsidRPr="008B1624" w:rsidRDefault="008B1624" w:rsidP="00E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за надання інформації по технічним вимогам: Баглай Віталій Леонідович – начальник відділу інформаційних систем.</w:t>
            </w:r>
          </w:p>
          <w:p w14:paraId="56A410DF" w14:textId="6E16FB68" w:rsidR="00C46D08" w:rsidRPr="002D7AC0" w:rsidRDefault="008B1624" w:rsidP="00E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B1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.(0432) 55-44-51;</w:t>
            </w:r>
          </w:p>
        </w:tc>
      </w:tr>
      <w:tr w:rsidR="00E17F78" w:rsidRPr="008649A6" w14:paraId="197C150F" w14:textId="77777777" w:rsidTr="008B1624">
        <w:trPr>
          <w:trHeight w:val="1174"/>
        </w:trPr>
        <w:tc>
          <w:tcPr>
            <w:tcW w:w="278" w:type="dxa"/>
          </w:tcPr>
          <w:p w14:paraId="647AEEE4" w14:textId="5540F4D5" w:rsidR="00E17F78" w:rsidRPr="002D7AC0" w:rsidRDefault="00C46D0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735" w:type="dxa"/>
          </w:tcPr>
          <w:p w14:paraId="5B2B9830" w14:textId="31111397" w:rsidR="00E17F78" w:rsidRPr="002D7AC0" w:rsidRDefault="00F10F1D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азва предмета закупівлі із зазначенням коду за Єдиним закупівельним словником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4A555AF3" w14:textId="7BBCE38D" w:rsidR="008B1624" w:rsidRPr="008B1624" w:rsidRDefault="008B1624" w:rsidP="008B1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Операційні системи</w:t>
            </w:r>
            <w:r w:rsidR="0080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Вінницької обласної служби за</w:t>
            </w:r>
            <w:r w:rsidR="008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йнятості</w:t>
            </w:r>
          </w:p>
          <w:p w14:paraId="478EF597" w14:textId="77777777" w:rsidR="008B1624" w:rsidRPr="008B1624" w:rsidRDefault="008B1624" w:rsidP="008B1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класифікатора предмета закупівлі:</w:t>
            </w:r>
          </w:p>
          <w:p w14:paraId="730C9D10" w14:textId="77777777" w:rsidR="00805C70" w:rsidRDefault="008B1624" w:rsidP="008B1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16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ДК021-2015:48620000-0</w:t>
            </w:r>
            <w:r w:rsidR="00805C70" w:rsidRPr="0080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48620000-0</w:t>
            </w:r>
            <w:r w:rsidR="0080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27A50D7" w14:textId="6081EA76" w:rsidR="003E64E5" w:rsidRPr="002808A3" w:rsidRDefault="00805C70" w:rsidP="008B1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805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Операційні системи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35411" w:rsidRPr="00805C70" w14:paraId="39F4128A" w14:textId="77777777" w:rsidTr="00E17F78">
        <w:trPr>
          <w:trHeight w:val="765"/>
        </w:trPr>
        <w:tc>
          <w:tcPr>
            <w:tcW w:w="278" w:type="dxa"/>
          </w:tcPr>
          <w:p w14:paraId="162FBDB4" w14:textId="63780BFA" w:rsidR="00635411" w:rsidRPr="00635411" w:rsidRDefault="00635411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735" w:type="dxa"/>
          </w:tcPr>
          <w:p w14:paraId="408D56FE" w14:textId="6F4F356C" w:rsidR="00635411" w:rsidRPr="002D7AC0" w:rsidRDefault="00635411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194" w:type="dxa"/>
          </w:tcPr>
          <w:p w14:paraId="094F1562" w14:textId="2D4D4EFA" w:rsidR="00635411" w:rsidRPr="002D7AC0" w:rsidRDefault="000D5DE2" w:rsidP="004E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35411" w:rsidRPr="0063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ошти Фонду загальнообов'язкового</w:t>
            </w:r>
            <w:r w:rsidR="00BB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</w:t>
            </w:r>
            <w:r w:rsidR="00635411" w:rsidRPr="0063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страхування України на випадок безробіття</w:t>
            </w:r>
            <w:r w:rsidR="00F36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5411" w:rsidRPr="00805C70" w14:paraId="326A0A4C" w14:textId="77777777" w:rsidTr="00E17F78">
        <w:trPr>
          <w:trHeight w:val="765"/>
        </w:trPr>
        <w:tc>
          <w:tcPr>
            <w:tcW w:w="278" w:type="dxa"/>
          </w:tcPr>
          <w:p w14:paraId="76A638C1" w14:textId="3FFA14E0" w:rsidR="00635411" w:rsidRDefault="00635411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735" w:type="dxa"/>
          </w:tcPr>
          <w:p w14:paraId="61DC3CE5" w14:textId="77FFA146" w:rsidR="00635411" w:rsidRDefault="00635411" w:rsidP="004E0E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5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 про  мову (мови),  якою  (якими) повинно  бути  складено пропозиції.</w:t>
            </w:r>
          </w:p>
        </w:tc>
        <w:tc>
          <w:tcPr>
            <w:tcW w:w="6194" w:type="dxa"/>
          </w:tcPr>
          <w:p w14:paraId="591915E6" w14:textId="09ABBDBE" w:rsidR="00635411" w:rsidRPr="00635411" w:rsidRDefault="00635411" w:rsidP="004E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</w:t>
            </w:r>
            <w:r w:rsidR="00C4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5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що готуються безпосередньо Учасником, викладаються українською мовою.</w:t>
            </w:r>
          </w:p>
        </w:tc>
      </w:tr>
      <w:tr w:rsidR="00E17F78" w:rsidRPr="00805C70" w14:paraId="1412B376" w14:textId="77777777" w:rsidTr="00E17F78">
        <w:trPr>
          <w:trHeight w:val="840"/>
        </w:trPr>
        <w:tc>
          <w:tcPr>
            <w:tcW w:w="278" w:type="dxa"/>
          </w:tcPr>
          <w:p w14:paraId="3ACFFBAB" w14:textId="637EC1A9" w:rsidR="00E17F78" w:rsidRPr="002D7AC0" w:rsidRDefault="006652CB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735" w:type="dxa"/>
          </w:tcPr>
          <w:p w14:paraId="57F6A3DD" w14:textId="3F7AB9B3" w:rsidR="00E17F78" w:rsidRPr="002D7AC0" w:rsidRDefault="00F10F1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нформація про технічні, якісні та інші характеристики предмета</w:t>
            </w:r>
            <w:r w:rsidR="00C40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закупівлі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3F9197AB" w14:textId="77777777" w:rsidR="007513A8" w:rsidRPr="007513A8" w:rsidRDefault="007513A8" w:rsidP="0075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 спрощеної процедури закупівлі повинні надати у складі пропозицій інформацію та документи, які підтверджують відповідність пропозиції технічним, якісним, кількісним та іншим вимогам до предмета закупівлі, установленим Замовником.</w:t>
            </w:r>
          </w:p>
          <w:p w14:paraId="4F74539C" w14:textId="1872A278" w:rsidR="007513A8" w:rsidRPr="007513A8" w:rsidRDefault="007513A8" w:rsidP="0075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Технічні, якісні характеристики за предметом закупівлі</w:t>
            </w:r>
            <w:r w:rsidR="00805C70" w:rsidRPr="0080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повинні відповідати встановленим/зареєстрованим чинним нормативним </w:t>
            </w: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актам чинного законодавства України (державним стандартам, технічним умовам).</w:t>
            </w:r>
          </w:p>
          <w:p w14:paraId="2BF93FD6" w14:textId="313456D4" w:rsidR="00E17F78" w:rsidRPr="002D7AC0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(якісні) та кількісні вимоги до </w:t>
            </w:r>
            <w:r w:rsidR="00805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  <w:r w:rsidR="00805C70" w:rsidRPr="00805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 у Додатку 3 до оголошення.</w:t>
            </w:r>
          </w:p>
        </w:tc>
      </w:tr>
      <w:tr w:rsidR="00E17F78" w:rsidRPr="00805C70" w14:paraId="54030CC3" w14:textId="77777777" w:rsidTr="00534129">
        <w:trPr>
          <w:trHeight w:val="760"/>
        </w:trPr>
        <w:tc>
          <w:tcPr>
            <w:tcW w:w="278" w:type="dxa"/>
          </w:tcPr>
          <w:p w14:paraId="4A7C5DC4" w14:textId="588184FB" w:rsidR="00E17F78" w:rsidRPr="002D7AC0" w:rsidRDefault="006652CB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35" w:type="dxa"/>
          </w:tcPr>
          <w:p w14:paraId="202604D2" w14:textId="5BB35C19" w:rsidR="00E17F78" w:rsidRPr="002D7AC0" w:rsidRDefault="00F10F1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ількість та місце надання послуг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58A13CCF" w14:textId="316E4644" w:rsidR="007513A8" w:rsidRPr="007513A8" w:rsidRDefault="00E5329A" w:rsidP="0075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  <w:r w:rsidR="0086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</w:p>
          <w:p w14:paraId="6D93A3E2" w14:textId="3CA6AB43" w:rsidR="00557922" w:rsidRPr="00557922" w:rsidRDefault="007513A8" w:rsidP="0075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Вінниця, вул. Стрілецька, 3а</w:t>
            </w:r>
          </w:p>
        </w:tc>
      </w:tr>
      <w:tr w:rsidR="00E17F78" w:rsidRPr="008B1624" w14:paraId="64DDBDB9" w14:textId="77777777" w:rsidTr="00E17F78">
        <w:trPr>
          <w:trHeight w:val="870"/>
        </w:trPr>
        <w:tc>
          <w:tcPr>
            <w:tcW w:w="278" w:type="dxa"/>
          </w:tcPr>
          <w:p w14:paraId="24D77D84" w14:textId="12655487" w:rsidR="00E17F78" w:rsidRPr="002D7AC0" w:rsidRDefault="006652CB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735" w:type="dxa"/>
          </w:tcPr>
          <w:p w14:paraId="79F7023F" w14:textId="1EDD9027" w:rsidR="00E17F78" w:rsidRPr="002D7AC0" w:rsidRDefault="006E3530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трок надання послуг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141E2E2A" w14:textId="271F2107" w:rsidR="00BF21C7" w:rsidRPr="002D7AC0" w:rsidRDefault="007513A8" w:rsidP="00BE6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31.12.2022р.</w:t>
            </w:r>
          </w:p>
        </w:tc>
      </w:tr>
      <w:tr w:rsidR="00E17F78" w:rsidRPr="00805C70" w14:paraId="343F139A" w14:textId="77777777" w:rsidTr="00E17F78">
        <w:trPr>
          <w:trHeight w:val="1050"/>
        </w:trPr>
        <w:tc>
          <w:tcPr>
            <w:tcW w:w="278" w:type="dxa"/>
          </w:tcPr>
          <w:p w14:paraId="5DF17476" w14:textId="464EA65E" w:rsidR="00E17F78" w:rsidRPr="002D7AC0" w:rsidRDefault="006652CB" w:rsidP="00EF7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735" w:type="dxa"/>
          </w:tcPr>
          <w:p w14:paraId="130DB3D4" w14:textId="5AA54ED8" w:rsidR="00E17F78" w:rsidRPr="002D7AC0" w:rsidRDefault="00EB28C4" w:rsidP="00EF7B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мови оплати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0A995A74" w14:textId="31DDBF5E" w:rsidR="00830D29" w:rsidRPr="00830D29" w:rsidRDefault="00830D29" w:rsidP="00830D29">
            <w:pPr>
              <w:widowControl w:val="0"/>
              <w:tabs>
                <w:tab w:val="left" w:pos="10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</w:pPr>
            <w:r w:rsidRPr="00830D2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>Розрахунок здійснюється по факту постачання Замовнику програмного забезпечення та оформленим належним чином актом наданих послуг.</w:t>
            </w:r>
          </w:p>
          <w:p w14:paraId="1BBF0D6F" w14:textId="555943B0" w:rsidR="00830D29" w:rsidRPr="00830D29" w:rsidRDefault="00830D29" w:rsidP="00830D29">
            <w:pPr>
              <w:widowControl w:val="0"/>
              <w:tabs>
                <w:tab w:val="left" w:pos="10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</w:pPr>
            <w:r w:rsidRPr="00830D2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>Розрахунок здійснюються у разі наявності та в межах відповідних асигнувань в безготівковій формі шляхом перерахування грошових коштів на розрахунковий рахунок Постачальника протягом 5- ти банківських днів з дати підписання акту наданих послуг.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830D2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>У разі затримки фінансування розрахунок здійснюється протягом 5- ти банківських днів з дати отримання Замовником фінансування.</w:t>
            </w:r>
          </w:p>
          <w:p w14:paraId="0FB88125" w14:textId="17208349" w:rsidR="00E17F78" w:rsidRPr="008649A6" w:rsidRDefault="00830D29" w:rsidP="00830D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0D2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uk-UA"/>
              </w:rPr>
              <w:t>Оплата здійснюється Замовником в національній валюті України в безготівковій формі, шляхом перерахування коштів на рахунок Постачальника</w:t>
            </w:r>
          </w:p>
        </w:tc>
      </w:tr>
      <w:tr w:rsidR="00E17F78" w:rsidRPr="00805C70" w14:paraId="36B0B0F5" w14:textId="77777777" w:rsidTr="00F9766B">
        <w:trPr>
          <w:trHeight w:val="703"/>
        </w:trPr>
        <w:tc>
          <w:tcPr>
            <w:tcW w:w="278" w:type="dxa"/>
          </w:tcPr>
          <w:p w14:paraId="473E0456" w14:textId="5464DE9C" w:rsidR="00E17F78" w:rsidRPr="002D7AC0" w:rsidRDefault="006652CB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735" w:type="dxa"/>
          </w:tcPr>
          <w:p w14:paraId="313932BB" w14:textId="2CD04823" w:rsidR="00E17F78" w:rsidRPr="002D7AC0" w:rsidRDefault="00F10F1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чікувана вартість предмета закупівлі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2C356DCC" w14:textId="6CA1E382" w:rsidR="00E17F78" w:rsidRDefault="007513A8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</w:t>
            </w:r>
            <w:r w:rsidR="00FA1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700 (Сімдесят три тисячі сімсот грн. )</w:t>
            </w:r>
          </w:p>
          <w:p w14:paraId="7A5C0174" w14:textId="7CFAF118" w:rsidR="007513A8" w:rsidRPr="007513A8" w:rsidRDefault="007513A8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13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(Постачання програмної продукції здійснюється без ПДВ згідно п. 26-1 підрозділу 2 розділу ХХ Податкового кодексу України)</w:t>
            </w:r>
          </w:p>
        </w:tc>
      </w:tr>
      <w:tr w:rsidR="00E17F78" w:rsidRPr="00805C70" w14:paraId="54CF16B1" w14:textId="77777777" w:rsidTr="00E17F78">
        <w:trPr>
          <w:trHeight w:val="990"/>
        </w:trPr>
        <w:tc>
          <w:tcPr>
            <w:tcW w:w="278" w:type="dxa"/>
          </w:tcPr>
          <w:p w14:paraId="4547B6E6" w14:textId="470F872A" w:rsidR="00E17F78" w:rsidRPr="002D7AC0" w:rsidRDefault="006652CB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735" w:type="dxa"/>
          </w:tcPr>
          <w:p w14:paraId="6B4062CE" w14:textId="6C94F6F0" w:rsidR="00E17F78" w:rsidRPr="002D7AC0" w:rsidRDefault="00861A32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1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 з дня оприлюднення оголошення про проведення спрощеної закупівлі).</w:t>
            </w:r>
          </w:p>
        </w:tc>
        <w:tc>
          <w:tcPr>
            <w:tcW w:w="6194" w:type="dxa"/>
          </w:tcPr>
          <w:p w14:paraId="4D2F409D" w14:textId="5B032324" w:rsidR="00E17F78" w:rsidRPr="004A6920" w:rsidRDefault="00F10F1D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уточнення інформації:</w:t>
            </w:r>
          </w:p>
          <w:p w14:paraId="1B51AA5B" w14:textId="1E7F37E8" w:rsidR="00632FE8" w:rsidRPr="00C9550E" w:rsidRDefault="007513A8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</w:t>
            </w:r>
            <w:r w:rsidR="00F10F1D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85B26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10F1D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6D395D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10F1D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F10F1D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2FE8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148A" w:rsidRPr="00C9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50F99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D395D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201B5D18" w14:textId="2E0041B8" w:rsidR="00F10F1D" w:rsidRPr="004A6920" w:rsidRDefault="00632FE8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цей час Учасники мають право звернутись до Замовника з питанням чи вимогою до Замовника.</w:t>
            </w:r>
          </w:p>
        </w:tc>
      </w:tr>
      <w:tr w:rsidR="00E17F78" w:rsidRPr="00805C70" w14:paraId="2EB0DAF9" w14:textId="77777777" w:rsidTr="009E6F2E">
        <w:trPr>
          <w:trHeight w:val="699"/>
        </w:trPr>
        <w:tc>
          <w:tcPr>
            <w:tcW w:w="278" w:type="dxa"/>
          </w:tcPr>
          <w:p w14:paraId="22BC8DE6" w14:textId="419E94EE" w:rsidR="00E17F78" w:rsidRPr="002D7AC0" w:rsidRDefault="00C46D0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65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735" w:type="dxa"/>
          </w:tcPr>
          <w:p w14:paraId="369C866C" w14:textId="3F02BEB7" w:rsidR="00E17F78" w:rsidRPr="002D7AC0" w:rsidRDefault="00861A32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Кінцевий строк подання пропозицій (строк для подання пропозицій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два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 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дні 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дня закінчення періоду уточнення інформації про закупівлю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).</w:t>
            </w:r>
          </w:p>
        </w:tc>
        <w:tc>
          <w:tcPr>
            <w:tcW w:w="6194" w:type="dxa"/>
          </w:tcPr>
          <w:p w14:paraId="4037D314" w14:textId="366691A2" w:rsidR="00100EAE" w:rsidRPr="004A6920" w:rsidRDefault="00100EAE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 пропозицій:</w:t>
            </w:r>
          </w:p>
          <w:p w14:paraId="030B2FFB" w14:textId="6672316F" w:rsidR="00100EAE" w:rsidRPr="00C9550E" w:rsidRDefault="007513A8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</w:t>
            </w:r>
            <w:r w:rsidR="00100EAE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85B26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82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00EAE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6D395D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00EAE" w:rsidRPr="00C95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100EAE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D148A" w:rsidRPr="00C9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D395D" w:rsidRPr="00C95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  <w:p w14:paraId="5F3C526D" w14:textId="2D2272F3" w:rsidR="00100EAE" w:rsidRPr="004A6920" w:rsidRDefault="00100EAE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Отримана пропозиція вноситься автоматично до реєстру отриманих пропозицій.</w:t>
            </w:r>
          </w:p>
          <w:p w14:paraId="2DDDBD38" w14:textId="366D1BC8" w:rsidR="00E17F78" w:rsidRPr="004A6920" w:rsidRDefault="00100EAE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Електронна система </w:t>
            </w:r>
            <w:proofErr w:type="spellStart"/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 Електронна система </w:t>
            </w:r>
            <w:proofErr w:type="spellStart"/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A6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повинна забезпечити можливість подання пропозиції всім особам на рівних умовах.</w:t>
            </w:r>
          </w:p>
        </w:tc>
      </w:tr>
      <w:tr w:rsidR="00270E99" w:rsidRPr="00805C70" w14:paraId="7F3B23B3" w14:textId="77777777" w:rsidTr="00E17F78">
        <w:trPr>
          <w:trHeight w:val="1155"/>
        </w:trPr>
        <w:tc>
          <w:tcPr>
            <w:tcW w:w="278" w:type="dxa"/>
          </w:tcPr>
          <w:p w14:paraId="6772C16D" w14:textId="0F0D7533" w:rsidR="00270E99" w:rsidRPr="002D7AC0" w:rsidRDefault="00270E99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735" w:type="dxa"/>
          </w:tcPr>
          <w:p w14:paraId="3873514F" w14:textId="55E25786" w:rsidR="00270E99" w:rsidRPr="002D7AC0" w:rsidRDefault="00270E99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і спосіб подання пропозиції.</w:t>
            </w:r>
          </w:p>
        </w:tc>
        <w:tc>
          <w:tcPr>
            <w:tcW w:w="6194" w:type="dxa"/>
          </w:tcPr>
          <w:p w14:paraId="6B67CF8B" w14:textId="77777777" w:rsidR="007513A8" w:rsidRPr="00270E99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Пропозиція подається в електронному вигляді шляхом завантаження файлів, які мають містити:</w:t>
            </w:r>
          </w:p>
          <w:p w14:paraId="0891F1F9" w14:textId="77777777" w:rsidR="007513A8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документи, що підтверджують 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Учасника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умовам 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іншим критеріям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згідно Додатку 1 до оголошення;</w:t>
            </w:r>
          </w:p>
          <w:p w14:paraId="61FC9547" w14:textId="77777777" w:rsidR="007513A8" w:rsidRPr="00AA2E46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A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A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ціну – згідно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A2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оголошення;</w:t>
            </w:r>
          </w:p>
          <w:p w14:paraId="31F7AAFF" w14:textId="77777777" w:rsidR="007513A8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документи, що підтверджують необхідні технічні, якісні та кількісні характеристики предмета закупівлі – згідно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оголошення;</w:t>
            </w:r>
          </w:p>
          <w:p w14:paraId="3B030DF4" w14:textId="33F339BE" w:rsidR="00036AFD" w:rsidRPr="00036AFD" w:rsidRDefault="007513A8" w:rsidP="00751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проект договору про закупівлю - згідно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6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F78" w:rsidRPr="00805C70" w14:paraId="194F8AF3" w14:textId="77777777" w:rsidTr="00E17F78">
        <w:trPr>
          <w:trHeight w:val="1095"/>
        </w:trPr>
        <w:tc>
          <w:tcPr>
            <w:tcW w:w="278" w:type="dxa"/>
          </w:tcPr>
          <w:p w14:paraId="18BBD3ED" w14:textId="470481B8" w:rsidR="00E17F78" w:rsidRPr="002D7AC0" w:rsidRDefault="00E17F7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71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735" w:type="dxa"/>
          </w:tcPr>
          <w:p w14:paraId="78BDE5C3" w14:textId="08B30CAD" w:rsidR="00E17F78" w:rsidRPr="002D7AC0" w:rsidRDefault="00F10F1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ерелік критеріїв та методика оцінки пропозицій із зазначенням питомої ваги критері</w:t>
            </w:r>
            <w:r w:rsidR="00EB28C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</w:t>
            </w: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74159A9D" w14:textId="508C34CD" w:rsidR="00D9306C" w:rsidRDefault="00BE5B1C" w:rsidP="005B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9306C" w:rsidRPr="00D93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закупів</w:t>
            </w:r>
            <w:r w:rsidR="00D93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</w:t>
            </w:r>
            <w:r w:rsidR="00D9306C" w:rsidRPr="00D93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рівних умовах.</w:t>
            </w:r>
          </w:p>
          <w:p w14:paraId="5D33B0FE" w14:textId="77777777" w:rsidR="00D9306C" w:rsidRDefault="00D9306C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CF1722" w14:textId="25B99FC9" w:rsidR="00634996" w:rsidRPr="002D7AC0" w:rsidRDefault="00BE5B1C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</w:t>
            </w:r>
            <w:r w:rsid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про проведення спрощеної закупівлі, в електронному вигляді шляхом заповн</w:t>
            </w:r>
            <w:r w:rsid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ен</w:t>
            </w:r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ня електронних форм з окремими полями, де зазначається і</w:t>
            </w:r>
            <w:r w:rsid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формація про ціну</w:t>
            </w:r>
            <w:r w:rsidR="001C7257"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та інші критерії оцінки (у разі їх встановлення замовником), шляхом завантаження необхідних документів через електронну систему </w:t>
            </w:r>
            <w:proofErr w:type="spellStart"/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закупівель</w:t>
            </w:r>
            <w:proofErr w:type="spellEnd"/>
            <w:r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 що підтверджують відповідність вимогам, визначеним замовником</w:t>
            </w:r>
            <w:r w:rsidR="001C7257" w:rsidRPr="002D7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="004D0C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4014C" w:rsidRP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Під час подання (завантаження в електронну систему </w:t>
            </w:r>
            <w:proofErr w:type="spellStart"/>
            <w:r w:rsidR="00C4014C" w:rsidRP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закупівель</w:t>
            </w:r>
            <w:proofErr w:type="spellEnd"/>
            <w:r w:rsidR="00C4014C" w:rsidRP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) документів</w:t>
            </w:r>
            <w:r w:rsid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4014C" w:rsidRPr="00C40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пропозиції учасник процедури закупівлі повинен накласти електронний цифровий підпис/кваліфікований електронний підпис (КЕП).</w:t>
            </w:r>
          </w:p>
          <w:p w14:paraId="5F15722A" w14:textId="06A386FB" w:rsidR="00EB28C4" w:rsidRPr="002D7AC0" w:rsidRDefault="00634996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B28C4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пропозицій проводиться електронною системою </w:t>
            </w:r>
            <w:proofErr w:type="spellStart"/>
            <w:r w:rsidR="00EB28C4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EB28C4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автоматично на основі критеріїв і методики оцінки, зазначених Замовником </w:t>
            </w:r>
            <w:r w:rsidR="00C4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B28C4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оголошенні</w:t>
            </w:r>
            <w:r w:rsidR="00100EAE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8C4"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шляхом застосування електронного аукціону.</w:t>
            </w:r>
          </w:p>
          <w:p w14:paraId="1CAD9564" w14:textId="556B9730" w:rsidR="00EB28C4" w:rsidRPr="002D7AC0" w:rsidRDefault="00EB28C4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Критерієм оцінки  пропозицій є: </w:t>
            </w:r>
            <w:r w:rsidRPr="00865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пропозиції.</w:t>
            </w:r>
          </w:p>
          <w:p w14:paraId="282472A9" w14:textId="19A0FA2D" w:rsidR="00E17F78" w:rsidRPr="002D7AC0" w:rsidRDefault="00EB28C4" w:rsidP="005B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Учасник визначає ціну на послуги, які він пропонує поставити за Договором, з урахуванням</w:t>
            </w:r>
            <w:r w:rsidR="0086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свої витрат (дозволи, сертифікати, витрати на відрядження і. т. п.)</w:t>
            </w:r>
          </w:p>
        </w:tc>
      </w:tr>
      <w:tr w:rsidR="00E17F78" w:rsidRPr="00805C70" w14:paraId="211851F1" w14:textId="77777777" w:rsidTr="00E17F78">
        <w:trPr>
          <w:trHeight w:val="1080"/>
        </w:trPr>
        <w:tc>
          <w:tcPr>
            <w:tcW w:w="278" w:type="dxa"/>
          </w:tcPr>
          <w:p w14:paraId="369DF22B" w14:textId="4C851D2E" w:rsidR="00E17F78" w:rsidRPr="002D7AC0" w:rsidRDefault="00E17F7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71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735" w:type="dxa"/>
          </w:tcPr>
          <w:p w14:paraId="64602AE5" w14:textId="00F737CC" w:rsidR="00E17F78" w:rsidRPr="002D7AC0" w:rsidRDefault="00100EAE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озмір та умови надання забезпечення пропозицій учасників (якщо замовник вимагає його надати)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585A73C6" w14:textId="5151FEA7" w:rsidR="00E17F78" w:rsidRPr="002D7AC0" w:rsidRDefault="004D14CE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пропозицій учасників не вимагається</w:t>
            </w:r>
          </w:p>
        </w:tc>
      </w:tr>
      <w:tr w:rsidR="00E17F78" w:rsidRPr="00805C70" w14:paraId="3B58E043" w14:textId="77777777" w:rsidTr="00E17F78">
        <w:trPr>
          <w:trHeight w:val="915"/>
        </w:trPr>
        <w:tc>
          <w:tcPr>
            <w:tcW w:w="278" w:type="dxa"/>
          </w:tcPr>
          <w:p w14:paraId="28884AFE" w14:textId="5BE20FBD" w:rsidR="00E17F78" w:rsidRPr="002D7AC0" w:rsidRDefault="00E17F7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  <w:r w:rsidR="00471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735" w:type="dxa"/>
          </w:tcPr>
          <w:p w14:paraId="0FB1BBEE" w14:textId="33FF957A" w:rsidR="00E17F78" w:rsidRPr="002D7AC0" w:rsidRDefault="00100EAE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озмір та умови надання забезпечення виконання договору про закупівлю (якщо замовник вимагає його надати)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194" w:type="dxa"/>
          </w:tcPr>
          <w:p w14:paraId="30836225" w14:textId="3F1C0607" w:rsidR="00E17F78" w:rsidRPr="002D7AC0" w:rsidRDefault="00100EAE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договору про закупівлю не вимагається.</w:t>
            </w:r>
          </w:p>
        </w:tc>
      </w:tr>
      <w:tr w:rsidR="00E17F78" w:rsidRPr="00805C70" w14:paraId="65F3F9E8" w14:textId="77777777" w:rsidTr="00E17F78">
        <w:trPr>
          <w:trHeight w:val="975"/>
        </w:trPr>
        <w:tc>
          <w:tcPr>
            <w:tcW w:w="278" w:type="dxa"/>
          </w:tcPr>
          <w:p w14:paraId="779665B6" w14:textId="54D98D5F" w:rsidR="00E17F78" w:rsidRPr="002D7AC0" w:rsidRDefault="00E17F78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71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735" w:type="dxa"/>
          </w:tcPr>
          <w:p w14:paraId="5FC8F778" w14:textId="6F164405" w:rsidR="00E17F78" w:rsidRPr="002D7AC0" w:rsidRDefault="00100EAE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озмір мінімального кроку пониження ціни під час електронного аукціону</w:t>
            </w:r>
            <w:r w:rsidR="000850F4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E17F78" w:rsidRPr="002D7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14:paraId="3BCA9647" w14:textId="279A6D74" w:rsidR="00E17F78" w:rsidRPr="002D7AC0" w:rsidRDefault="00100EAE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мінімального кроку пониження ціни під час електронного аукціону складає: 0,5%.                                   </w:t>
            </w:r>
          </w:p>
        </w:tc>
      </w:tr>
      <w:tr w:rsidR="00E90C9D" w:rsidRPr="00805C70" w14:paraId="201BB9B4" w14:textId="77777777" w:rsidTr="00E17F78">
        <w:trPr>
          <w:trHeight w:val="975"/>
        </w:trPr>
        <w:tc>
          <w:tcPr>
            <w:tcW w:w="278" w:type="dxa"/>
          </w:tcPr>
          <w:p w14:paraId="657B3257" w14:textId="69D8AD73" w:rsidR="00E90C9D" w:rsidRPr="002D7AC0" w:rsidRDefault="00E90C9D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71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735" w:type="dxa"/>
          </w:tcPr>
          <w:p w14:paraId="42471AEF" w14:textId="5E3EC37B" w:rsidR="00E90C9D" w:rsidRPr="002D7AC0" w:rsidRDefault="00E90C9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Пропозиція учасника може бути відхилена Замовником у разі якщо</w:t>
            </w:r>
            <w:r w:rsidRPr="00E9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6194" w:type="dxa"/>
          </w:tcPr>
          <w:p w14:paraId="369C672A" w14:textId="77777777" w:rsidR="009E6F2E" w:rsidRDefault="009E6F2E" w:rsidP="003C2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-Пропозиція учасника не відповідає умовам, визначеним в оголошення про проведення спрощеної закупівлі, та вимогам до предмета закупівлі;</w:t>
            </w:r>
          </w:p>
          <w:p w14:paraId="292E89F4" w14:textId="77777777" w:rsidR="009E6F2E" w:rsidRDefault="009E6F2E" w:rsidP="003C2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-Учасник не надав забезпечення пропозиції, якщо таке забезпечення вимагалося замовником;</w:t>
            </w:r>
          </w:p>
          <w:p w14:paraId="796F2B5B" w14:textId="77777777" w:rsidR="009E6F2E" w:rsidRDefault="009E6F2E" w:rsidP="003C2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-Учасник, який визначений переможцем спрощеної закупівлі, відмовився від укладання договору про закупівлю;</w:t>
            </w:r>
          </w:p>
          <w:p w14:paraId="3CE108CF" w14:textId="38DF3A78" w:rsidR="006A33DF" w:rsidRPr="002D7AC0" w:rsidRDefault="009E6F2E" w:rsidP="003C2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спрощену закупівлю.</w:t>
            </w:r>
          </w:p>
        </w:tc>
      </w:tr>
      <w:tr w:rsidR="00E90C9D" w:rsidRPr="00805C70" w14:paraId="55B108F5" w14:textId="77777777" w:rsidTr="00E17F78">
        <w:trPr>
          <w:trHeight w:val="975"/>
        </w:trPr>
        <w:tc>
          <w:tcPr>
            <w:tcW w:w="278" w:type="dxa"/>
          </w:tcPr>
          <w:p w14:paraId="725E53FE" w14:textId="77DFF3C7" w:rsidR="00E90C9D" w:rsidRDefault="00E90C9D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F12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735" w:type="dxa"/>
          </w:tcPr>
          <w:p w14:paraId="27C91F33" w14:textId="74045CB1" w:rsidR="00E90C9D" w:rsidRDefault="00E90C9D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 відміняє спрощену закупівлю  в разі</w:t>
            </w:r>
            <w:r w:rsidRPr="00E90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6194" w:type="dxa"/>
          </w:tcPr>
          <w:p w14:paraId="00F39DE2" w14:textId="022116B4" w:rsidR="00E90C9D" w:rsidRPr="006766AF" w:rsidRDefault="006766AF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A33DF" w:rsidRPr="0067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подальшої потреби </w:t>
            </w:r>
            <w:r w:rsidRPr="0067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закупівлі товарів, робіт і  послуг;</w:t>
            </w:r>
          </w:p>
          <w:p w14:paraId="4B6EE20A" w14:textId="5E703D21" w:rsidR="006766AF" w:rsidRPr="006766AF" w:rsidRDefault="006766AF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67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67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9BEBEF7" w14:textId="490B6B45" w:rsidR="006766AF" w:rsidRPr="006766AF" w:rsidRDefault="006766AF" w:rsidP="004E0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-Скорочення видатків на здійснення закупівлі товарів, робіт і послуг.</w:t>
            </w:r>
          </w:p>
        </w:tc>
      </w:tr>
      <w:tr w:rsidR="00534129" w:rsidRPr="00805C70" w14:paraId="34966391" w14:textId="77777777" w:rsidTr="00E17F78">
        <w:trPr>
          <w:trHeight w:val="975"/>
        </w:trPr>
        <w:tc>
          <w:tcPr>
            <w:tcW w:w="278" w:type="dxa"/>
          </w:tcPr>
          <w:p w14:paraId="3E67A4EA" w14:textId="136586AA" w:rsidR="00534129" w:rsidRPr="002D7AC0" w:rsidRDefault="00F128ED" w:rsidP="004E0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735" w:type="dxa"/>
          </w:tcPr>
          <w:p w14:paraId="292E7DF3" w14:textId="23E9454B" w:rsidR="00534129" w:rsidRPr="002D7AC0" w:rsidRDefault="00270E99" w:rsidP="004E0E3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 договору про закупівлю.</w:t>
            </w:r>
          </w:p>
        </w:tc>
        <w:tc>
          <w:tcPr>
            <w:tcW w:w="6194" w:type="dxa"/>
          </w:tcPr>
          <w:p w14:paraId="4B1102C9" w14:textId="5377161F" w:rsidR="00270E99" w:rsidRDefault="00270E99" w:rsidP="004E0E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 закупівлю викладено в Додатку </w:t>
            </w:r>
            <w:r w:rsidR="00864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цього оголошення.</w:t>
            </w:r>
          </w:p>
          <w:p w14:paraId="1C54C7A5" w14:textId="78ACA9E9" w:rsidR="00534129" w:rsidRDefault="00534129" w:rsidP="004E0E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закупівлю.</w:t>
            </w:r>
            <w:r w:rsidR="000D5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 спрощеної закупівлі. У разі, якщо договір про закупівлю укладено з порушенням вимог </w:t>
            </w:r>
            <w:r w:rsidR="00A6639F" w:rsidRPr="00A66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четвертої статті 41</w:t>
            </w:r>
            <w:r w:rsidR="00A66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 України «Про публічні закупівлі» він є нікчемним </w:t>
            </w:r>
            <w:r w:rsid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B11006" w14:textId="77777777" w:rsidR="00270E99" w:rsidRDefault="00270E99" w:rsidP="004E0E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Законом.</w:t>
            </w:r>
          </w:p>
          <w:p w14:paraId="2BDA4059" w14:textId="16B64F61" w:rsidR="00270E99" w:rsidRDefault="00270E99" w:rsidP="004E0E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ст.41 Закону</w:t>
            </w:r>
            <w:r w:rsidR="00AB6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26D787D" w14:textId="683337E3" w:rsidR="00A6639F" w:rsidRDefault="00A6639F" w:rsidP="004E0E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A663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Переможець </w:t>
            </w:r>
            <w:r w:rsidR="001B64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спрощеної</w:t>
            </w:r>
            <w:r w:rsidRPr="00A663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закупівлі під час укладення договору про закупівлю повинен надати:</w:t>
            </w:r>
          </w:p>
          <w:p w14:paraId="7116FA2B" w14:textId="2CB4113A" w:rsidR="00A6639F" w:rsidRPr="005D44CC" w:rsidRDefault="00A6639F" w:rsidP="004E0E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D4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1)</w:t>
            </w:r>
            <w:r w:rsidRPr="00A66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відповідну інформацію про </w:t>
            </w:r>
            <w:r w:rsidRPr="005D44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право підписання договору про закупівлю;</w:t>
            </w:r>
          </w:p>
          <w:p w14:paraId="77A29E0D" w14:textId="57F270F7" w:rsidR="00A6639F" w:rsidRPr="002D7AC0" w:rsidRDefault="00A6639F" w:rsidP="004E0E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2)</w:t>
            </w:r>
            <w:r w:rsidRPr="00A66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44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копію ліцензії</w:t>
            </w:r>
            <w:r w:rsidRPr="00A66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документа дозвільного характеру (у разі їх наявності) на провадження певного виду господарської діяльності, </w:t>
            </w:r>
            <w:r w:rsidRPr="005D44C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якщо отримання дозволу або ліцензії на провадження такого виду діяльності передбачено законом.</w:t>
            </w:r>
          </w:p>
        </w:tc>
      </w:tr>
    </w:tbl>
    <w:p w14:paraId="6DE428F5" w14:textId="6504213C" w:rsidR="009A292A" w:rsidRDefault="009A292A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7BD9BB" w14:textId="1A4496CC" w:rsidR="009A292A" w:rsidRDefault="009A292A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59C1DC" w14:textId="126F0624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4B5829" w14:textId="0D8208DF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09AFCAC" w14:textId="64DC2C06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91BE57" w14:textId="0B3FF97C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52B07D" w14:textId="6F4965DA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D5501B" w14:textId="2B6F1C03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9270D6" w14:textId="6CFFA219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FA898D" w14:textId="177BB26D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78CF05" w14:textId="1395D7F9" w:rsidR="00C07EAE" w:rsidRDefault="00C07EA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8B3449" w14:textId="5561C3A3" w:rsidR="00CD6782" w:rsidRDefault="00CD6782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9B2C71" w14:textId="3604B7EE" w:rsidR="00CD6782" w:rsidRDefault="00CD6782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10E6DF" w14:textId="1975E8CF" w:rsidR="00CD6782" w:rsidRDefault="00CD6782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B7100F9" w14:textId="193F3E01" w:rsidR="00CD6782" w:rsidRDefault="00CD6782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5A2EC8" w14:textId="66D2E389" w:rsidR="001C72A9" w:rsidRDefault="001C72A9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6FE5B9" w14:textId="7A8DB1DC" w:rsidR="009E6F2E" w:rsidRDefault="009E6F2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ED3BD6" w14:textId="301D3E69" w:rsidR="00BB4447" w:rsidRDefault="00BB4447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23D9C59" w14:textId="77777777" w:rsidR="00BB4447" w:rsidRDefault="00BB4447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172E39" w14:textId="70146077" w:rsidR="009E6F2E" w:rsidRDefault="009E6F2E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8C5BB93" w14:textId="34B9EA78" w:rsidR="007513A8" w:rsidRDefault="007513A8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64BEEE" w14:textId="42FD9949" w:rsidR="007513A8" w:rsidRDefault="007513A8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EE63C8" w14:textId="1A989801" w:rsidR="007513A8" w:rsidRDefault="007513A8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0C11B0" w14:textId="490F7709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5675E6" w14:textId="7AFD96F9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95C9B6" w14:textId="5975E947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83396A" w14:textId="60F0B667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928322" w14:textId="78FF5B51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5F1ED8" w14:textId="58E094F9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C00BD2" w14:textId="7A2FB30C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F4C601" w14:textId="77777777" w:rsidR="008649A6" w:rsidRDefault="008649A6" w:rsidP="00F07D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8C9FD9" w14:textId="77777777" w:rsidR="00DD056E" w:rsidRDefault="00DD056E" w:rsidP="00DD05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43368956"/>
    </w:p>
    <w:p w14:paraId="58928BF3" w14:textId="0CC7296B" w:rsidR="007513A8" w:rsidRPr="002D7AC0" w:rsidRDefault="007513A8" w:rsidP="00DD05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</w:t>
      </w: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ато</w:t>
      </w: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</w:t>
      </w:r>
    </w:p>
    <w:p w14:paraId="090FD268" w14:textId="77777777" w:rsidR="007513A8" w:rsidRPr="00036AFD" w:rsidRDefault="007513A8" w:rsidP="00DD05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оголошення</w:t>
      </w:r>
      <w:r w:rsidRPr="002D7A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3F078D30" w14:textId="52E3A0B9" w:rsidR="007513A8" w:rsidRDefault="007513A8" w:rsidP="007513A8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Умови,</w:t>
      </w:r>
      <w:r w:rsidRPr="00BF4B8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BF4B8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критерії та перелік документів, що підтверджують інформацію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</w:t>
      </w:r>
      <w:r w:rsidRPr="00BF4B8F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часників про відповідність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вимогам Замовника.</w:t>
      </w:r>
    </w:p>
    <w:tbl>
      <w:tblPr>
        <w:tblW w:w="10671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10671"/>
      </w:tblGrid>
      <w:tr w:rsidR="007513A8" w:rsidRPr="00805C70" w14:paraId="130AB966" w14:textId="77777777" w:rsidTr="00833A28">
        <w:trPr>
          <w:trHeight w:val="1428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4720" w14:textId="7F748838" w:rsidR="007513A8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Для підтвердження відповідності критеріям</w:t>
            </w:r>
            <w:r w:rsidR="00833A28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та вимогам Замовника,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Учасник повинен у складі своєї пропозиції </w:t>
            </w:r>
            <w:r w:rsidR="00833A28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надати наступні  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документи: </w:t>
            </w:r>
          </w:p>
          <w:p w14:paraId="349ABF23" w14:textId="77777777" w:rsidR="00DD056E" w:rsidRPr="00AE233B" w:rsidRDefault="00DD056E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  <w:p w14:paraId="2E75648D" w14:textId="300B09F2" w:rsidR="007513A8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336A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.Учасник надає цінову пропозицію згідно Додатку 2</w:t>
            </w:r>
            <w:r w:rsidR="00DD056E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;</w:t>
            </w:r>
          </w:p>
          <w:p w14:paraId="32895A5D" w14:textId="77777777" w:rsidR="00DD056E" w:rsidRPr="00AE233B" w:rsidRDefault="00DD056E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  <w:p w14:paraId="689F4B77" w14:textId="60DD3317" w:rsidR="007513A8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8336A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2.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Документ який підтверджує відповідність запропонованого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програмного забезпечення 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технічним (якісним) характеристикам, викладеним у Додатку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3</w:t>
            </w:r>
            <w:r w:rsidRPr="00AE233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а саме: </w:t>
            </w:r>
          </w:p>
          <w:p w14:paraId="20FDE70D" w14:textId="77777777" w:rsidR="00DD056E" w:rsidRDefault="00DD056E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  <w:p w14:paraId="421EF0B1" w14:textId="7CAB6BCA" w:rsidR="007513A8" w:rsidRPr="00277C2D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</w:pP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-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val="uk-UA" w:eastAsia="ru-RU"/>
              </w:rPr>
              <w:t>Довідка у довільній формі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із зазначенням технічних характеристик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програмного забезпечення,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що запропонован</w:t>
            </w:r>
            <w:r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е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учасником</w:t>
            </w:r>
            <w:r w:rsidR="00DD056E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;</w:t>
            </w:r>
          </w:p>
          <w:p w14:paraId="380495AF" w14:textId="4795B490" w:rsidR="007513A8" w:rsidRPr="00277C2D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-Завірена 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копія документа, який підтверджує статус партнера  Microsoft</w:t>
            </w:r>
            <w:r w:rsidR="00DD056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;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</w:p>
          <w:p w14:paraId="22EF3D2F" w14:textId="3B45C94D" w:rsidR="007513A8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-Завірені 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копії документів, які засвідчують якісні, технічні характеристики товару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, його походження (паспортів якості; технічних паспортів, декларацій про відповідність та/або інших відповідних документів передбачених законодавством для товарів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/послуг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даного виду)</w:t>
            </w:r>
            <w:r w:rsidR="00DD056E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;</w:t>
            </w:r>
          </w:p>
          <w:p w14:paraId="7F48747F" w14:textId="77777777" w:rsidR="00DD056E" w:rsidRPr="00277C2D" w:rsidRDefault="00DD056E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  <w:p w14:paraId="4F0AE90C" w14:textId="5FCE1682" w:rsidR="007513A8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.Довідка у довільній формі 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про наявність досвіду виконання аналогічного 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val="uk-UA" w:eastAsia="ru-RU"/>
              </w:rPr>
              <w:t>договору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(під аналогічним договором слід вважати</w:t>
            </w:r>
            <w:r w:rsidR="00FE39BA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- продаж Операційних систем),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який  був укладений </w:t>
            </w:r>
            <w:r w:rsidR="00833A28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в 2021р. 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або 202</w:t>
            </w:r>
            <w:r w:rsidR="00833A28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2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ро</w:t>
            </w:r>
            <w:r w:rsidR="00833A28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ці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На підтвердження інформації, вказаній у довідці, учасник має надати (із обов`язковим  завантаженням у складі </w:t>
            </w:r>
            <w:r w:rsidRPr="004978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пропозиції копію </w:t>
            </w:r>
            <w:r w:rsidRPr="004978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val="uk-UA" w:eastAsia="ru-RU"/>
              </w:rPr>
              <w:t>аналогічного договору із усіма додатками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до цього договору зазначеного у Довідці Учасника та</w:t>
            </w:r>
            <w:r w:rsidRPr="00FE39BA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 xml:space="preserve"> накладної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).</w:t>
            </w:r>
          </w:p>
          <w:p w14:paraId="3128EF48" w14:textId="77777777" w:rsidR="00DD056E" w:rsidRPr="00277C2D" w:rsidRDefault="00DD056E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  <w:p w14:paraId="709B5B4E" w14:textId="77777777" w:rsidR="007513A8" w:rsidRPr="00AE233B" w:rsidRDefault="007513A8" w:rsidP="00FA6C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4.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Надати в сканованому </w:t>
            </w:r>
            <w:r w:rsidRPr="0049780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>вигляді копію ліцензії або документа дозвільного характеру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(у разі їх наявності) на провадження певного виду господарської діяльності</w:t>
            </w:r>
            <w:r w:rsidRPr="00277C2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val="uk-UA" w:eastAsia="ru-RU"/>
              </w:rPr>
              <w:t>якщо отримання дозволу або ліцензії на провадження такого виду діяльності передбачено законом</w:t>
            </w:r>
            <w:r w:rsidRPr="00277C2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1D772D7D" w14:textId="77777777" w:rsidR="007513A8" w:rsidRDefault="007513A8" w:rsidP="007513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018C711" w14:textId="17C20ADC" w:rsidR="007513A8" w:rsidRDefault="007513A8" w:rsidP="007513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D7AC0">
        <w:rPr>
          <w:rFonts w:ascii="Times New Roman" w:hAnsi="Times New Roman"/>
          <w:b/>
          <w:sz w:val="24"/>
          <w:szCs w:val="24"/>
          <w:lang w:val="uk-UA" w:eastAsia="ru-RU"/>
        </w:rPr>
        <w:t>Документи, що підтверджують повноваження учасника, посадової особи або представника учасника процедури закупівлі щодо представництва інтересів учасника та інші документи що подаються учасниками</w:t>
      </w:r>
    </w:p>
    <w:p w14:paraId="0A2746F5" w14:textId="77777777" w:rsidR="00DD056E" w:rsidRPr="00927DBB" w:rsidRDefault="00DD056E" w:rsidP="007513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7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286"/>
      </w:tblGrid>
      <w:tr w:rsidR="007513A8" w:rsidRPr="00805C70" w14:paraId="72A41670" w14:textId="77777777" w:rsidTr="00FA6CCF">
        <w:tc>
          <w:tcPr>
            <w:tcW w:w="425" w:type="dxa"/>
          </w:tcPr>
          <w:p w14:paraId="5199828F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86" w:type="dxa"/>
          </w:tcPr>
          <w:p w14:paraId="09328850" w14:textId="458DA9B1" w:rsidR="00DD056E" w:rsidRPr="00277C2D" w:rsidRDefault="007513A8" w:rsidP="00DD056E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визначення повноважень  щодо представництва інтересів учасника процедури закупівлі та/або підписання договору за результатами проведення процедури закупівлі надати: </w:t>
            </w:r>
            <w:r w:rsidRPr="00277C2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протокол (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копію протоколу</w:t>
            </w:r>
            <w:r w:rsidRPr="00277C2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(або виписку з протоколу)) </w:t>
            </w:r>
            <w:r w:rsidRPr="00277C2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засновників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277C2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копію наказу про призначення,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довіреність або доручення, або інший документ, що підтверджує повноваження Учасника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/посадової (посадових) особи (осіб) Учасника, або уповноваженої особи  або представника учасника на підписання документів пропозиції та/або договору. </w:t>
            </w:r>
          </w:p>
        </w:tc>
      </w:tr>
      <w:tr w:rsidR="007513A8" w:rsidRPr="00805C70" w14:paraId="1BF8805D" w14:textId="77777777" w:rsidTr="00FA6CCF">
        <w:tc>
          <w:tcPr>
            <w:tcW w:w="425" w:type="dxa"/>
          </w:tcPr>
          <w:p w14:paraId="1BFDBB6E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286" w:type="dxa"/>
          </w:tcPr>
          <w:p w14:paraId="1B39D542" w14:textId="77777777" w:rsidR="007513A8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77C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Копія Статуту (для юридичних осіб)</w:t>
            </w:r>
            <w:r w:rsidRPr="00277C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із змінами </w:t>
            </w:r>
            <w:r w:rsidRPr="00277C2D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(в разі їх наявності)</w:t>
            </w:r>
            <w:r w:rsidRPr="00277C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або іншого установчого документу. </w:t>
            </w:r>
            <w:r w:rsidRPr="00277C2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У разі, якщо учасник здійснює діяльність на підставі модельного статуту,</w:t>
            </w:r>
            <w:r w:rsidRPr="00277C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необхідно надати довідку у довільній формі про здійснення діяльності на підставі модельного статуту.</w:t>
            </w:r>
          </w:p>
          <w:p w14:paraId="700C1E6F" w14:textId="66B3CFDA" w:rsidR="00DD056E" w:rsidRPr="00277C2D" w:rsidRDefault="00DD056E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7513A8" w:rsidRPr="00805C70" w14:paraId="5D050BEA" w14:textId="77777777" w:rsidTr="00FA6CCF">
        <w:trPr>
          <w:trHeight w:val="760"/>
        </w:trPr>
        <w:tc>
          <w:tcPr>
            <w:tcW w:w="425" w:type="dxa"/>
          </w:tcPr>
          <w:p w14:paraId="276122F7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286" w:type="dxa"/>
          </w:tcPr>
          <w:p w14:paraId="4E01024C" w14:textId="77777777" w:rsidR="007513A8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7C2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Копію документу з </w:t>
            </w: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реєстраційним (ідентифікаційним) номером облікової картки платника податків  </w:t>
            </w:r>
            <w:r w:rsidRPr="00277C2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(для учасників фізичних осіб та фізичних осіб-підприємців)</w:t>
            </w:r>
          </w:p>
          <w:p w14:paraId="54871387" w14:textId="14B71082" w:rsidR="00DD056E" w:rsidRPr="00277C2D" w:rsidRDefault="00DD056E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</w:tbl>
    <w:p w14:paraId="0FAC947C" w14:textId="77777777" w:rsidR="00FE39BA" w:rsidRDefault="00FE39BA" w:rsidP="00FE39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5A70319" w14:textId="00426F18" w:rsidR="007513A8" w:rsidRPr="00277C2D" w:rsidRDefault="007513A8" w:rsidP="00FE39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77C2D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Інші документи що подаються учасниками</w:t>
      </w:r>
    </w:p>
    <w:p w14:paraId="132EAFED" w14:textId="77777777" w:rsidR="007513A8" w:rsidRPr="00277C2D" w:rsidRDefault="007513A8" w:rsidP="007513A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7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286"/>
      </w:tblGrid>
      <w:tr w:rsidR="007513A8" w:rsidRPr="00805C70" w14:paraId="25B9EDD6" w14:textId="77777777" w:rsidTr="00FA6CCF">
        <w:trPr>
          <w:trHeight w:val="671"/>
        </w:trPr>
        <w:tc>
          <w:tcPr>
            <w:tcW w:w="425" w:type="dxa"/>
            <w:vAlign w:val="center"/>
          </w:tcPr>
          <w:p w14:paraId="011FC269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77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86" w:type="dxa"/>
          </w:tcPr>
          <w:p w14:paraId="3A71E92C" w14:textId="77777777" w:rsidR="007513A8" w:rsidRPr="00277C2D" w:rsidRDefault="007513A8" w:rsidP="00FA6CCF">
            <w:pPr>
              <w:tabs>
                <w:tab w:val="left" w:pos="2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77C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Копію витягу з реєстру платника податку, або інший офіційний документ який підтверджує систему оподаткування Учасника.</w:t>
            </w:r>
          </w:p>
          <w:p w14:paraId="3F0B0B36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13A8" w:rsidRPr="00805C70" w14:paraId="16033F4E" w14:textId="77777777" w:rsidTr="00FA6CCF">
        <w:trPr>
          <w:trHeight w:val="1549"/>
        </w:trPr>
        <w:tc>
          <w:tcPr>
            <w:tcW w:w="425" w:type="dxa"/>
            <w:vAlign w:val="center"/>
          </w:tcPr>
          <w:p w14:paraId="68E5EEB3" w14:textId="77777777" w:rsidR="007513A8" w:rsidRPr="002D7AC0" w:rsidRDefault="007513A8" w:rsidP="00FA6CC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7AC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86" w:type="dxa"/>
          </w:tcPr>
          <w:p w14:paraId="58033F90" w14:textId="77777777" w:rsidR="007513A8" w:rsidRPr="00277C2D" w:rsidRDefault="007513A8" w:rsidP="00FA6C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77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Завірену копію паспорту, та ідентифікаційного (реєстраційного) номеру облікової картки платника податків учасника  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представника учасника </w:t>
            </w:r>
            <w:r w:rsidRPr="00277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учасників – фізичних осіб) </w:t>
            </w:r>
            <w:r w:rsidRPr="00277C2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 виключенням фізичних осіб – платників податків, які через свої релігійні переконання відмовляються від прийняття реєстраційного номера облікової картки платника податків та, які мають у паспорті відмітку про наявність права здійснювати будь-які платежі за серією та номером паспорта).</w:t>
            </w:r>
          </w:p>
          <w:p w14:paraId="0FAA5ECB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13A8" w:rsidRPr="00805C70" w14:paraId="79D74B14" w14:textId="77777777" w:rsidTr="00FA6CCF">
        <w:trPr>
          <w:trHeight w:val="560"/>
        </w:trPr>
        <w:tc>
          <w:tcPr>
            <w:tcW w:w="425" w:type="dxa"/>
            <w:vAlign w:val="center"/>
          </w:tcPr>
          <w:p w14:paraId="15A05799" w14:textId="77777777" w:rsidR="007513A8" w:rsidRPr="002D7AC0" w:rsidRDefault="007513A8" w:rsidP="00FA6CC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434D4E44" w14:textId="77777777" w:rsidR="007513A8" w:rsidRPr="002D7AC0" w:rsidRDefault="007513A8" w:rsidP="00FA6CC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D7AC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86" w:type="dxa"/>
          </w:tcPr>
          <w:p w14:paraId="07C05DB3" w14:textId="77777777" w:rsidR="007513A8" w:rsidRPr="00277C2D" w:rsidRDefault="007513A8" w:rsidP="00FA6CC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7C2D">
              <w:rPr>
                <w:rFonts w:ascii="Times New Roman" w:hAnsi="Times New Roman"/>
                <w:b/>
                <w:lang w:val="uk-UA" w:eastAsia="ru-RU"/>
              </w:rPr>
              <w:t>Лист гарантію</w:t>
            </w:r>
            <w:r w:rsidRPr="00277C2D">
              <w:rPr>
                <w:rFonts w:ascii="Times New Roman" w:hAnsi="Times New Roman"/>
                <w:lang w:val="uk-UA" w:eastAsia="ru-RU"/>
              </w:rPr>
              <w:t xml:space="preserve">, складену учасником у довільній формі, за підписом учасника/уповноваженої особи учасника та завірену печаткою (у разі використання), що учасник та його пропозиція відповідає нормам чинного законодавства України, в тому числі: Закону України «Про санкції», Указу Президента України від 15.05.2017 №133/2017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 та </w:t>
            </w:r>
            <w:r w:rsidRPr="00277C2D">
              <w:rPr>
                <w:rFonts w:ascii="Times New Roman" w:hAnsi="Times New Roman"/>
                <w:lang w:val="uk-UA"/>
              </w:rPr>
              <w:t xml:space="preserve"> </w:t>
            </w:r>
            <w:hyperlink r:id="rId8" w:tgtFrame="_top" w:history="1">
              <w:r w:rsidRPr="00277C2D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  <w:lang w:val="uk-UA"/>
                </w:rPr>
                <w:t>Указу Президента від 21.06.2018 N 176/2018 "Про рішення Ради національної безпеки і оборони України від 21 червня 2018 року "Про застосування та внесення змін до персональних спеціальних економічних та інших обмежувальних заходів (санкцій)."</w:t>
              </w:r>
            </w:hyperlink>
            <w:r w:rsidRPr="00277C2D">
              <w:rPr>
                <w:rStyle w:val="a4"/>
                <w:rFonts w:ascii="Times New Roman" w:hAnsi="Times New Roman"/>
                <w:color w:val="auto"/>
                <w:shd w:val="clear" w:color="auto" w:fill="FFFFFF"/>
                <w:lang w:val="uk-UA"/>
              </w:rPr>
              <w:t xml:space="preserve">та Указу Президента України від 19.03.2019 №82/2019"Про рішення Ради національної безпеки і оборони України від 19 березня 2019 року" Про застосування та внесення змін до персональних спеціальних економічних та інших обмежувальних заходів (санкцій) </w:t>
            </w:r>
          </w:p>
        </w:tc>
      </w:tr>
    </w:tbl>
    <w:p w14:paraId="5368412A" w14:textId="77777777" w:rsidR="007513A8" w:rsidRDefault="007513A8" w:rsidP="007513A8">
      <w:pPr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</w:pPr>
    </w:p>
    <w:p w14:paraId="6198CEAF" w14:textId="77777777" w:rsidR="007513A8" w:rsidRPr="00AF42EB" w:rsidRDefault="007513A8" w:rsidP="007513A8">
      <w:pPr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</w:pPr>
      <w:r w:rsidRPr="00AF42EB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  <w:t>Примітка!!!</w:t>
      </w:r>
    </w:p>
    <w:p w14:paraId="3E3DF507" w14:textId="77777777" w:rsidR="007513A8" w:rsidRPr="00AF42EB" w:rsidRDefault="007513A8" w:rsidP="007513A8">
      <w:pPr>
        <w:ind w:left="-85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</w:pPr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Всі документи пропозиції подаються у вигляді </w:t>
      </w:r>
      <w:proofErr w:type="spellStart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скан</w:t>
      </w:r>
      <w:proofErr w:type="spellEnd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-копій у форматі </w:t>
      </w:r>
      <w:proofErr w:type="spellStart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Portable</w:t>
      </w:r>
      <w:proofErr w:type="spellEnd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Document</w:t>
      </w:r>
      <w:proofErr w:type="spellEnd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Format</w:t>
      </w:r>
      <w:proofErr w:type="spellEnd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 (PDF), JPG. Всі документи повинні бути розміщеними таким чином, щоб вони не мали ніяких розмитих або нечітких місць. Електронний вигляд пропозиції повинен бути доступним для вільного перегляду.</w:t>
      </w:r>
    </w:p>
    <w:p w14:paraId="69EDE522" w14:textId="31DDA234" w:rsidR="007513A8" w:rsidRPr="0049780F" w:rsidRDefault="007513A8" w:rsidP="007513A8">
      <w:pPr>
        <w:ind w:left="-851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</w:pPr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Під час подання (завантаження в електронну систему </w:t>
      </w:r>
      <w:proofErr w:type="spellStart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закупівель</w:t>
      </w:r>
      <w:proofErr w:type="spellEnd"/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 xml:space="preserve">) документів пропозиції учасник процедури закупівлі </w:t>
      </w:r>
      <w:r w:rsidRPr="0049780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  <w:t>повинен накласти електронний цифровий підпис/ кваліфікований електронний підпис (КЕП)</w:t>
      </w:r>
      <w:r w:rsidR="004D239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uk-UA"/>
        </w:rPr>
        <w:t>.</w:t>
      </w:r>
    </w:p>
    <w:p w14:paraId="667C3027" w14:textId="77777777" w:rsidR="007513A8" w:rsidRDefault="007513A8" w:rsidP="007513A8">
      <w:pPr>
        <w:ind w:left="-85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</w:pPr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Забороняється обмежувати перегляд файлів шляхом встановлення на них паролів або у будь-який інший спосіб.</w:t>
      </w:r>
    </w:p>
    <w:p w14:paraId="45502A19" w14:textId="77777777" w:rsidR="007513A8" w:rsidRPr="00AF42EB" w:rsidRDefault="007513A8" w:rsidP="007513A8">
      <w:pPr>
        <w:ind w:left="-85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</w:pPr>
      <w:r w:rsidRPr="00AA2AA7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Усі документи повинні бути викладені українською мовою!</w:t>
      </w:r>
    </w:p>
    <w:p w14:paraId="2F6BEA6F" w14:textId="77777777" w:rsidR="007513A8" w:rsidRPr="00AF42EB" w:rsidRDefault="007513A8" w:rsidP="007513A8">
      <w:pPr>
        <w:ind w:left="-85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</w:pPr>
      <w:r w:rsidRPr="00AF42EB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uk-UA"/>
        </w:rPr>
        <w:t>У разі ненадання вказаних вище документів або надання документів не в повному обсязі або надання документів, що не відповідають умовам Документації, такі дії будуть підставою для відхилення пропозиції Учасника.</w:t>
      </w:r>
    </w:p>
    <w:p w14:paraId="67628220" w14:textId="1CFB9F0D" w:rsidR="004A456C" w:rsidRDefault="004A456C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117256" w14:textId="081B5A56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65595B" w14:textId="70CCF448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C458B5" w14:textId="3E75A395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1162DF" w14:textId="33752EC4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B9645D" w14:textId="77777777" w:rsidR="007513A8" w:rsidRDefault="007513A8" w:rsidP="007513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362289" w14:textId="0C5E8656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543BF4" w14:textId="1449AB79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D0D6693" w14:textId="77777777" w:rsidR="007513A8" w:rsidRPr="00873D6C" w:rsidRDefault="007513A8" w:rsidP="007513A8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lang w:val="uk-UA"/>
        </w:rPr>
      </w:pPr>
      <w:bookmarkStart w:id="1" w:name="_Hlk41040840"/>
      <w:r w:rsidRPr="00873D6C">
        <w:rPr>
          <w:rFonts w:ascii="Times New Roman" w:hAnsi="Times New Roman"/>
          <w:b/>
          <w:bCs/>
          <w:lang w:val="uk-UA"/>
        </w:rPr>
        <w:lastRenderedPageBreak/>
        <w:t>Додаток 2</w:t>
      </w:r>
    </w:p>
    <w:p w14:paraId="6625050B" w14:textId="77777777" w:rsidR="007513A8" w:rsidRPr="00873D6C" w:rsidRDefault="007513A8" w:rsidP="007513A8">
      <w:pPr>
        <w:pStyle w:val="ab"/>
        <w:ind w:firstLine="567"/>
        <w:jc w:val="right"/>
        <w:rPr>
          <w:rFonts w:ascii="Times New Roman" w:hAnsi="Times New Roman"/>
          <w:b/>
          <w:bCs/>
          <w:lang w:val="uk-UA"/>
        </w:rPr>
      </w:pPr>
      <w:r w:rsidRPr="00873D6C">
        <w:rPr>
          <w:rFonts w:ascii="Times New Roman" w:hAnsi="Times New Roman"/>
          <w:b/>
          <w:bCs/>
          <w:lang w:val="uk-UA"/>
        </w:rPr>
        <w:t>до оголошення</w:t>
      </w:r>
    </w:p>
    <w:bookmarkEnd w:id="1"/>
    <w:p w14:paraId="353F6990" w14:textId="77777777" w:rsidR="007513A8" w:rsidRPr="006C76BA" w:rsidRDefault="007513A8" w:rsidP="007513A8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ЦІНОВА</w:t>
      </w:r>
      <w:r w:rsidRPr="00AE233B">
        <w:rPr>
          <w:rFonts w:ascii="Times New Roman" w:hAnsi="Times New Roman"/>
          <w:b/>
          <w:lang w:val="uk-UA"/>
        </w:rPr>
        <w:t xml:space="preserve"> ПРОПОЗИЦІ</w:t>
      </w:r>
      <w:r>
        <w:rPr>
          <w:rFonts w:ascii="Times New Roman" w:hAnsi="Times New Roman"/>
          <w:b/>
          <w:lang w:val="uk-UA"/>
        </w:rPr>
        <w:t>Я</w:t>
      </w:r>
    </w:p>
    <w:p w14:paraId="5CC188BC" w14:textId="77777777" w:rsidR="007513A8" w:rsidRPr="00AE233B" w:rsidRDefault="007513A8" w:rsidP="007513A8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AE233B">
        <w:rPr>
          <w:rFonts w:ascii="Times New Roman" w:hAnsi="Times New Roman"/>
          <w:lang w:val="uk-UA"/>
        </w:rPr>
        <w:t>(форма, подається у вигляді, наведеному нижче, або  на фірмовому бланку (в разі його наявності))</w:t>
      </w: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52"/>
        <w:gridCol w:w="2484"/>
        <w:gridCol w:w="2712"/>
      </w:tblGrid>
      <w:tr w:rsidR="007513A8" w:rsidRPr="00AE233B" w14:paraId="405262B1" w14:textId="77777777" w:rsidTr="00FA6CCF"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82D2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Відомості про учасника закупівлі</w:t>
            </w:r>
          </w:p>
        </w:tc>
      </w:tr>
      <w:tr w:rsidR="007513A8" w:rsidRPr="00AE233B" w14:paraId="009D801E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072E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Повне найменування учасника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323F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805C70" w14:paraId="3F0F7D8E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C196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644C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805C70" w14:paraId="1E1D8812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8CBF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6543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AE233B" w14:paraId="650C422A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CE03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4121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805C70" w14:paraId="323B3F1D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216C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EFBE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AE233B" w14:paraId="6F86353F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1560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D58C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AE233B" w14:paraId="707F3EE1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A67B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6212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AE233B" w14:paraId="1FA1E974" w14:textId="77777777" w:rsidTr="00FA6CCF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1EC5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Інша інформація 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4E18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513A8" w:rsidRPr="00AE233B" w14:paraId="2562EDE5" w14:textId="77777777" w:rsidTr="00FA6CCF"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CF00" w14:textId="77777777" w:rsidR="007513A8" w:rsidRPr="009D380F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D38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Пропозиція електронних </w:t>
            </w:r>
            <w:proofErr w:type="spellStart"/>
            <w:r w:rsidRPr="009D38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</w:tr>
      <w:tr w:rsidR="007513A8" w:rsidRPr="00805C70" w14:paraId="77F5A8BB" w14:textId="77777777" w:rsidTr="00FA6CCF"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3B30" w14:textId="77777777" w:rsidR="007513A8" w:rsidRPr="00AE233B" w:rsidRDefault="007513A8" w:rsidP="00FA6CCF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14:paraId="30E487D7" w14:textId="77777777" w:rsidR="007513A8" w:rsidRPr="008C35D9" w:rsidRDefault="007513A8" w:rsidP="00FA6CCF">
            <w:pPr>
              <w:tabs>
                <w:tab w:val="left" w:pos="1089"/>
              </w:tabs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AE233B">
              <w:rPr>
                <w:rFonts w:ascii="Times New Roman" w:hAnsi="Times New Roman"/>
                <w:lang w:val="uk-UA"/>
              </w:rPr>
              <w:t xml:space="preserve">__________________________________________________(назва Учасника), надає свою пропозицію щодо участі у електронних торгах на закупівлю </w:t>
            </w:r>
            <w:bookmarkStart w:id="2" w:name="_Hlk42075904"/>
            <w:r w:rsidRPr="009B3DEB">
              <w:rPr>
                <w:rFonts w:ascii="Times New Roman" w:hAnsi="Times New Roman"/>
                <w:b/>
                <w:bCs/>
                <w:lang w:val="uk-UA"/>
              </w:rPr>
              <w:t>Операційних систем</w:t>
            </w:r>
            <w:r w:rsidRPr="00317F14">
              <w:rPr>
                <w:rFonts w:ascii="Times New Roman" w:hAnsi="Times New Roman"/>
                <w:b/>
                <w:bCs/>
                <w:lang w:val="uk-UA"/>
              </w:rPr>
              <w:t>__________________________(</w:t>
            </w:r>
            <w:r w:rsidRPr="001F6B7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вказати  найменування товару (марку, модель)) </w:t>
            </w:r>
            <w:r w:rsidRPr="009B3DEB">
              <w:rPr>
                <w:rFonts w:ascii="Times New Roman" w:hAnsi="Times New Roman"/>
                <w:b/>
                <w:bCs/>
                <w:lang w:val="uk-UA"/>
              </w:rPr>
              <w:t>ДК 021:2015 48620000-0</w:t>
            </w:r>
            <w:r w:rsidRPr="008C35D9">
              <w:rPr>
                <w:lang w:val="uk-UA"/>
              </w:rPr>
              <w:t xml:space="preserve"> </w:t>
            </w:r>
          </w:p>
          <w:tbl>
            <w:tblPr>
              <w:tblStyle w:val="aa"/>
              <w:tblW w:w="9811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559"/>
              <w:gridCol w:w="2551"/>
              <w:gridCol w:w="1276"/>
              <w:gridCol w:w="851"/>
              <w:gridCol w:w="1417"/>
              <w:gridCol w:w="1701"/>
            </w:tblGrid>
            <w:tr w:rsidR="007513A8" w:rsidRPr="00FE39BA" w14:paraId="57F86518" w14:textId="77777777" w:rsidTr="00660A89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2"/>
                <w:p w14:paraId="4A3C100E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AE233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0D7D4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1F65F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4CBB0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Марка, модель</w:t>
                  </w:r>
                  <w:r w:rsidRPr="001F65F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 xml:space="preserve"> що пропонується Учасником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6F987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Одиниця виміру</w:t>
                  </w:r>
                </w:p>
                <w:p w14:paraId="3E3F7AAC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1EF07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К-ть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BB183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Ціна за одиницю грн.,</w:t>
                  </w:r>
                </w:p>
                <w:p w14:paraId="50E5E3DA" w14:textId="77777777" w:rsidR="007513A8" w:rsidRPr="006C76BA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без ПДВ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7776B" w14:textId="77777777" w:rsidR="007513A8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</w:pP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 xml:space="preserve">Загальна вартість </w:t>
                  </w: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без</w:t>
                  </w:r>
                  <w:r w:rsidRPr="006C76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 xml:space="preserve"> (ПДВ), грн</w:t>
                  </w:r>
                  <w:r w:rsidR="00FE39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1E630660" w14:textId="574A9313" w:rsidR="00FE39BA" w:rsidRPr="00FE39BA" w:rsidRDefault="00FE39BA" w:rsidP="00FE39BA">
                  <w:pPr>
                    <w:widowControl w:val="0"/>
                    <w:autoSpaceDE w:val="0"/>
                    <w:contextualSpacing/>
                    <w:rPr>
                      <w:rFonts w:ascii="Times New Roman" w:eastAsia="Times New Roman" w:hAnsi="Times New Roman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513A8" w:rsidRPr="00805C70" w14:paraId="0694CB07" w14:textId="77777777" w:rsidTr="00660A89">
              <w:trPr>
                <w:trHeight w:val="65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B29D9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AE233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16BC2" w14:textId="77777777" w:rsidR="007513A8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F65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Операційні системи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CA1E" w14:textId="77777777" w:rsidR="007513A8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14:paraId="4E59B62B" w14:textId="77777777" w:rsidR="007513A8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14:paraId="62AE5E38" w14:textId="77777777" w:rsidR="007513A8" w:rsidRPr="00AE233B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78F0" w14:textId="73FEC0CA" w:rsidR="007513A8" w:rsidRPr="00AE233B" w:rsidRDefault="00FE39BA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послуга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96CEB" w14:textId="0525DDAF" w:rsidR="007513A8" w:rsidRPr="00AE233B" w:rsidRDefault="00E5329A" w:rsidP="00FA6CCF">
                  <w:pPr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7C7E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B0D5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13A8" w:rsidRPr="00805C70" w14:paraId="21496507" w14:textId="77777777" w:rsidTr="00660A89">
              <w:trPr>
                <w:trHeight w:val="65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D7189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4BC4" w14:textId="77777777" w:rsidR="007513A8" w:rsidRPr="001F65FD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E72ED3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Всього без ПДВ, грн.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847B" w14:textId="77777777" w:rsidR="007513A8" w:rsidRDefault="007513A8" w:rsidP="00FA6CCF">
                  <w:pPr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33A46" w14:textId="77777777" w:rsidR="007513A8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F763B" w14:textId="77777777" w:rsidR="007513A8" w:rsidRPr="00277C2D" w:rsidRDefault="007513A8" w:rsidP="00FA6CCF">
                  <w:pPr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7975D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B423" w14:textId="77777777" w:rsidR="007513A8" w:rsidRPr="00AE233B" w:rsidRDefault="007513A8" w:rsidP="00FA6CCF">
                  <w:pPr>
                    <w:widowControl w:val="0"/>
                    <w:autoSpaceDE w:val="0"/>
                    <w:contextualSpacing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E7597E" w14:textId="0B60E3CF" w:rsidR="00FE39BA" w:rsidRDefault="00FE39BA" w:rsidP="00FA6CCF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FE39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(Постачання програмної продукції здійснюється без ПДВ згідно п. 26-1 підрозділу 2 розділу ХХ Податкового кодексу України)</w:t>
            </w:r>
          </w:p>
          <w:p w14:paraId="17B58DDE" w14:textId="62F91D56" w:rsidR="007513A8" w:rsidRDefault="007513A8" w:rsidP="00FA6CCF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AE233B">
              <w:rPr>
                <w:rFonts w:ascii="Times New Roman" w:hAnsi="Times New Roman"/>
                <w:lang w:val="uk-UA"/>
              </w:rPr>
              <w:t xml:space="preserve">Повністю ознайомившись та погоджуючись з умовами </w:t>
            </w:r>
            <w:r>
              <w:rPr>
                <w:rFonts w:ascii="Times New Roman" w:hAnsi="Times New Roman"/>
                <w:lang w:val="uk-UA"/>
              </w:rPr>
              <w:t>закупівлі</w:t>
            </w:r>
            <w:r w:rsidRPr="00AE233B">
              <w:rPr>
                <w:rFonts w:ascii="Times New Roman" w:hAnsi="Times New Roman"/>
                <w:lang w:val="uk-UA"/>
              </w:rPr>
              <w:t xml:space="preserve"> та документацією </w:t>
            </w:r>
            <w:r>
              <w:rPr>
                <w:rFonts w:ascii="Times New Roman" w:hAnsi="Times New Roman"/>
                <w:lang w:val="uk-UA"/>
              </w:rPr>
              <w:t>по спрощеній закупівлі</w:t>
            </w:r>
            <w:r w:rsidRPr="00AE233B">
              <w:rPr>
                <w:rFonts w:ascii="Times New Roman" w:hAnsi="Times New Roman"/>
                <w:lang w:val="uk-UA"/>
              </w:rPr>
              <w:t>, надаємо свою пропозицію (згідно технічного завдання) на суму:____________грн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AE233B">
              <w:rPr>
                <w:rFonts w:ascii="Times New Roman" w:hAnsi="Times New Roman"/>
                <w:lang w:val="uk-UA"/>
              </w:rPr>
              <w:t>___________</w:t>
            </w:r>
            <w:proofErr w:type="spellStart"/>
            <w:r w:rsidRPr="00AE233B">
              <w:rPr>
                <w:rFonts w:ascii="Times New Roman" w:hAnsi="Times New Roman"/>
                <w:lang w:val="uk-UA"/>
              </w:rPr>
              <w:t>коп</w:t>
            </w:r>
            <w:proofErr w:type="spellEnd"/>
            <w:r w:rsidRPr="00AE233B">
              <w:rPr>
                <w:rFonts w:ascii="Times New Roman" w:hAnsi="Times New Roman"/>
                <w:lang w:val="uk-UA"/>
              </w:rPr>
              <w:t xml:space="preserve">. (сума прописом) </w:t>
            </w:r>
            <w:r>
              <w:rPr>
                <w:rFonts w:ascii="Times New Roman" w:hAnsi="Times New Roman"/>
                <w:lang w:val="uk-UA"/>
              </w:rPr>
              <w:t>бе</w:t>
            </w:r>
            <w:r w:rsidRPr="00AE233B">
              <w:rPr>
                <w:rFonts w:ascii="Times New Roman" w:hAnsi="Times New Roman"/>
                <w:lang w:val="uk-UA"/>
              </w:rPr>
              <w:t>з ПДВ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509E7647" w14:textId="77777777" w:rsidR="00660A89" w:rsidRPr="00660A89" w:rsidRDefault="00660A89" w:rsidP="00660A89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60A89">
              <w:rPr>
                <w:rFonts w:ascii="Times New Roman" w:hAnsi="Times New Roman"/>
                <w:lang w:val="uk-UA"/>
              </w:rPr>
              <w:t>- Ми погоджуємося дотримуватися умов цієї пропозиції протягом 90 днів із дати кінцевого строку подання пропозицій.</w:t>
            </w:r>
          </w:p>
          <w:p w14:paraId="6A2C68E4" w14:textId="77777777" w:rsidR="00660A89" w:rsidRPr="00660A89" w:rsidRDefault="00660A89" w:rsidP="00660A89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60A89">
              <w:rPr>
                <w:rFonts w:ascii="Times New Roman" w:hAnsi="Times New Roman"/>
                <w:lang w:val="uk-UA"/>
              </w:rPr>
              <w:t>-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      </w:r>
          </w:p>
          <w:p w14:paraId="76EB09A7" w14:textId="77777777" w:rsidR="00660A89" w:rsidRDefault="00660A89" w:rsidP="00660A89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60A89">
              <w:rPr>
                <w:rFonts w:ascii="Times New Roman" w:hAnsi="Times New Roman"/>
                <w:lang w:val="uk-UA"/>
              </w:rPr>
              <w:t xml:space="preserve">- 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документації. </w:t>
            </w:r>
          </w:p>
          <w:p w14:paraId="0EF27BD9" w14:textId="1D7EA379" w:rsidR="007513A8" w:rsidRDefault="007513A8" w:rsidP="00660A89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AE233B">
              <w:rPr>
                <w:rFonts w:ascii="Times New Roman" w:hAnsi="Times New Roman"/>
                <w:lang w:val="uk-UA"/>
              </w:rPr>
              <w:t xml:space="preserve"> Ознайомившись з технічними вимогами, вимогами щодо кількості </w:t>
            </w:r>
            <w:r w:rsidR="00660A89">
              <w:rPr>
                <w:rFonts w:ascii="Times New Roman" w:hAnsi="Times New Roman"/>
                <w:lang w:val="uk-UA"/>
              </w:rPr>
              <w:t>послуг</w:t>
            </w:r>
            <w:r w:rsidRPr="00AE233B">
              <w:rPr>
                <w:rFonts w:ascii="Times New Roman" w:hAnsi="Times New Roman"/>
                <w:lang w:val="uk-UA"/>
              </w:rPr>
              <w:t>, ми маємо можливість і погоджуємось забезпечити поставку товару</w:t>
            </w:r>
            <w:r>
              <w:rPr>
                <w:rFonts w:ascii="Times New Roman" w:hAnsi="Times New Roman"/>
                <w:lang w:val="uk-UA"/>
              </w:rPr>
              <w:t xml:space="preserve"> (за власний рахунок), надати послуги в повному об</w:t>
            </w:r>
            <w:r w:rsidRPr="00C008A3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 xml:space="preserve">ємі, </w:t>
            </w:r>
            <w:r w:rsidRPr="00AE233B">
              <w:rPr>
                <w:rFonts w:ascii="Times New Roman" w:hAnsi="Times New Roman"/>
                <w:lang w:val="uk-UA"/>
              </w:rPr>
              <w:t>відповідної якості в необхідній кількості та в установлені замовником строки.</w:t>
            </w:r>
          </w:p>
          <w:p w14:paraId="0785E19E" w14:textId="77777777" w:rsidR="007513A8" w:rsidRPr="00AE233B" w:rsidRDefault="007513A8" w:rsidP="00FA6CCF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Ми </w:t>
            </w:r>
            <w:r w:rsidRPr="006F2349">
              <w:rPr>
                <w:rFonts w:ascii="Times New Roman" w:hAnsi="Times New Roman"/>
                <w:lang w:val="uk-UA"/>
              </w:rPr>
              <w:t xml:space="preserve"> сформова</w:t>
            </w:r>
            <w:r>
              <w:rPr>
                <w:rFonts w:ascii="Times New Roman" w:hAnsi="Times New Roman"/>
                <w:lang w:val="uk-UA"/>
              </w:rPr>
              <w:t>ли цінову пропозицію</w:t>
            </w:r>
            <w:r w:rsidRPr="006F2349">
              <w:rPr>
                <w:rFonts w:ascii="Times New Roman" w:hAnsi="Times New Roman"/>
                <w:lang w:val="uk-UA"/>
              </w:rPr>
              <w:t xml:space="preserve"> з урахуванням транспортних витрат до місця поставки, а також податків, зборів та інших обов’язкових платежів.</w:t>
            </w:r>
          </w:p>
          <w:p w14:paraId="362D1D33" w14:textId="77777777" w:rsidR="007513A8" w:rsidRDefault="007513A8" w:rsidP="00FA6CCF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 w:rsidRPr="00AE233B">
              <w:rPr>
                <w:rFonts w:ascii="Times New Roman" w:hAnsi="Times New Roman"/>
                <w:color w:val="000000"/>
                <w:lang w:val="uk-UA"/>
              </w:rPr>
              <w:t xml:space="preserve"> Ми погоджуємось з істотними умовами, які викладені у проекті Договору.</w:t>
            </w:r>
          </w:p>
          <w:p w14:paraId="7BC60D35" w14:textId="77777777" w:rsidR="007513A8" w:rsidRPr="002C10C4" w:rsidRDefault="007513A8" w:rsidP="00FA6CCF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0C4">
              <w:rPr>
                <w:rFonts w:ascii="Times New Roman" w:hAnsi="Times New Roman" w:cs="Times New Roman"/>
                <w:lang w:val="uk-UA"/>
              </w:rPr>
              <w:t>-  Підписуючи дану цінову пропозицію, надаємо згоду на обробку персональних даних відповідно до Закону України «Про захист персональних даних» від 01.06.2010 року № 2297-VI.</w:t>
            </w:r>
          </w:p>
        </w:tc>
      </w:tr>
      <w:tr w:rsidR="007513A8" w:rsidRPr="00AE233B" w14:paraId="6D08798C" w14:textId="77777777" w:rsidTr="00FA6CCF">
        <w:tc>
          <w:tcPr>
            <w:tcW w:w="4788" w:type="dxa"/>
            <w:shd w:val="clear" w:color="auto" w:fill="auto"/>
          </w:tcPr>
          <w:p w14:paraId="2656FF27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AE233B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72874053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49BBA318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E6C9BC5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AE233B">
              <w:rPr>
                <w:rFonts w:ascii="Times New Roman" w:hAnsi="Times New Roman"/>
                <w:b/>
                <w:lang w:val="uk-UA"/>
              </w:rPr>
              <w:t>_____________________</w:t>
            </w:r>
          </w:p>
        </w:tc>
        <w:tc>
          <w:tcPr>
            <w:tcW w:w="2712" w:type="dxa"/>
            <w:shd w:val="clear" w:color="auto" w:fill="auto"/>
          </w:tcPr>
          <w:p w14:paraId="67A0BC6A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1C692546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08C79E16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E233B">
              <w:rPr>
                <w:rFonts w:ascii="Times New Roman" w:hAnsi="Times New Roman"/>
                <w:b/>
                <w:lang w:val="uk-UA"/>
              </w:rPr>
              <w:t>_____________________</w:t>
            </w:r>
          </w:p>
        </w:tc>
      </w:tr>
      <w:tr w:rsidR="007513A8" w:rsidRPr="00AE233B" w14:paraId="7CF39835" w14:textId="77777777" w:rsidTr="00FA6CCF">
        <w:tc>
          <w:tcPr>
            <w:tcW w:w="4788" w:type="dxa"/>
            <w:shd w:val="clear" w:color="auto" w:fill="auto"/>
          </w:tcPr>
          <w:p w14:paraId="792BDB9A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2294AAF1" w14:textId="77777777" w:rsidR="007513A8" w:rsidRPr="00AE233B" w:rsidRDefault="007513A8" w:rsidP="007513A8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val="uk-UA"/>
              </w:rPr>
            </w:pPr>
            <w:r w:rsidRPr="00AE233B">
              <w:rPr>
                <w:rFonts w:ascii="Times New Roman" w:hAnsi="Times New Roman"/>
                <w:i/>
                <w:lang w:val="uk-UA"/>
              </w:rPr>
              <w:t>(підпис)</w:t>
            </w:r>
          </w:p>
        </w:tc>
        <w:tc>
          <w:tcPr>
            <w:tcW w:w="2712" w:type="dxa"/>
            <w:shd w:val="clear" w:color="auto" w:fill="auto"/>
          </w:tcPr>
          <w:p w14:paraId="3C6EAD1A" w14:textId="77777777" w:rsidR="007513A8" w:rsidRPr="00AE233B" w:rsidRDefault="007513A8" w:rsidP="00FA6CCF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E233B">
              <w:rPr>
                <w:rFonts w:ascii="Times New Roman" w:hAnsi="Times New Roman"/>
                <w:i/>
                <w:lang w:val="uk-UA"/>
              </w:rPr>
              <w:t>(ініціали, прізвище)</w:t>
            </w:r>
          </w:p>
        </w:tc>
      </w:tr>
    </w:tbl>
    <w:p w14:paraId="28231A53" w14:textId="77777777" w:rsidR="007513A8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65B5995F" w14:textId="77777777" w:rsidR="007513A8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02C9CCB3" w14:textId="77777777" w:rsidR="007513A8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12BE93D2" w14:textId="77777777" w:rsidR="007513A8" w:rsidRPr="00DF207C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b/>
          <w:sz w:val="24"/>
          <w:szCs w:val="24"/>
          <w:lang w:val="uk-UA" w:eastAsia="uk-UA"/>
        </w:rPr>
        <w:t>Примітки!!!</w:t>
      </w:r>
    </w:p>
    <w:p w14:paraId="20D16598" w14:textId="77777777" w:rsidR="007513A8" w:rsidRPr="00DF207C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>- загальна вартість обсягу закупівлі не повинна перевищувати очікувану вартість закупівлі Замовника.</w:t>
      </w:r>
    </w:p>
    <w:p w14:paraId="1C3340AD" w14:textId="77777777" w:rsidR="007513A8" w:rsidRPr="00DF207C" w:rsidRDefault="007513A8" w:rsidP="007513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>- Учасник в Ціновій пропозиції, не повинен припускатися арифметичних та/або орфографічних помилок в загальній вартості обсягу закупівлі прописом.</w:t>
      </w:r>
    </w:p>
    <w:p w14:paraId="7544F91F" w14:textId="77777777" w:rsidR="007513A8" w:rsidRDefault="007513A8" w:rsidP="007513A8">
      <w:pPr>
        <w:widowControl w:val="0"/>
        <w:tabs>
          <w:tab w:val="left" w:pos="-284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 xml:space="preserve">- Форма «Цінової пропозиції» повинна містити загальну вартість предмету закупівлі, що відповідає ціновій пропозиції, поданій учасником через систему електронних </w:t>
      </w:r>
      <w:proofErr w:type="spellStart"/>
      <w:r w:rsidRPr="00DF207C">
        <w:rPr>
          <w:rFonts w:ascii="Times New Roman" w:hAnsi="Times New Roman"/>
          <w:sz w:val="24"/>
          <w:szCs w:val="24"/>
          <w:lang w:val="uk-UA" w:eastAsia="uk-UA"/>
        </w:rPr>
        <w:t>закупівель</w:t>
      </w:r>
      <w:proofErr w:type="spellEnd"/>
      <w:r w:rsidRPr="00DF207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14:paraId="72161704" w14:textId="77777777" w:rsidR="007513A8" w:rsidRPr="00DF207C" w:rsidRDefault="007513A8" w:rsidP="007513A8">
      <w:pPr>
        <w:widowControl w:val="0"/>
        <w:tabs>
          <w:tab w:val="left" w:pos="-284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 xml:space="preserve">Ціни вказуються з урахуванням податків і зборів (що сплачуються або мають бути сплачені), транспортних витрат. Учасник відповідає за одержання всіх необхідних дозволів на виконання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зобов</w:t>
      </w:r>
      <w:proofErr w:type="spellEnd"/>
      <w:r w:rsidRPr="0079554C">
        <w:rPr>
          <w:rFonts w:ascii="Times New Roman" w:hAnsi="Times New Roman"/>
          <w:sz w:val="24"/>
          <w:szCs w:val="24"/>
          <w:lang w:val="ru-RU" w:eastAsia="uk-UA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язань</w:t>
      </w:r>
      <w:proofErr w:type="spellEnd"/>
      <w:r w:rsidRPr="00DF207C">
        <w:rPr>
          <w:rFonts w:ascii="Times New Roman" w:hAnsi="Times New Roman"/>
          <w:sz w:val="24"/>
          <w:szCs w:val="24"/>
          <w:lang w:val="uk-UA" w:eastAsia="uk-UA"/>
        </w:rPr>
        <w:t xml:space="preserve">, які пропонує виконувати за договором про закупівлю, та інших документів, пов’язаних із поданням пропозицій, та самостійно несе всі витрати на отримання таких дозволів. </w:t>
      </w:r>
    </w:p>
    <w:p w14:paraId="547DDEED" w14:textId="77777777" w:rsidR="007513A8" w:rsidRPr="00DF207C" w:rsidRDefault="007513A8" w:rsidP="007513A8">
      <w:pPr>
        <w:widowControl w:val="0"/>
        <w:tabs>
          <w:tab w:val="left" w:pos="-284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>- Відповідальність за достовірність наданої інформації в своїй пропозиції несе Учасник.</w:t>
      </w:r>
    </w:p>
    <w:p w14:paraId="7BDE0847" w14:textId="77777777" w:rsidR="007513A8" w:rsidRPr="00DF207C" w:rsidRDefault="007513A8" w:rsidP="007513A8">
      <w:pPr>
        <w:widowControl w:val="0"/>
        <w:tabs>
          <w:tab w:val="left" w:pos="-284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>- Замовник залишає за собою право не відхиляти пропозиції Учасників при виявленні в них формальних (несуттєвих) помилок незначного характеру. До формальних (несуттєвих) помилок Замовником відносяться технічні, механічні та інші помилки допущені Учасниками в документах, що подані ними в складі своєї пропозиції та такі, що не нівелюють технічний потенціал та конкурентоздатність Учасника:</w:t>
      </w:r>
      <w:r w:rsidRPr="00DF207C">
        <w:rPr>
          <w:sz w:val="24"/>
          <w:szCs w:val="24"/>
          <w:lang w:val="uk-UA"/>
        </w:rPr>
        <w:t xml:space="preserve"> </w:t>
      </w:r>
      <w:r w:rsidRPr="00DF207C">
        <w:rPr>
          <w:rFonts w:ascii="Times New Roman" w:hAnsi="Times New Roman"/>
          <w:sz w:val="24"/>
          <w:szCs w:val="24"/>
          <w:lang w:val="uk-UA" w:eastAsia="uk-UA"/>
        </w:rPr>
        <w:t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описки. Наприклад: орфографічні помилки та технічні описки в словах та словосполученнях, що зазначені в документах, які надані учасником (крім загальної вартості обсягу закупівлі прописом в Ціновій пропозиції, тощо.</w:t>
      </w:r>
    </w:p>
    <w:p w14:paraId="0FF0985D" w14:textId="77777777" w:rsidR="007513A8" w:rsidRPr="00DF207C" w:rsidRDefault="007513A8" w:rsidP="007513A8">
      <w:pPr>
        <w:widowControl w:val="0"/>
        <w:tabs>
          <w:tab w:val="left" w:pos="-284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F207C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036AFD">
        <w:rPr>
          <w:rFonts w:ascii="Times New Roman" w:hAnsi="Times New Roman"/>
          <w:sz w:val="24"/>
          <w:szCs w:val="24"/>
          <w:u w:val="single"/>
          <w:lang w:val="uk-UA" w:eastAsia="uk-UA"/>
        </w:rPr>
        <w:t>Арифметичні помилки не відносяться замовником до формальних помилок, та не допускаються учасниками в документах, що подані ними в складі пропозиції</w:t>
      </w:r>
      <w:r w:rsidRPr="00DF207C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694402BE" w14:textId="1CE49080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8835E0" w14:textId="776FD006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8C70FD" w14:textId="33FDF6CF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F23758" w14:textId="572E6D62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2739D2" w14:textId="74FDEF11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C95F14" w14:textId="32A80993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84269D" w14:textId="533CDBB2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C51833" w14:textId="6EE1B66B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200D4C" w14:textId="01B87B1D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57C37B" w14:textId="329919DF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823E47" w14:textId="45E6023D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3F0C7E3" w14:textId="7CD33E95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14E0ED" w14:textId="2CB8E325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EED982" w14:textId="63403181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B7FCD4" w14:textId="1D3E7929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BAD731" w14:textId="339F8C85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DEA3C9" w14:textId="19401F5F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003682" w14:textId="778D9C12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A94498" w14:textId="1E5229CF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1A9D4D" w14:textId="0511682C" w:rsidR="00FE39BA" w:rsidRDefault="00FE39BA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D60142" w14:textId="77777777" w:rsidR="00FE39BA" w:rsidRDefault="00FE39BA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CC1E84" w14:textId="4428A757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6900A53" w14:textId="77777777" w:rsidR="007513A8" w:rsidRDefault="007513A8" w:rsidP="007513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F1B412" w14:textId="5FF86037" w:rsidR="007513A8" w:rsidRPr="00AA2E46" w:rsidRDefault="007513A8" w:rsidP="007513A8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AA2E46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4"/>
          <w:lang w:val="uk-UA"/>
        </w:rPr>
        <w:t>3</w:t>
      </w:r>
    </w:p>
    <w:p w14:paraId="649602A9" w14:textId="77777777" w:rsidR="007513A8" w:rsidRDefault="007513A8" w:rsidP="007513A8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AA2E46">
        <w:rPr>
          <w:rFonts w:ascii="Times New Roman" w:hAnsi="Times New Roman" w:cs="Times New Roman"/>
          <w:b/>
          <w:sz w:val="24"/>
          <w:lang w:val="uk-UA"/>
        </w:rPr>
        <w:t>до оголошення</w:t>
      </w:r>
    </w:p>
    <w:p w14:paraId="69F0EB5A" w14:textId="77777777" w:rsidR="007513A8" w:rsidRDefault="007513A8" w:rsidP="007513A8">
      <w:pPr>
        <w:spacing w:after="0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14:paraId="5A81D35B" w14:textId="77777777" w:rsidR="007513A8" w:rsidRDefault="007513A8" w:rsidP="0075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3E51">
        <w:rPr>
          <w:rFonts w:ascii="Times New Roman" w:hAnsi="Times New Roman" w:cs="Times New Roman"/>
          <w:b/>
          <w:sz w:val="24"/>
          <w:lang w:val="uk-UA"/>
        </w:rPr>
        <w:t>Інформація про необхідні технічні,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AF3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якісні та кількісні характеристики </w:t>
      </w:r>
    </w:p>
    <w:p w14:paraId="419626F8" w14:textId="77777777" w:rsidR="007513A8" w:rsidRPr="00AF3E51" w:rsidRDefault="007513A8" w:rsidP="007513A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3E51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</w:p>
    <w:p w14:paraId="3861DAED" w14:textId="28DE7631" w:rsidR="007513A8" w:rsidRDefault="007513A8" w:rsidP="007513A8">
      <w:pPr>
        <w:pStyle w:val="western"/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BD4E3A">
        <w:rPr>
          <w:b/>
          <w:sz w:val="24"/>
          <w:szCs w:val="24"/>
          <w:lang w:val="uk-UA"/>
        </w:rPr>
        <w:t>Операційн</w:t>
      </w:r>
      <w:r>
        <w:rPr>
          <w:b/>
          <w:sz w:val="24"/>
          <w:szCs w:val="24"/>
          <w:lang w:val="uk-UA"/>
        </w:rPr>
        <w:t xml:space="preserve">і </w:t>
      </w:r>
      <w:r w:rsidRPr="00BD4E3A">
        <w:rPr>
          <w:b/>
          <w:sz w:val="24"/>
          <w:szCs w:val="24"/>
          <w:lang w:val="uk-UA"/>
        </w:rPr>
        <w:t>систем</w:t>
      </w:r>
      <w:r>
        <w:rPr>
          <w:b/>
          <w:sz w:val="24"/>
          <w:szCs w:val="24"/>
          <w:lang w:val="uk-UA"/>
        </w:rPr>
        <w:t>и</w:t>
      </w:r>
      <w:r w:rsidRPr="00BD4E3A">
        <w:rPr>
          <w:b/>
          <w:sz w:val="24"/>
          <w:szCs w:val="24"/>
          <w:lang w:val="uk-UA"/>
        </w:rPr>
        <w:t xml:space="preserve"> ДК 021:2015 48620000-0</w:t>
      </w:r>
    </w:p>
    <w:p w14:paraId="7968F81C" w14:textId="77777777" w:rsidR="002A1E18" w:rsidRPr="005211DD" w:rsidRDefault="002A1E18" w:rsidP="007513A8">
      <w:pPr>
        <w:pStyle w:val="western"/>
        <w:spacing w:before="0" w:after="0" w:line="240" w:lineRule="auto"/>
        <w:jc w:val="center"/>
        <w:rPr>
          <w:b/>
          <w:bCs/>
          <w:sz w:val="24"/>
          <w:szCs w:val="24"/>
          <w:lang w:val="uk-UA"/>
        </w:rPr>
      </w:pPr>
    </w:p>
    <w:tbl>
      <w:tblPr>
        <w:tblW w:w="1002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1"/>
        <w:gridCol w:w="7101"/>
        <w:gridCol w:w="1071"/>
        <w:gridCol w:w="1227"/>
      </w:tblGrid>
      <w:tr w:rsidR="007513A8" w14:paraId="3578300A" w14:textId="77777777" w:rsidTr="00FA6CCF">
        <w:trPr>
          <w:trHeight w:val="49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D187FFB" w14:textId="77777777" w:rsidR="007513A8" w:rsidRPr="004811D6" w:rsidRDefault="007513A8" w:rsidP="00FA6CCF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val="uk-UA"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zh-CN" w:bidi="hi-IN"/>
              </w:rPr>
              <w:t>№п/п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FF27768" w14:textId="77777777" w:rsidR="007513A8" w:rsidRDefault="007513A8" w:rsidP="00FA6CCF">
            <w:pPr>
              <w:spacing w:after="0"/>
              <w:ind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товару</w:t>
            </w:r>
            <w:proofErr w:type="spell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3DBA59A" w14:textId="77777777" w:rsidR="007513A8" w:rsidRDefault="007513A8" w:rsidP="00FA6CCF">
            <w:pPr>
              <w:spacing w:after="0"/>
              <w:ind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вим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6CD019" w14:textId="77777777" w:rsidR="007513A8" w:rsidRDefault="007513A8" w:rsidP="00FA6CCF">
            <w:pPr>
              <w:spacing w:after="0"/>
              <w:ind w:firstLine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hi-IN"/>
              </w:rPr>
              <w:t>Кількість</w:t>
            </w:r>
            <w:proofErr w:type="spellEnd"/>
          </w:p>
        </w:tc>
      </w:tr>
      <w:tr w:rsidR="007513A8" w14:paraId="3601FB9A" w14:textId="77777777" w:rsidTr="00FA6CCF">
        <w:trPr>
          <w:cantSplit/>
          <w:trHeight w:val="45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ED7CB1E" w14:textId="77777777" w:rsidR="007513A8" w:rsidRPr="007C250C" w:rsidRDefault="007513A8" w:rsidP="00FA6CCF">
            <w:pPr>
              <w:spacing w:after="0"/>
              <w:ind w:firstLine="57"/>
              <w:jc w:val="center"/>
              <w:rPr>
                <w:sz w:val="24"/>
                <w:szCs w:val="24"/>
                <w:lang w:val="uk-UA" w:bidi="hi-IN"/>
              </w:rPr>
            </w:pPr>
            <w:r w:rsidRPr="007C250C">
              <w:rPr>
                <w:sz w:val="24"/>
                <w:szCs w:val="24"/>
                <w:lang w:val="uk-UA" w:bidi="hi-IN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79835C9" w14:textId="7C5DE222" w:rsidR="007513A8" w:rsidRPr="00E5329A" w:rsidRDefault="00E5329A" w:rsidP="00FA6CCF">
            <w:pPr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Операційна система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Microsoft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Windows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11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Pro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64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Bit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Ukrainian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Intl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1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pk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DSP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OEI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DVD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 (</w:t>
            </w:r>
            <w:r w:rsidRPr="00E5329A">
              <w:rPr>
                <w:rFonts w:ascii="Times New Roman" w:hAnsi="Times New Roman"/>
                <w:sz w:val="24"/>
                <w:szCs w:val="24"/>
                <w:lang w:bidi="hi-IN"/>
              </w:rPr>
              <w:t>FQC</w:t>
            </w:r>
            <w:r w:rsidRPr="00E5329A">
              <w:rPr>
                <w:rFonts w:ascii="Times New Roman" w:hAnsi="Times New Roman"/>
                <w:sz w:val="24"/>
                <w:szCs w:val="24"/>
                <w:lang w:val="uk-UA" w:bidi="hi-IN"/>
              </w:rPr>
              <w:t>-10557) або еквівалент/аналог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5542B79" w14:textId="58621E0C" w:rsidR="007513A8" w:rsidRPr="00E72ED3" w:rsidRDefault="002A1E18" w:rsidP="00FA6CCF">
            <w:pPr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hi-IN"/>
              </w:rPr>
              <w:t>послуга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14976D" w14:textId="52A77CD7" w:rsidR="007513A8" w:rsidRPr="007C250C" w:rsidRDefault="00E5329A" w:rsidP="00FA6CCF">
            <w:pPr>
              <w:spacing w:after="0"/>
              <w:ind w:firstLine="57"/>
              <w:jc w:val="center"/>
              <w:rPr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lang w:val="uk-UA" w:bidi="hi-IN"/>
              </w:rPr>
              <w:t>14</w:t>
            </w:r>
          </w:p>
        </w:tc>
      </w:tr>
    </w:tbl>
    <w:p w14:paraId="051E15F8" w14:textId="77777777" w:rsidR="007513A8" w:rsidRDefault="007513A8" w:rsidP="0075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</w:pPr>
    </w:p>
    <w:p w14:paraId="6E3D8875" w14:textId="171CC46F" w:rsidR="007513A8" w:rsidRDefault="007513A8" w:rsidP="007513A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</w:pPr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У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разі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посилання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у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викладеній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інформації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на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конкретну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торговельну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марку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чи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фірму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, патент,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конструкцію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або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тип у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найменуваннях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за предметом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закупівлі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,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джерело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його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походження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або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виробника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>,  -</w:t>
      </w:r>
      <w:proofErr w:type="gram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слід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вважати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в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наявності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вираз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«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або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еквівалент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»</w:t>
      </w:r>
      <w:r w:rsidRPr="005211D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(при </w:t>
      </w:r>
      <w:proofErr w:type="spellStart"/>
      <w:r w:rsidRPr="005211D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подачі</w:t>
      </w:r>
      <w:proofErr w:type="spellEnd"/>
      <w:r w:rsidRPr="005211D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пропозиції</w:t>
      </w:r>
      <w:proofErr w:type="spellEnd"/>
      <w:r w:rsidRPr="005211D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Учасником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еквіваленту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зазначеного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 товару за Предметом </w:t>
      </w:r>
      <w:proofErr w:type="spellStart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закупівлі</w:t>
      </w:r>
      <w:proofErr w:type="spellEnd"/>
      <w:r w:rsidRP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 xml:space="preserve">,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обов’язкове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надання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технічної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документації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(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підтвердження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),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що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запропонований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еквівалент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відповідає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вимогам</w:t>
      </w:r>
      <w:proofErr w:type="spellEnd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2A1E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ru-RU" w:eastAsia="zh-CN"/>
        </w:rPr>
        <w:t>Замовника</w:t>
      </w:r>
      <w:proofErr w:type="spellEnd"/>
      <w:r w:rsidR="002A1E1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  <w:t>).</w:t>
      </w:r>
    </w:p>
    <w:p w14:paraId="49A8E7A4" w14:textId="77777777" w:rsidR="007513A8" w:rsidRDefault="007513A8" w:rsidP="007513A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ru-RU" w:eastAsia="zh-CN"/>
        </w:rPr>
      </w:pPr>
    </w:p>
    <w:p w14:paraId="6FCB5139" w14:textId="45A89BEF" w:rsidR="007513A8" w:rsidRDefault="007513A8" w:rsidP="007513A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</w:pPr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Для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підтвердження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відповідності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необхідним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технічним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,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якісним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та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кількісним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характеристикам предмета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закупівлі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Учасник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повинен у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складі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своєї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пропозиції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 повинен</w:t>
      </w:r>
      <w:proofErr w:type="gram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обов’язково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надати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наступні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>документи</w:t>
      </w:r>
      <w:proofErr w:type="spellEnd"/>
      <w:r w:rsidRPr="00521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  <w:t xml:space="preserve"> :</w:t>
      </w:r>
    </w:p>
    <w:p w14:paraId="7072EFD8" w14:textId="77777777" w:rsidR="002A1E18" w:rsidRPr="007C250C" w:rsidRDefault="002A1E18" w:rsidP="007513A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zh-CN"/>
        </w:rPr>
      </w:pPr>
    </w:p>
    <w:p w14:paraId="65F7DEF5" w14:textId="116D5022" w:rsidR="007513A8" w:rsidRPr="002A1E18" w:rsidRDefault="007513A8" w:rsidP="0075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color w:val="FF0000"/>
          <w:sz w:val="24"/>
          <w:szCs w:val="24"/>
          <w:lang w:val="uk-UA"/>
        </w:rPr>
      </w:pPr>
      <w:r w:rsidRPr="002A1E18"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2A1E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Гарантійний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лист,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предмет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є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новим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(таким,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), і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надаватиметься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комплекті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керівництвами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українською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мовою, </w:t>
      </w:r>
      <w:proofErr w:type="spellStart"/>
      <w:r w:rsidRPr="002A1E18">
        <w:rPr>
          <w:rFonts w:ascii="Times New Roman" w:hAnsi="Times New Roman"/>
          <w:sz w:val="24"/>
          <w:szCs w:val="24"/>
          <w:lang w:val="ru-RU"/>
        </w:rPr>
        <w:t>гарантійними</w:t>
      </w:r>
      <w:proofErr w:type="spellEnd"/>
      <w:r w:rsidRPr="002A1E18">
        <w:rPr>
          <w:rFonts w:ascii="Times New Roman" w:hAnsi="Times New Roman"/>
          <w:sz w:val="24"/>
          <w:szCs w:val="24"/>
          <w:lang w:val="ru-RU"/>
        </w:rPr>
        <w:t xml:space="preserve"> талонами, то</w:t>
      </w:r>
      <w:r w:rsidRPr="002A1E18">
        <w:rPr>
          <w:rFonts w:ascii="Times New Roman" w:hAnsi="Times New Roman"/>
          <w:sz w:val="24"/>
          <w:szCs w:val="24"/>
          <w:lang w:val="uk-UA"/>
        </w:rPr>
        <w:t>що;</w:t>
      </w:r>
    </w:p>
    <w:p w14:paraId="71314287" w14:textId="29A7D0D1" w:rsidR="007513A8" w:rsidRDefault="007513A8" w:rsidP="007513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2A1E18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Примітка:</w:t>
      </w:r>
      <w:r w:rsidRPr="002A1E1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Якщо предмет закупівлі </w:t>
      </w:r>
      <w:r w:rsidRPr="002A1E18">
        <w:rPr>
          <w:rFonts w:ascii="Times New Roman" w:hAnsi="Times New Roman"/>
          <w:b/>
          <w:bCs/>
          <w:sz w:val="24"/>
          <w:szCs w:val="24"/>
          <w:u w:val="single"/>
          <w:lang w:val="uk-UA" w:eastAsia="ar-SA"/>
        </w:rPr>
        <w:t>не підлягає сертифікації</w:t>
      </w:r>
      <w:r w:rsidRPr="002A1E18">
        <w:rPr>
          <w:rFonts w:ascii="Times New Roman" w:hAnsi="Times New Roman"/>
          <w:sz w:val="24"/>
          <w:szCs w:val="24"/>
          <w:u w:val="single"/>
          <w:lang w:val="uk-UA" w:eastAsia="ar-SA"/>
        </w:rPr>
        <w:t>, Учасником у складі своєї пропозиції надається довідка у довільній формі, за власноручним підписом уповноваженої особи Учасника та завірена печаткою про те, що дана продукція не підлягає обов’язковій сертифікації.</w:t>
      </w:r>
    </w:p>
    <w:p w14:paraId="260298B3" w14:textId="77777777" w:rsidR="002A1E18" w:rsidRPr="002A1E18" w:rsidRDefault="002A1E18" w:rsidP="007513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14:paraId="09D239F8" w14:textId="77777777" w:rsidR="007513A8" w:rsidRPr="002A1E18" w:rsidRDefault="007513A8" w:rsidP="007513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A1E18">
        <w:rPr>
          <w:rFonts w:ascii="Times New Roman" w:hAnsi="Times New Roman"/>
          <w:b/>
          <w:bCs/>
          <w:sz w:val="24"/>
          <w:szCs w:val="24"/>
          <w:lang w:val="uk-UA" w:eastAsia="ar-SA"/>
        </w:rPr>
        <w:t>2.</w:t>
      </w:r>
      <w:r w:rsidRPr="002A1E18">
        <w:rPr>
          <w:rFonts w:ascii="Times New Roman" w:hAnsi="Times New Roman"/>
          <w:sz w:val="24"/>
          <w:szCs w:val="24"/>
          <w:lang w:val="uk-UA" w:eastAsia="ar-SA"/>
        </w:rPr>
        <w:t xml:space="preserve"> Довідка  інформаційного характеру у довільній формі про відповідність пропозиції Учасника технічним, кількісним та якісним  характеристикам предмету закупівлі.</w:t>
      </w:r>
    </w:p>
    <w:p w14:paraId="61069B8F" w14:textId="051C18F0" w:rsidR="007513A8" w:rsidRPr="002A1E18" w:rsidRDefault="002A1E18" w:rsidP="007513A8">
      <w:pPr>
        <w:spacing w:after="0"/>
        <w:ind w:left="-284"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-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Кожний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примірник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програмного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забезпечення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7513A8" w:rsidRPr="002A1E18">
        <w:rPr>
          <w:rFonts w:ascii="Times New Roman" w:hAnsi="Times New Roman"/>
          <w:sz w:val="24"/>
          <w:szCs w:val="24"/>
          <w:lang w:eastAsia="ar-SA"/>
        </w:rPr>
        <w:t>Windows</w:t>
      </w:r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має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бути з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оригінальною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наліпкою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з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наявним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захисним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 шаром на </w:t>
      </w:r>
      <w:proofErr w:type="spellStart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>номері</w:t>
      </w:r>
      <w:proofErr w:type="spellEnd"/>
      <w:r w:rsidR="007513A8" w:rsidRPr="002A1E18">
        <w:rPr>
          <w:rFonts w:ascii="Times New Roman" w:hAnsi="Times New Roman"/>
          <w:sz w:val="24"/>
          <w:szCs w:val="24"/>
          <w:lang w:val="ru-RU" w:eastAsia="ar-SA"/>
        </w:rPr>
        <w:t xml:space="preserve">. </w:t>
      </w:r>
    </w:p>
    <w:p w14:paraId="558AAD31" w14:textId="5E91BD06" w:rsidR="007513A8" w:rsidRPr="002A1E18" w:rsidRDefault="002A1E18" w:rsidP="007513A8">
      <w:pPr>
        <w:spacing w:after="0"/>
        <w:ind w:left="-284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Програмне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забезпечення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що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пропонується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повинне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бути 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ліцензійним</w:t>
      </w:r>
      <w:proofErr w:type="spellEnd"/>
      <w:proofErr w:type="gram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від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офіційного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виробника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4230E63" w14:textId="558B5619" w:rsidR="007513A8" w:rsidRPr="002A1E18" w:rsidRDefault="002A1E18" w:rsidP="007513A8">
      <w:pPr>
        <w:spacing w:after="0"/>
        <w:ind w:left="-284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Упаковка повинна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мати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голограму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, яка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підтверджує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сертифікацію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операційної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системи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для продажу</w:t>
      </w:r>
      <w:proofErr w:type="gram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України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FEBC0C9" w14:textId="1D80214F" w:rsidR="007513A8" w:rsidRPr="002A1E18" w:rsidRDefault="002A1E18" w:rsidP="007513A8">
      <w:pPr>
        <w:spacing w:after="0"/>
        <w:ind w:left="-284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Електронний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носій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який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містить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програмний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продукт, повинен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мати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оригінальний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голографічний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захист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;</w:t>
      </w:r>
    </w:p>
    <w:p w14:paraId="624FAA2C" w14:textId="7A7EA35A" w:rsidR="007513A8" w:rsidRPr="002A1E18" w:rsidRDefault="002A1E18" w:rsidP="007513A8">
      <w:pPr>
        <w:spacing w:after="0"/>
        <w:ind w:left="-284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3" w:name="__DdeLink__1650_1735183388"/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Серійний</w:t>
      </w:r>
      <w:bookmarkEnd w:id="3"/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номер на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упаковці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повинен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співпадати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з номером на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електронному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носію</w:t>
      </w:r>
      <w:proofErr w:type="spellEnd"/>
      <w:r w:rsidR="007513A8" w:rsidRPr="002A1E18">
        <w:rPr>
          <w:rFonts w:ascii="Times New Roman" w:hAnsi="Times New Roman"/>
          <w:bCs/>
          <w:sz w:val="24"/>
          <w:szCs w:val="24"/>
          <w:lang w:val="ru-RU"/>
        </w:rPr>
        <w:t>;</w:t>
      </w:r>
    </w:p>
    <w:p w14:paraId="25403AF2" w14:textId="77777777" w:rsidR="007513A8" w:rsidRPr="002A1E18" w:rsidRDefault="007513A8" w:rsidP="007513A8">
      <w:pPr>
        <w:spacing w:after="0"/>
        <w:ind w:left="-284"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Переможець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має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забезпечити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встановлення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підключення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програмного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забезпечення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вимогою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A1E18">
        <w:rPr>
          <w:rFonts w:ascii="Times New Roman" w:hAnsi="Times New Roman"/>
          <w:bCs/>
          <w:sz w:val="24"/>
          <w:szCs w:val="24"/>
          <w:lang w:val="ru-RU"/>
        </w:rPr>
        <w:t>Замовника</w:t>
      </w:r>
      <w:proofErr w:type="spellEnd"/>
      <w:r w:rsidRPr="002A1E18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C220B0A" w14:textId="77777777" w:rsidR="007513A8" w:rsidRPr="002A1E18" w:rsidRDefault="007513A8" w:rsidP="007513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Строк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дії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ліцензії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на право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користування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програмним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забезпеченням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– без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обмеження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строку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дії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ліцензії</w:t>
      </w:r>
      <w:proofErr w:type="spellEnd"/>
      <w:r w:rsidRPr="002A1E18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14:paraId="310E5028" w14:textId="674D9A32" w:rsidR="007513A8" w:rsidRDefault="007513A8" w:rsidP="007513A8">
      <w:pPr>
        <w:pStyle w:val="11"/>
        <w:tabs>
          <w:tab w:val="left" w:pos="851"/>
        </w:tabs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A1E1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Якщо програмне забезпечення виявиться неякісним або таким, що не відповідає вимогам Замовника,  Постачальник зобов’язаний замінити його. Всі витрати, пов’язані із заміною програмного забезпечення належної якості (транспортні витрати, тощо) несе Постачальник.</w:t>
      </w:r>
    </w:p>
    <w:p w14:paraId="27215C96" w14:textId="77777777" w:rsidR="002A1E18" w:rsidRPr="002A1E18" w:rsidRDefault="002A1E18" w:rsidP="007513A8">
      <w:pPr>
        <w:pStyle w:val="11"/>
        <w:tabs>
          <w:tab w:val="left" w:pos="851"/>
        </w:tabs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D25D9FD" w14:textId="77777777" w:rsidR="007513A8" w:rsidRPr="002A1E18" w:rsidRDefault="007513A8" w:rsidP="007513A8">
      <w:pPr>
        <w:ind w:left="-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A1E18">
        <w:rPr>
          <w:rFonts w:ascii="Times New Roman" w:hAnsi="Times New Roman"/>
          <w:b/>
          <w:i/>
          <w:sz w:val="24"/>
          <w:szCs w:val="24"/>
          <w:lang w:val="uk-UA"/>
        </w:rPr>
        <w:t>Примітка!!!!!</w:t>
      </w:r>
    </w:p>
    <w:p w14:paraId="00286F05" w14:textId="45E9B9F6" w:rsidR="007513A8" w:rsidRPr="0051608C" w:rsidRDefault="007513A8" w:rsidP="007513A8">
      <w:pPr>
        <w:ind w:left="-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70D2B">
        <w:rPr>
          <w:rFonts w:ascii="Times New Roman" w:hAnsi="Times New Roman"/>
          <w:i/>
          <w:sz w:val="24"/>
          <w:szCs w:val="24"/>
          <w:lang w:val="uk-UA"/>
        </w:rPr>
        <w:t xml:space="preserve">Товар повинен відповідати вимогам </w:t>
      </w:r>
      <w:proofErr w:type="spellStart"/>
      <w:r w:rsidRPr="00570D2B">
        <w:rPr>
          <w:rFonts w:ascii="Times New Roman" w:hAnsi="Times New Roman"/>
          <w:i/>
          <w:sz w:val="24"/>
          <w:szCs w:val="24"/>
          <w:lang w:val="uk-UA"/>
        </w:rPr>
        <w:t>абз</w:t>
      </w:r>
      <w:proofErr w:type="spellEnd"/>
      <w:r w:rsidRPr="00570D2B">
        <w:rPr>
          <w:rFonts w:ascii="Times New Roman" w:hAnsi="Times New Roman"/>
          <w:i/>
          <w:sz w:val="24"/>
          <w:szCs w:val="24"/>
          <w:lang w:val="uk-UA"/>
        </w:rPr>
        <w:t xml:space="preserve">. 4 п. 2 частини першої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р. № 829-р, згідно з яким заборонено здійснення державних </w:t>
      </w:r>
      <w:proofErr w:type="spellStart"/>
      <w:r w:rsidRPr="00570D2B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570D2B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торгівлі, та вимогам Рішення Ради національної безпеки і оборони    України від 28.04.2017 “Про затвердження персональних спеціальних економічних та інших обмежувальних заходів (санкцій), затвердженої Указом Президента України від 15.04.2017 №133/2017</w:t>
      </w:r>
      <w:r w:rsidR="002A1E18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2A37B775" w14:textId="77777777" w:rsidR="007513A8" w:rsidRPr="00BF4B8F" w:rsidRDefault="007513A8" w:rsidP="007513A8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</w:p>
    <w:bookmarkEnd w:id="0"/>
    <w:p w14:paraId="487E3B78" w14:textId="51A32ABE" w:rsidR="007513A8" w:rsidRDefault="007513A8" w:rsidP="00634E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513A8" w:rsidSect="005F03BE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C957" w14:textId="77777777" w:rsidR="00BC1C8F" w:rsidRDefault="00BC1C8F" w:rsidP="00DD056E">
      <w:pPr>
        <w:spacing w:after="0" w:line="240" w:lineRule="auto"/>
      </w:pPr>
      <w:r>
        <w:separator/>
      </w:r>
    </w:p>
  </w:endnote>
  <w:endnote w:type="continuationSeparator" w:id="0">
    <w:p w14:paraId="4B67830F" w14:textId="77777777" w:rsidR="00BC1C8F" w:rsidRDefault="00BC1C8F" w:rsidP="00D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2A79" w14:textId="77777777" w:rsidR="00BC1C8F" w:rsidRDefault="00BC1C8F" w:rsidP="00DD056E">
      <w:pPr>
        <w:spacing w:after="0" w:line="240" w:lineRule="auto"/>
      </w:pPr>
      <w:r>
        <w:separator/>
      </w:r>
    </w:p>
  </w:footnote>
  <w:footnote w:type="continuationSeparator" w:id="0">
    <w:p w14:paraId="47AF52C9" w14:textId="77777777" w:rsidR="00BC1C8F" w:rsidRDefault="00BC1C8F" w:rsidP="00D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F0E5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50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9" w:hanging="360"/>
      </w:pPr>
      <w:rPr>
        <w:rFonts w:ascii="Wingdings" w:hAnsi="Wingdings" w:cs="Wingdings"/>
      </w:rPr>
    </w:lvl>
  </w:abstractNum>
  <w:abstractNum w:abstractNumId="3" w15:restartNumberingAfterBreak="0">
    <w:nsid w:val="07E472FD"/>
    <w:multiLevelType w:val="hybridMultilevel"/>
    <w:tmpl w:val="1AAA669E"/>
    <w:lvl w:ilvl="0" w:tplc="FC0E5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216"/>
    <w:multiLevelType w:val="hybridMultilevel"/>
    <w:tmpl w:val="D4B25E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16A"/>
    <w:multiLevelType w:val="hybridMultilevel"/>
    <w:tmpl w:val="4B5EB8FA"/>
    <w:lvl w:ilvl="0" w:tplc="4B6CFE5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0CEF678D"/>
    <w:multiLevelType w:val="hybridMultilevel"/>
    <w:tmpl w:val="970E8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3B5B"/>
    <w:multiLevelType w:val="hybridMultilevel"/>
    <w:tmpl w:val="4E80D9D2"/>
    <w:lvl w:ilvl="0" w:tplc="B39610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4EE1"/>
    <w:multiLevelType w:val="hybridMultilevel"/>
    <w:tmpl w:val="E8209B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CB5"/>
    <w:multiLevelType w:val="hybridMultilevel"/>
    <w:tmpl w:val="4E14EB68"/>
    <w:lvl w:ilvl="0" w:tplc="8D86DD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304"/>
    <w:multiLevelType w:val="hybridMultilevel"/>
    <w:tmpl w:val="702A710C"/>
    <w:lvl w:ilvl="0" w:tplc="B39610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36582"/>
    <w:multiLevelType w:val="hybridMultilevel"/>
    <w:tmpl w:val="FC98E222"/>
    <w:lvl w:ilvl="0" w:tplc="BD0E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144FB9"/>
    <w:multiLevelType w:val="hybridMultilevel"/>
    <w:tmpl w:val="E3584348"/>
    <w:lvl w:ilvl="0" w:tplc="A8D8E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6DF6"/>
    <w:multiLevelType w:val="hybridMultilevel"/>
    <w:tmpl w:val="93E43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95AD5"/>
    <w:multiLevelType w:val="hybridMultilevel"/>
    <w:tmpl w:val="73E6C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D1E9E"/>
    <w:multiLevelType w:val="hybridMultilevel"/>
    <w:tmpl w:val="154A2A7C"/>
    <w:lvl w:ilvl="0" w:tplc="469422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1222D"/>
    <w:multiLevelType w:val="hybridMultilevel"/>
    <w:tmpl w:val="B8345658"/>
    <w:lvl w:ilvl="0" w:tplc="EB4A3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0A"/>
    <w:multiLevelType w:val="hybridMultilevel"/>
    <w:tmpl w:val="4246D9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1A68"/>
    <w:multiLevelType w:val="hybridMultilevel"/>
    <w:tmpl w:val="73EA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47E3B"/>
    <w:multiLevelType w:val="hybridMultilevel"/>
    <w:tmpl w:val="2A8CC276"/>
    <w:lvl w:ilvl="0" w:tplc="55529B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8089A"/>
    <w:multiLevelType w:val="multilevel"/>
    <w:tmpl w:val="B010D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E9E6285"/>
    <w:multiLevelType w:val="hybridMultilevel"/>
    <w:tmpl w:val="AC6C3186"/>
    <w:lvl w:ilvl="0" w:tplc="B39610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00FF"/>
    <w:multiLevelType w:val="hybridMultilevel"/>
    <w:tmpl w:val="00449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5350E"/>
    <w:multiLevelType w:val="hybridMultilevel"/>
    <w:tmpl w:val="5712DE6E"/>
    <w:lvl w:ilvl="0" w:tplc="6C3A7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6B6"/>
    <w:multiLevelType w:val="hybridMultilevel"/>
    <w:tmpl w:val="A686F8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61E43"/>
    <w:multiLevelType w:val="multilevel"/>
    <w:tmpl w:val="12AA4462"/>
    <w:lvl w:ilvl="0">
      <w:start w:val="3"/>
      <w:numFmt w:val="decimal"/>
      <w:lvlText w:val="%1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color w:val="auto"/>
      </w:rPr>
    </w:lvl>
  </w:abstractNum>
  <w:abstractNum w:abstractNumId="26" w15:restartNumberingAfterBreak="0">
    <w:nsid w:val="4E9D21E1"/>
    <w:multiLevelType w:val="hybridMultilevel"/>
    <w:tmpl w:val="108E540C"/>
    <w:lvl w:ilvl="0" w:tplc="DBAC072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A5E6A"/>
    <w:multiLevelType w:val="hybridMultilevel"/>
    <w:tmpl w:val="1F30EBC6"/>
    <w:lvl w:ilvl="0" w:tplc="4FBC4B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51F"/>
    <w:multiLevelType w:val="hybridMultilevel"/>
    <w:tmpl w:val="B1E87D56"/>
    <w:lvl w:ilvl="0" w:tplc="7BCCB5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BFE"/>
    <w:multiLevelType w:val="hybridMultilevel"/>
    <w:tmpl w:val="73784512"/>
    <w:lvl w:ilvl="0" w:tplc="1700C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58B8"/>
    <w:multiLevelType w:val="hybridMultilevel"/>
    <w:tmpl w:val="B89E2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67CE5"/>
    <w:multiLevelType w:val="hybridMultilevel"/>
    <w:tmpl w:val="AC04A320"/>
    <w:lvl w:ilvl="0" w:tplc="9FEA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90EA22E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2B0C86"/>
    <w:multiLevelType w:val="hybridMultilevel"/>
    <w:tmpl w:val="EC947A44"/>
    <w:lvl w:ilvl="0" w:tplc="9BE894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18CA"/>
    <w:multiLevelType w:val="hybridMultilevel"/>
    <w:tmpl w:val="9EAE1812"/>
    <w:lvl w:ilvl="0" w:tplc="84924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0055"/>
    <w:multiLevelType w:val="hybridMultilevel"/>
    <w:tmpl w:val="5C629066"/>
    <w:lvl w:ilvl="0" w:tplc="43326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5368"/>
    <w:multiLevelType w:val="hybridMultilevel"/>
    <w:tmpl w:val="7124F302"/>
    <w:lvl w:ilvl="0" w:tplc="32E6330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81F8F"/>
    <w:multiLevelType w:val="hybridMultilevel"/>
    <w:tmpl w:val="2F6C9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3345D"/>
    <w:multiLevelType w:val="hybridMultilevel"/>
    <w:tmpl w:val="2E1E97E4"/>
    <w:lvl w:ilvl="0" w:tplc="CBB80D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9663D0"/>
    <w:multiLevelType w:val="hybridMultilevel"/>
    <w:tmpl w:val="11CAC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2CA0"/>
    <w:multiLevelType w:val="hybridMultilevel"/>
    <w:tmpl w:val="B3704212"/>
    <w:lvl w:ilvl="0" w:tplc="0EDEB5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A03AB"/>
    <w:multiLevelType w:val="hybridMultilevel"/>
    <w:tmpl w:val="064E435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30A1A"/>
    <w:multiLevelType w:val="hybridMultilevel"/>
    <w:tmpl w:val="D3A62D8A"/>
    <w:lvl w:ilvl="0" w:tplc="01C05F3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48433">
    <w:abstractNumId w:val="17"/>
  </w:num>
  <w:num w:numId="2" w16cid:durableId="717752168">
    <w:abstractNumId w:val="6"/>
  </w:num>
  <w:num w:numId="3" w16cid:durableId="1541898223">
    <w:abstractNumId w:val="3"/>
  </w:num>
  <w:num w:numId="4" w16cid:durableId="236550833">
    <w:abstractNumId w:val="19"/>
  </w:num>
  <w:num w:numId="5" w16cid:durableId="1186678987">
    <w:abstractNumId w:val="16"/>
  </w:num>
  <w:num w:numId="6" w16cid:durableId="975254137">
    <w:abstractNumId w:val="15"/>
  </w:num>
  <w:num w:numId="7" w16cid:durableId="250237854">
    <w:abstractNumId w:val="27"/>
  </w:num>
  <w:num w:numId="8" w16cid:durableId="1080180602">
    <w:abstractNumId w:val="9"/>
  </w:num>
  <w:num w:numId="9" w16cid:durableId="361446152">
    <w:abstractNumId w:val="33"/>
  </w:num>
  <w:num w:numId="10" w16cid:durableId="1016079724">
    <w:abstractNumId w:val="29"/>
  </w:num>
  <w:num w:numId="11" w16cid:durableId="658771689">
    <w:abstractNumId w:val="36"/>
  </w:num>
  <w:num w:numId="12" w16cid:durableId="906646626">
    <w:abstractNumId w:val="37"/>
  </w:num>
  <w:num w:numId="13" w16cid:durableId="1508057835">
    <w:abstractNumId w:val="32"/>
  </w:num>
  <w:num w:numId="14" w16cid:durableId="1264799063">
    <w:abstractNumId w:val="12"/>
  </w:num>
  <w:num w:numId="15" w16cid:durableId="1823156410">
    <w:abstractNumId w:val="22"/>
  </w:num>
  <w:num w:numId="16" w16cid:durableId="58611349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6703031">
    <w:abstractNumId w:val="24"/>
  </w:num>
  <w:num w:numId="18" w16cid:durableId="355233161">
    <w:abstractNumId w:val="14"/>
  </w:num>
  <w:num w:numId="19" w16cid:durableId="916207042">
    <w:abstractNumId w:val="13"/>
  </w:num>
  <w:num w:numId="20" w16cid:durableId="843519909">
    <w:abstractNumId w:val="4"/>
  </w:num>
  <w:num w:numId="21" w16cid:durableId="1630427686">
    <w:abstractNumId w:val="23"/>
  </w:num>
  <w:num w:numId="22" w16cid:durableId="1602955250">
    <w:abstractNumId w:val="8"/>
  </w:num>
  <w:num w:numId="23" w16cid:durableId="1150756811">
    <w:abstractNumId w:val="28"/>
  </w:num>
  <w:num w:numId="24" w16cid:durableId="1659915176">
    <w:abstractNumId w:val="34"/>
  </w:num>
  <w:num w:numId="25" w16cid:durableId="368535597">
    <w:abstractNumId w:val="10"/>
  </w:num>
  <w:num w:numId="26" w16cid:durableId="1033044955">
    <w:abstractNumId w:val="7"/>
  </w:num>
  <w:num w:numId="27" w16cid:durableId="1310549610">
    <w:abstractNumId w:val="21"/>
  </w:num>
  <w:num w:numId="28" w16cid:durableId="764114633">
    <w:abstractNumId w:val="11"/>
  </w:num>
  <w:num w:numId="29" w16cid:durableId="1225683736">
    <w:abstractNumId w:val="38"/>
  </w:num>
  <w:num w:numId="30" w16cid:durableId="729957226">
    <w:abstractNumId w:val="40"/>
  </w:num>
  <w:num w:numId="31" w16cid:durableId="12199521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25729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824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8970865">
    <w:abstractNumId w:val="41"/>
  </w:num>
  <w:num w:numId="35" w16cid:durableId="1721515174">
    <w:abstractNumId w:val="0"/>
    <w:lvlOverride w:ilvl="0">
      <w:startOverride w:val="1"/>
    </w:lvlOverride>
  </w:num>
  <w:num w:numId="36" w16cid:durableId="1499730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421675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0229174">
    <w:abstractNumId w:val="39"/>
  </w:num>
  <w:num w:numId="39" w16cid:durableId="1866287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5112021">
    <w:abstractNumId w:val="2"/>
  </w:num>
  <w:num w:numId="41" w16cid:durableId="33110600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2342419">
    <w:abstractNumId w:val="5"/>
  </w:num>
  <w:num w:numId="43" w16cid:durableId="3061291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80"/>
    <w:rsid w:val="000041E0"/>
    <w:rsid w:val="00006ABF"/>
    <w:rsid w:val="000128B6"/>
    <w:rsid w:val="0001349A"/>
    <w:rsid w:val="00013D63"/>
    <w:rsid w:val="000215CC"/>
    <w:rsid w:val="00021893"/>
    <w:rsid w:val="00024729"/>
    <w:rsid w:val="00031C6D"/>
    <w:rsid w:val="00036AFD"/>
    <w:rsid w:val="00036EDA"/>
    <w:rsid w:val="000428EE"/>
    <w:rsid w:val="000429A5"/>
    <w:rsid w:val="00050845"/>
    <w:rsid w:val="000511DD"/>
    <w:rsid w:val="00052C3A"/>
    <w:rsid w:val="000622A4"/>
    <w:rsid w:val="000623E2"/>
    <w:rsid w:val="00067D3A"/>
    <w:rsid w:val="000765CE"/>
    <w:rsid w:val="000850F4"/>
    <w:rsid w:val="00085515"/>
    <w:rsid w:val="00092A46"/>
    <w:rsid w:val="000A7819"/>
    <w:rsid w:val="000B26D7"/>
    <w:rsid w:val="000B46CF"/>
    <w:rsid w:val="000B5322"/>
    <w:rsid w:val="000C5061"/>
    <w:rsid w:val="000C76B4"/>
    <w:rsid w:val="000D5816"/>
    <w:rsid w:val="000D5DE2"/>
    <w:rsid w:val="000E6719"/>
    <w:rsid w:val="000F2300"/>
    <w:rsid w:val="00100EAE"/>
    <w:rsid w:val="0010462E"/>
    <w:rsid w:val="00110F32"/>
    <w:rsid w:val="00134AAF"/>
    <w:rsid w:val="00150F99"/>
    <w:rsid w:val="001559B2"/>
    <w:rsid w:val="00156148"/>
    <w:rsid w:val="00171876"/>
    <w:rsid w:val="00195832"/>
    <w:rsid w:val="001A6D1A"/>
    <w:rsid w:val="001B642B"/>
    <w:rsid w:val="001C1FCE"/>
    <w:rsid w:val="001C6FBE"/>
    <w:rsid w:val="001C7257"/>
    <w:rsid w:val="001C72A9"/>
    <w:rsid w:val="001D1BDE"/>
    <w:rsid w:val="001D3339"/>
    <w:rsid w:val="001D72B7"/>
    <w:rsid w:val="001E0951"/>
    <w:rsid w:val="001F12C4"/>
    <w:rsid w:val="001F297A"/>
    <w:rsid w:val="00206D04"/>
    <w:rsid w:val="002132E5"/>
    <w:rsid w:val="00213740"/>
    <w:rsid w:val="00213B83"/>
    <w:rsid w:val="00217964"/>
    <w:rsid w:val="00223CC7"/>
    <w:rsid w:val="00230E39"/>
    <w:rsid w:val="0025149C"/>
    <w:rsid w:val="00252AD9"/>
    <w:rsid w:val="00254E71"/>
    <w:rsid w:val="00263982"/>
    <w:rsid w:val="00270E99"/>
    <w:rsid w:val="00277925"/>
    <w:rsid w:val="002808A3"/>
    <w:rsid w:val="002820C5"/>
    <w:rsid w:val="00282177"/>
    <w:rsid w:val="00282650"/>
    <w:rsid w:val="0029200A"/>
    <w:rsid w:val="002A1E18"/>
    <w:rsid w:val="002A5812"/>
    <w:rsid w:val="002B1C89"/>
    <w:rsid w:val="002B3FB3"/>
    <w:rsid w:val="002B65FD"/>
    <w:rsid w:val="002B7029"/>
    <w:rsid w:val="002D7AC0"/>
    <w:rsid w:val="002E3576"/>
    <w:rsid w:val="002F5AC2"/>
    <w:rsid w:val="00314EFE"/>
    <w:rsid w:val="00316581"/>
    <w:rsid w:val="00316B87"/>
    <w:rsid w:val="00317CCD"/>
    <w:rsid w:val="00323328"/>
    <w:rsid w:val="003244F7"/>
    <w:rsid w:val="00325544"/>
    <w:rsid w:val="00326B62"/>
    <w:rsid w:val="00327988"/>
    <w:rsid w:val="003421CB"/>
    <w:rsid w:val="00350238"/>
    <w:rsid w:val="00354276"/>
    <w:rsid w:val="003648B2"/>
    <w:rsid w:val="0037050D"/>
    <w:rsid w:val="00376F91"/>
    <w:rsid w:val="003865D5"/>
    <w:rsid w:val="00392902"/>
    <w:rsid w:val="00393E40"/>
    <w:rsid w:val="003A4E0A"/>
    <w:rsid w:val="003A5727"/>
    <w:rsid w:val="003B4697"/>
    <w:rsid w:val="003B4F84"/>
    <w:rsid w:val="003C2BEB"/>
    <w:rsid w:val="003C2E43"/>
    <w:rsid w:val="003D3812"/>
    <w:rsid w:val="003D79D0"/>
    <w:rsid w:val="003E2862"/>
    <w:rsid w:val="003E64E5"/>
    <w:rsid w:val="003F30D8"/>
    <w:rsid w:val="00402D7B"/>
    <w:rsid w:val="00411B7D"/>
    <w:rsid w:val="00412280"/>
    <w:rsid w:val="00421A76"/>
    <w:rsid w:val="00423055"/>
    <w:rsid w:val="00426B74"/>
    <w:rsid w:val="00427FD8"/>
    <w:rsid w:val="00431F99"/>
    <w:rsid w:val="004331EA"/>
    <w:rsid w:val="00436BFB"/>
    <w:rsid w:val="00445912"/>
    <w:rsid w:val="004501FB"/>
    <w:rsid w:val="0046288B"/>
    <w:rsid w:val="00471106"/>
    <w:rsid w:val="0047110E"/>
    <w:rsid w:val="004744B4"/>
    <w:rsid w:val="00474AC7"/>
    <w:rsid w:val="00477B61"/>
    <w:rsid w:val="00484099"/>
    <w:rsid w:val="004A29E0"/>
    <w:rsid w:val="004A456C"/>
    <w:rsid w:val="004A6920"/>
    <w:rsid w:val="004B323C"/>
    <w:rsid w:val="004B5F21"/>
    <w:rsid w:val="004B7D38"/>
    <w:rsid w:val="004C26D8"/>
    <w:rsid w:val="004D0CCE"/>
    <w:rsid w:val="004D14CE"/>
    <w:rsid w:val="004D239F"/>
    <w:rsid w:val="004D3101"/>
    <w:rsid w:val="004E0E30"/>
    <w:rsid w:val="004E2DD3"/>
    <w:rsid w:val="004F0304"/>
    <w:rsid w:val="004F44A0"/>
    <w:rsid w:val="005019D4"/>
    <w:rsid w:val="00501C08"/>
    <w:rsid w:val="00503406"/>
    <w:rsid w:val="00506695"/>
    <w:rsid w:val="00512F46"/>
    <w:rsid w:val="005152A4"/>
    <w:rsid w:val="00515AAA"/>
    <w:rsid w:val="005160D3"/>
    <w:rsid w:val="0053231E"/>
    <w:rsid w:val="00533B9A"/>
    <w:rsid w:val="005340D2"/>
    <w:rsid w:val="00534129"/>
    <w:rsid w:val="005354AD"/>
    <w:rsid w:val="00545514"/>
    <w:rsid w:val="00547A5C"/>
    <w:rsid w:val="00553F01"/>
    <w:rsid w:val="00554DD9"/>
    <w:rsid w:val="00557922"/>
    <w:rsid w:val="0056312E"/>
    <w:rsid w:val="00566593"/>
    <w:rsid w:val="00566E07"/>
    <w:rsid w:val="00567A1C"/>
    <w:rsid w:val="0058697A"/>
    <w:rsid w:val="00587098"/>
    <w:rsid w:val="00594945"/>
    <w:rsid w:val="0059657C"/>
    <w:rsid w:val="005971FB"/>
    <w:rsid w:val="005A4453"/>
    <w:rsid w:val="005B152E"/>
    <w:rsid w:val="005C13BC"/>
    <w:rsid w:val="005D44CC"/>
    <w:rsid w:val="005D5D33"/>
    <w:rsid w:val="005E3ABC"/>
    <w:rsid w:val="005F03BE"/>
    <w:rsid w:val="005F6334"/>
    <w:rsid w:val="00600522"/>
    <w:rsid w:val="006012C0"/>
    <w:rsid w:val="00605BEC"/>
    <w:rsid w:val="00612BA4"/>
    <w:rsid w:val="00612C1C"/>
    <w:rsid w:val="00612E2D"/>
    <w:rsid w:val="00617813"/>
    <w:rsid w:val="00621339"/>
    <w:rsid w:val="00624073"/>
    <w:rsid w:val="00632FE8"/>
    <w:rsid w:val="006338A1"/>
    <w:rsid w:val="00634996"/>
    <w:rsid w:val="00634E2F"/>
    <w:rsid w:val="00635411"/>
    <w:rsid w:val="00641D25"/>
    <w:rsid w:val="006447EE"/>
    <w:rsid w:val="00644E11"/>
    <w:rsid w:val="00647BF5"/>
    <w:rsid w:val="00651348"/>
    <w:rsid w:val="00657CEA"/>
    <w:rsid w:val="00660A89"/>
    <w:rsid w:val="00662B18"/>
    <w:rsid w:val="006652CB"/>
    <w:rsid w:val="00666221"/>
    <w:rsid w:val="006711F1"/>
    <w:rsid w:val="006766AF"/>
    <w:rsid w:val="00682D7A"/>
    <w:rsid w:val="00684D2A"/>
    <w:rsid w:val="00685AA9"/>
    <w:rsid w:val="00685B26"/>
    <w:rsid w:val="00690B25"/>
    <w:rsid w:val="006A33DF"/>
    <w:rsid w:val="006B0EF8"/>
    <w:rsid w:val="006B7342"/>
    <w:rsid w:val="006C3281"/>
    <w:rsid w:val="006C4C01"/>
    <w:rsid w:val="006C7BAE"/>
    <w:rsid w:val="006D395D"/>
    <w:rsid w:val="006D77A4"/>
    <w:rsid w:val="006E3530"/>
    <w:rsid w:val="006E4B8B"/>
    <w:rsid w:val="006E5AA2"/>
    <w:rsid w:val="006E6F01"/>
    <w:rsid w:val="006F257A"/>
    <w:rsid w:val="006F4947"/>
    <w:rsid w:val="006F7E2A"/>
    <w:rsid w:val="0070118D"/>
    <w:rsid w:val="007030A9"/>
    <w:rsid w:val="007064C0"/>
    <w:rsid w:val="007108F7"/>
    <w:rsid w:val="00710BEA"/>
    <w:rsid w:val="00712DF2"/>
    <w:rsid w:val="00713E35"/>
    <w:rsid w:val="0072036A"/>
    <w:rsid w:val="0072073E"/>
    <w:rsid w:val="00722BF9"/>
    <w:rsid w:val="00740668"/>
    <w:rsid w:val="00742592"/>
    <w:rsid w:val="00745018"/>
    <w:rsid w:val="0074517C"/>
    <w:rsid w:val="007453A1"/>
    <w:rsid w:val="0074591C"/>
    <w:rsid w:val="00750F54"/>
    <w:rsid w:val="007513A8"/>
    <w:rsid w:val="00755F79"/>
    <w:rsid w:val="007758DF"/>
    <w:rsid w:val="007863C4"/>
    <w:rsid w:val="00792D2E"/>
    <w:rsid w:val="0079524F"/>
    <w:rsid w:val="007A0C21"/>
    <w:rsid w:val="007B0224"/>
    <w:rsid w:val="007B203B"/>
    <w:rsid w:val="007B2E1B"/>
    <w:rsid w:val="007D0255"/>
    <w:rsid w:val="007D32C9"/>
    <w:rsid w:val="007D7DA3"/>
    <w:rsid w:val="00800107"/>
    <w:rsid w:val="00805C70"/>
    <w:rsid w:val="008138EA"/>
    <w:rsid w:val="00815E93"/>
    <w:rsid w:val="00825C54"/>
    <w:rsid w:val="00830D29"/>
    <w:rsid w:val="00833A28"/>
    <w:rsid w:val="00834190"/>
    <w:rsid w:val="0084189E"/>
    <w:rsid w:val="0084217C"/>
    <w:rsid w:val="00850D07"/>
    <w:rsid w:val="00853CEF"/>
    <w:rsid w:val="008542A0"/>
    <w:rsid w:val="008579F4"/>
    <w:rsid w:val="00861A32"/>
    <w:rsid w:val="008649A6"/>
    <w:rsid w:val="008658CF"/>
    <w:rsid w:val="008730D2"/>
    <w:rsid w:val="00873279"/>
    <w:rsid w:val="00874481"/>
    <w:rsid w:val="008839C9"/>
    <w:rsid w:val="00886888"/>
    <w:rsid w:val="008A0117"/>
    <w:rsid w:val="008A2791"/>
    <w:rsid w:val="008A27B1"/>
    <w:rsid w:val="008A3F0B"/>
    <w:rsid w:val="008A65AA"/>
    <w:rsid w:val="008A6B1A"/>
    <w:rsid w:val="008A7B6D"/>
    <w:rsid w:val="008B1624"/>
    <w:rsid w:val="008C32C8"/>
    <w:rsid w:val="008C655D"/>
    <w:rsid w:val="008C6C92"/>
    <w:rsid w:val="008D148A"/>
    <w:rsid w:val="008D229A"/>
    <w:rsid w:val="008E0253"/>
    <w:rsid w:val="008E2DB6"/>
    <w:rsid w:val="008F72CE"/>
    <w:rsid w:val="008F7F71"/>
    <w:rsid w:val="009018B7"/>
    <w:rsid w:val="00912BA7"/>
    <w:rsid w:val="00916ADB"/>
    <w:rsid w:val="00931890"/>
    <w:rsid w:val="00934BF7"/>
    <w:rsid w:val="00943CDB"/>
    <w:rsid w:val="00951F06"/>
    <w:rsid w:val="00954A36"/>
    <w:rsid w:val="009559F0"/>
    <w:rsid w:val="00964760"/>
    <w:rsid w:val="00976074"/>
    <w:rsid w:val="00982E2B"/>
    <w:rsid w:val="009911F1"/>
    <w:rsid w:val="00993E03"/>
    <w:rsid w:val="00996E2C"/>
    <w:rsid w:val="009A2283"/>
    <w:rsid w:val="009A292A"/>
    <w:rsid w:val="009B497D"/>
    <w:rsid w:val="009B5DD1"/>
    <w:rsid w:val="009C107C"/>
    <w:rsid w:val="009C4534"/>
    <w:rsid w:val="009C55F0"/>
    <w:rsid w:val="009C588B"/>
    <w:rsid w:val="009C69A1"/>
    <w:rsid w:val="009D2B54"/>
    <w:rsid w:val="009D3DE4"/>
    <w:rsid w:val="009D4520"/>
    <w:rsid w:val="009E09B0"/>
    <w:rsid w:val="009E1712"/>
    <w:rsid w:val="009E6F2E"/>
    <w:rsid w:val="009F3692"/>
    <w:rsid w:val="009F47DC"/>
    <w:rsid w:val="00A10711"/>
    <w:rsid w:val="00A168D2"/>
    <w:rsid w:val="00A275AB"/>
    <w:rsid w:val="00A27BB7"/>
    <w:rsid w:val="00A31F6E"/>
    <w:rsid w:val="00A331A7"/>
    <w:rsid w:val="00A33971"/>
    <w:rsid w:val="00A35BE2"/>
    <w:rsid w:val="00A37F88"/>
    <w:rsid w:val="00A40207"/>
    <w:rsid w:val="00A402F1"/>
    <w:rsid w:val="00A63A48"/>
    <w:rsid w:val="00A63D0F"/>
    <w:rsid w:val="00A6639F"/>
    <w:rsid w:val="00A85695"/>
    <w:rsid w:val="00A86641"/>
    <w:rsid w:val="00A869DD"/>
    <w:rsid w:val="00AB1FF4"/>
    <w:rsid w:val="00AB6B0D"/>
    <w:rsid w:val="00AC6454"/>
    <w:rsid w:val="00AD449E"/>
    <w:rsid w:val="00AD525F"/>
    <w:rsid w:val="00AD5D0D"/>
    <w:rsid w:val="00AD78E4"/>
    <w:rsid w:val="00AD7970"/>
    <w:rsid w:val="00AE4434"/>
    <w:rsid w:val="00AE6897"/>
    <w:rsid w:val="00AF3D9C"/>
    <w:rsid w:val="00AF70EA"/>
    <w:rsid w:val="00B007E9"/>
    <w:rsid w:val="00B02A64"/>
    <w:rsid w:val="00B047B5"/>
    <w:rsid w:val="00B06642"/>
    <w:rsid w:val="00B07659"/>
    <w:rsid w:val="00B10A6F"/>
    <w:rsid w:val="00B11D53"/>
    <w:rsid w:val="00B168CB"/>
    <w:rsid w:val="00B30CF9"/>
    <w:rsid w:val="00B33FCB"/>
    <w:rsid w:val="00B35188"/>
    <w:rsid w:val="00B5341C"/>
    <w:rsid w:val="00B55CED"/>
    <w:rsid w:val="00B562A2"/>
    <w:rsid w:val="00B5673F"/>
    <w:rsid w:val="00B61EAA"/>
    <w:rsid w:val="00B64E7A"/>
    <w:rsid w:val="00B67F90"/>
    <w:rsid w:val="00B77196"/>
    <w:rsid w:val="00B96F2A"/>
    <w:rsid w:val="00BA0844"/>
    <w:rsid w:val="00BA2502"/>
    <w:rsid w:val="00BA3917"/>
    <w:rsid w:val="00BA7B9B"/>
    <w:rsid w:val="00BB31E7"/>
    <w:rsid w:val="00BB4293"/>
    <w:rsid w:val="00BB4447"/>
    <w:rsid w:val="00BB4EF8"/>
    <w:rsid w:val="00BC1C8F"/>
    <w:rsid w:val="00BC3576"/>
    <w:rsid w:val="00BC46F9"/>
    <w:rsid w:val="00BC511F"/>
    <w:rsid w:val="00BD5B88"/>
    <w:rsid w:val="00BE52A7"/>
    <w:rsid w:val="00BE5B1C"/>
    <w:rsid w:val="00BE6BC4"/>
    <w:rsid w:val="00BE7B1C"/>
    <w:rsid w:val="00BF21C7"/>
    <w:rsid w:val="00BF4B8F"/>
    <w:rsid w:val="00C07EAE"/>
    <w:rsid w:val="00C17136"/>
    <w:rsid w:val="00C20775"/>
    <w:rsid w:val="00C21187"/>
    <w:rsid w:val="00C234E0"/>
    <w:rsid w:val="00C252D5"/>
    <w:rsid w:val="00C4014C"/>
    <w:rsid w:val="00C40352"/>
    <w:rsid w:val="00C46D08"/>
    <w:rsid w:val="00C51FAE"/>
    <w:rsid w:val="00C54FC8"/>
    <w:rsid w:val="00C62372"/>
    <w:rsid w:val="00C65DFD"/>
    <w:rsid w:val="00C800B8"/>
    <w:rsid w:val="00C8062B"/>
    <w:rsid w:val="00C94389"/>
    <w:rsid w:val="00C9550E"/>
    <w:rsid w:val="00CA5817"/>
    <w:rsid w:val="00CB2BE4"/>
    <w:rsid w:val="00CB5A92"/>
    <w:rsid w:val="00CB6D6E"/>
    <w:rsid w:val="00CD6782"/>
    <w:rsid w:val="00CD794A"/>
    <w:rsid w:val="00CD7AF7"/>
    <w:rsid w:val="00CE3187"/>
    <w:rsid w:val="00CE55E2"/>
    <w:rsid w:val="00CF0906"/>
    <w:rsid w:val="00CF473A"/>
    <w:rsid w:val="00D06D67"/>
    <w:rsid w:val="00D11AAE"/>
    <w:rsid w:val="00D14F34"/>
    <w:rsid w:val="00D16291"/>
    <w:rsid w:val="00D23871"/>
    <w:rsid w:val="00D336F6"/>
    <w:rsid w:val="00D34E95"/>
    <w:rsid w:val="00D35CF7"/>
    <w:rsid w:val="00D4024D"/>
    <w:rsid w:val="00D420F0"/>
    <w:rsid w:val="00D42742"/>
    <w:rsid w:val="00D42B38"/>
    <w:rsid w:val="00D47419"/>
    <w:rsid w:val="00D52048"/>
    <w:rsid w:val="00D62ABD"/>
    <w:rsid w:val="00D64BCF"/>
    <w:rsid w:val="00D66754"/>
    <w:rsid w:val="00D709C3"/>
    <w:rsid w:val="00D71799"/>
    <w:rsid w:val="00D77300"/>
    <w:rsid w:val="00D82868"/>
    <w:rsid w:val="00D9207F"/>
    <w:rsid w:val="00D924ED"/>
    <w:rsid w:val="00D9306C"/>
    <w:rsid w:val="00D93F4B"/>
    <w:rsid w:val="00D9759F"/>
    <w:rsid w:val="00DA12CF"/>
    <w:rsid w:val="00DA3CCA"/>
    <w:rsid w:val="00DB06C4"/>
    <w:rsid w:val="00DB5B9E"/>
    <w:rsid w:val="00DB5D1E"/>
    <w:rsid w:val="00DB737A"/>
    <w:rsid w:val="00DC253A"/>
    <w:rsid w:val="00DC48F3"/>
    <w:rsid w:val="00DC6323"/>
    <w:rsid w:val="00DC7905"/>
    <w:rsid w:val="00DC7F6A"/>
    <w:rsid w:val="00DD056E"/>
    <w:rsid w:val="00DD3ECC"/>
    <w:rsid w:val="00DD4D3A"/>
    <w:rsid w:val="00DE3AC2"/>
    <w:rsid w:val="00DE512E"/>
    <w:rsid w:val="00DE557B"/>
    <w:rsid w:val="00DF05B4"/>
    <w:rsid w:val="00DF207C"/>
    <w:rsid w:val="00DF3C8B"/>
    <w:rsid w:val="00E10797"/>
    <w:rsid w:val="00E1398A"/>
    <w:rsid w:val="00E139B0"/>
    <w:rsid w:val="00E17F78"/>
    <w:rsid w:val="00E2406F"/>
    <w:rsid w:val="00E51755"/>
    <w:rsid w:val="00E5329A"/>
    <w:rsid w:val="00E57192"/>
    <w:rsid w:val="00E57AC2"/>
    <w:rsid w:val="00E62225"/>
    <w:rsid w:val="00E70711"/>
    <w:rsid w:val="00E71144"/>
    <w:rsid w:val="00E75F91"/>
    <w:rsid w:val="00E90C9D"/>
    <w:rsid w:val="00E918FB"/>
    <w:rsid w:val="00E970E7"/>
    <w:rsid w:val="00E975FC"/>
    <w:rsid w:val="00EA4453"/>
    <w:rsid w:val="00EB28C4"/>
    <w:rsid w:val="00EB2E9D"/>
    <w:rsid w:val="00EC2FD8"/>
    <w:rsid w:val="00EC448C"/>
    <w:rsid w:val="00ED1237"/>
    <w:rsid w:val="00EE52B2"/>
    <w:rsid w:val="00EE598E"/>
    <w:rsid w:val="00EE7588"/>
    <w:rsid w:val="00EF0FCE"/>
    <w:rsid w:val="00EF187C"/>
    <w:rsid w:val="00EF369F"/>
    <w:rsid w:val="00EF7B3B"/>
    <w:rsid w:val="00F02ADF"/>
    <w:rsid w:val="00F05ED3"/>
    <w:rsid w:val="00F0619D"/>
    <w:rsid w:val="00F07DD3"/>
    <w:rsid w:val="00F104C3"/>
    <w:rsid w:val="00F10F1D"/>
    <w:rsid w:val="00F128ED"/>
    <w:rsid w:val="00F26844"/>
    <w:rsid w:val="00F323D2"/>
    <w:rsid w:val="00F36687"/>
    <w:rsid w:val="00F467CE"/>
    <w:rsid w:val="00F468A6"/>
    <w:rsid w:val="00F471FB"/>
    <w:rsid w:val="00F50315"/>
    <w:rsid w:val="00F556BB"/>
    <w:rsid w:val="00F579AF"/>
    <w:rsid w:val="00F62163"/>
    <w:rsid w:val="00F639AE"/>
    <w:rsid w:val="00F64C9D"/>
    <w:rsid w:val="00F733E5"/>
    <w:rsid w:val="00F8127E"/>
    <w:rsid w:val="00F93FC1"/>
    <w:rsid w:val="00F9738D"/>
    <w:rsid w:val="00F9766B"/>
    <w:rsid w:val="00FA1C18"/>
    <w:rsid w:val="00FA1DA6"/>
    <w:rsid w:val="00FA2E50"/>
    <w:rsid w:val="00FC0003"/>
    <w:rsid w:val="00FC267D"/>
    <w:rsid w:val="00FC3252"/>
    <w:rsid w:val="00FC71E2"/>
    <w:rsid w:val="00FD2213"/>
    <w:rsid w:val="00FE0CB5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001"/>
  <w15:docId w15:val="{34F5BF3D-FED7-448C-98BA-8DEEC7A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4F84"/>
  </w:style>
  <w:style w:type="paragraph" w:styleId="2">
    <w:name w:val="heading 2"/>
    <w:basedOn w:val="a0"/>
    <w:next w:val="a0"/>
    <w:link w:val="20"/>
    <w:uiPriority w:val="9"/>
    <w:unhideWhenUsed/>
    <w:qFormat/>
    <w:rsid w:val="00B55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C7257"/>
    <w:rPr>
      <w:color w:val="0000FF"/>
      <w:u w:val="single"/>
    </w:rPr>
  </w:style>
  <w:style w:type="paragraph" w:styleId="a5">
    <w:name w:val="List Paragraph"/>
    <w:aliases w:val="Текст таблицы,название табл/рис,Список уровня 2,Bullet Number,Bullet 1,Use Case List Paragraph,lp1,List Paragraph1,lp11,List Paragraph11,Elenco Normale,List Paragraph,Chapter10"/>
    <w:basedOn w:val="a0"/>
    <w:link w:val="a6"/>
    <w:uiPriority w:val="34"/>
    <w:qFormat/>
    <w:rsid w:val="000850F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05ED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1"/>
    <w:link w:val="40"/>
    <w:locked/>
    <w:rsid w:val="006C4C01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C4C01"/>
    <w:pPr>
      <w:widowControl w:val="0"/>
      <w:shd w:val="clear" w:color="auto" w:fill="FFFFFF"/>
      <w:spacing w:after="960" w:line="0" w:lineRule="atLeast"/>
      <w:ind w:hanging="1880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9">
    <w:name w:val="Основной текст_"/>
    <w:basedOn w:val="a1"/>
    <w:link w:val="1"/>
    <w:locked/>
    <w:rsid w:val="006C4C01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1">
    <w:name w:val="Основной текст1"/>
    <w:basedOn w:val="a0"/>
    <w:link w:val="a9"/>
    <w:rsid w:val="006C4C01"/>
    <w:pPr>
      <w:widowControl w:val="0"/>
      <w:shd w:val="clear" w:color="auto" w:fill="FFFFFF"/>
      <w:spacing w:after="0" w:line="485" w:lineRule="exact"/>
      <w:ind w:hanging="560"/>
      <w:jc w:val="both"/>
    </w:pPr>
    <w:rPr>
      <w:rFonts w:ascii="Times New Roman" w:eastAsia="Times New Roman" w:hAnsi="Times New Roman" w:cs="Times New Roman"/>
      <w:spacing w:val="13"/>
    </w:rPr>
  </w:style>
  <w:style w:type="character" w:customStyle="1" w:styleId="1395pt">
    <w:name w:val="Основной текст (13) + 9.5 pt"/>
    <w:aliases w:val="Полужирный,Не курсив,Основной текст + 9.5 pt,Курсив,Основной текст + 7.5 pt,Основной текст (6) + 12.5 pt,Основной текст (7) + Не полужирный,Основной текст + 12.5 pt,Основной текст (9) + 9.5 pt,Основной текст + Полужирный"/>
    <w:basedOn w:val="a1"/>
    <w:rsid w:val="006C4C01"/>
  </w:style>
  <w:style w:type="table" w:styleId="aa">
    <w:name w:val="Table Grid"/>
    <w:basedOn w:val="a2"/>
    <w:uiPriority w:val="59"/>
    <w:rsid w:val="006C4C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55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0">
    <w:name w:val="Сетка таблицы1"/>
    <w:basedOn w:val="a2"/>
    <w:next w:val="aa"/>
    <w:uiPriority w:val="39"/>
    <w:rsid w:val="004501F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aliases w:val="Текст таблицы Знак,название табл/рис Знак,Список уровня 2 Знак,Bullet Number Знак,Bullet 1 Знак,Use Case List Paragraph Знак,lp1 Знак,List Paragraph1 Знак,lp11 Знак,List Paragraph11 Знак,Elenco Normale Знак,List Paragraph Знак"/>
    <w:link w:val="a5"/>
    <w:uiPriority w:val="34"/>
    <w:locked/>
    <w:rsid w:val="00CD6782"/>
  </w:style>
  <w:style w:type="paragraph" w:styleId="a">
    <w:name w:val="List Number"/>
    <w:basedOn w:val="a0"/>
    <w:uiPriority w:val="99"/>
    <w:unhideWhenUsed/>
    <w:rsid w:val="0001349A"/>
    <w:pPr>
      <w:numPr>
        <w:numId w:val="35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No Spacing"/>
    <w:uiPriority w:val="1"/>
    <w:qFormat/>
    <w:rsid w:val="007513A8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customStyle="1" w:styleId="western">
    <w:name w:val="western"/>
    <w:basedOn w:val="a0"/>
    <w:rsid w:val="007513A8"/>
    <w:pPr>
      <w:spacing w:before="280" w:after="142" w:line="288" w:lineRule="auto"/>
    </w:pPr>
    <w:rPr>
      <w:rFonts w:ascii="Times New Roman" w:eastAsia="Calibri" w:hAnsi="Times New Roman" w:cs="Times New Roman"/>
      <w:color w:val="000000"/>
      <w:kern w:val="2"/>
      <w:sz w:val="28"/>
      <w:szCs w:val="28"/>
      <w:lang w:val="ru-RU" w:eastAsia="zh-CN"/>
    </w:rPr>
  </w:style>
  <w:style w:type="paragraph" w:customStyle="1" w:styleId="11">
    <w:name w:val="Обычный1"/>
    <w:qFormat/>
    <w:rsid w:val="007513A8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zh-CN"/>
    </w:rPr>
  </w:style>
  <w:style w:type="paragraph" w:styleId="ac">
    <w:name w:val="header"/>
    <w:basedOn w:val="a0"/>
    <w:link w:val="ad"/>
    <w:uiPriority w:val="99"/>
    <w:unhideWhenUsed/>
    <w:rsid w:val="00DD0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1"/>
    <w:link w:val="ac"/>
    <w:uiPriority w:val="99"/>
    <w:rsid w:val="00DD056E"/>
  </w:style>
  <w:style w:type="paragraph" w:styleId="ae">
    <w:name w:val="footer"/>
    <w:basedOn w:val="a0"/>
    <w:link w:val="af"/>
    <w:uiPriority w:val="99"/>
    <w:unhideWhenUsed/>
    <w:rsid w:val="00DD0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1"/>
    <w:link w:val="ae"/>
    <w:uiPriority w:val="99"/>
    <w:rsid w:val="00D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U176_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FCD-5384-46AC-A0B1-0C7BA22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3297</Words>
  <Characters>18799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OCZ Vin</cp:lastModifiedBy>
  <cp:revision>13</cp:revision>
  <cp:lastPrinted>2021-04-12T13:08:00Z</cp:lastPrinted>
  <dcterms:created xsi:type="dcterms:W3CDTF">2022-11-30T09:35:00Z</dcterms:created>
  <dcterms:modified xsi:type="dcterms:W3CDTF">2022-11-30T12:02:00Z</dcterms:modified>
</cp:coreProperties>
</file>