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A2" w:rsidRDefault="003E3EA2" w:rsidP="00355086">
      <w:pPr>
        <w:spacing w:line="360" w:lineRule="auto"/>
        <w:jc w:val="center"/>
        <w:rPr>
          <w:b/>
          <w:spacing w:val="2"/>
        </w:rPr>
      </w:pPr>
    </w:p>
    <w:p w:rsidR="00642715" w:rsidRDefault="007C1352" w:rsidP="00642715">
      <w:pPr>
        <w:ind w:left="-57" w:right="-57"/>
        <w:jc w:val="center"/>
        <w:rPr>
          <w:b/>
          <w:sz w:val="28"/>
          <w:szCs w:val="28"/>
        </w:rPr>
      </w:pPr>
      <w:proofErr w:type="spellStart"/>
      <w:r>
        <w:rPr>
          <w:b/>
          <w:sz w:val="28"/>
          <w:szCs w:val="28"/>
        </w:rPr>
        <w:t>Любарська</w:t>
      </w:r>
      <w:proofErr w:type="spellEnd"/>
      <w:r w:rsidR="00642715">
        <w:rPr>
          <w:b/>
          <w:sz w:val="28"/>
          <w:szCs w:val="28"/>
        </w:rPr>
        <w:t xml:space="preserve"> спеціальна школа</w:t>
      </w:r>
    </w:p>
    <w:p w:rsidR="00642715" w:rsidRPr="006A0B39" w:rsidRDefault="00642715" w:rsidP="00642715">
      <w:pPr>
        <w:ind w:left="-57" w:right="-57"/>
        <w:jc w:val="center"/>
        <w:rPr>
          <w:b/>
          <w:bCs/>
        </w:rPr>
      </w:pPr>
      <w:r>
        <w:rPr>
          <w:b/>
          <w:sz w:val="28"/>
          <w:szCs w:val="28"/>
        </w:rPr>
        <w:t xml:space="preserve"> </w:t>
      </w:r>
      <w:r w:rsidRPr="006A0B39">
        <w:rPr>
          <w:b/>
          <w:bCs/>
        </w:rPr>
        <w:t>ЖИТОМИРСЬКОЇ ОБЛАСНОЇ РАДИ</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642715" w:rsidRPr="006A0B39" w:rsidTr="00642715">
        <w:trPr>
          <w:trHeight w:val="2291"/>
          <w:jc w:val="center"/>
        </w:trPr>
        <w:tc>
          <w:tcPr>
            <w:tcW w:w="3498" w:type="dxa"/>
            <w:tcBorders>
              <w:top w:val="nil"/>
              <w:left w:val="nil"/>
              <w:bottom w:val="nil"/>
              <w:right w:val="nil"/>
            </w:tcBorders>
          </w:tcPr>
          <w:p w:rsidR="00642715" w:rsidRPr="006A0B39" w:rsidRDefault="00642715" w:rsidP="00642715">
            <w:pPr>
              <w:jc w:val="center"/>
              <w:rPr>
                <w:b/>
              </w:rPr>
            </w:pPr>
          </w:p>
        </w:tc>
        <w:tc>
          <w:tcPr>
            <w:tcW w:w="6631" w:type="dxa"/>
            <w:tcBorders>
              <w:top w:val="nil"/>
              <w:left w:val="nil"/>
              <w:bottom w:val="nil"/>
              <w:right w:val="nil"/>
            </w:tcBorders>
          </w:tcPr>
          <w:p w:rsidR="00642715" w:rsidRPr="006A0B39" w:rsidRDefault="00642715" w:rsidP="00642715">
            <w:pPr>
              <w:pStyle w:val="afc"/>
              <w:jc w:val="right"/>
              <w:rPr>
                <w:b/>
              </w:rPr>
            </w:pPr>
          </w:p>
          <w:p w:rsidR="00642715" w:rsidRPr="006A0B39" w:rsidRDefault="00642715" w:rsidP="00642715">
            <w:pPr>
              <w:pStyle w:val="afc"/>
              <w:jc w:val="right"/>
              <w:rPr>
                <w:b/>
              </w:rPr>
            </w:pPr>
            <w:r w:rsidRPr="006A0B39">
              <w:rPr>
                <w:b/>
              </w:rPr>
              <w:t>«ЗАТВЕРДЖЕНО»</w:t>
            </w:r>
          </w:p>
          <w:p w:rsidR="00642715" w:rsidRPr="006A0B39" w:rsidRDefault="00642715" w:rsidP="00642715">
            <w:pPr>
              <w:pStyle w:val="afc"/>
              <w:jc w:val="right"/>
              <w:rPr>
                <w:b/>
              </w:rPr>
            </w:pPr>
            <w:r w:rsidRPr="006A0B39">
              <w:rPr>
                <w:b/>
              </w:rPr>
              <w:t xml:space="preserve">рішенням уповноваженої особи, </w:t>
            </w:r>
          </w:p>
          <w:p w:rsidR="00642715" w:rsidRPr="006A0B39" w:rsidRDefault="00642715" w:rsidP="00642715">
            <w:pPr>
              <w:pStyle w:val="afc"/>
              <w:jc w:val="right"/>
              <w:rPr>
                <w:b/>
              </w:rPr>
            </w:pPr>
            <w:r w:rsidRPr="006A0B39">
              <w:rPr>
                <w:b/>
              </w:rPr>
              <w:t>від «</w:t>
            </w:r>
            <w:r w:rsidR="009F285D">
              <w:rPr>
                <w:b/>
              </w:rPr>
              <w:t>25</w:t>
            </w:r>
            <w:r w:rsidR="00F31D19">
              <w:rPr>
                <w:b/>
              </w:rPr>
              <w:t>»</w:t>
            </w:r>
            <w:r>
              <w:rPr>
                <w:b/>
              </w:rPr>
              <w:t xml:space="preserve"> </w:t>
            </w:r>
            <w:r w:rsidR="009F285D">
              <w:rPr>
                <w:b/>
              </w:rPr>
              <w:t>серпня</w:t>
            </w:r>
            <w:r w:rsidR="00F31D19">
              <w:rPr>
                <w:b/>
              </w:rPr>
              <w:t xml:space="preserve"> 202</w:t>
            </w:r>
            <w:r w:rsidR="009F285D">
              <w:rPr>
                <w:b/>
              </w:rPr>
              <w:t>3</w:t>
            </w:r>
            <w:r w:rsidR="00F31D19">
              <w:rPr>
                <w:b/>
              </w:rPr>
              <w:t>року</w:t>
            </w:r>
            <w:r>
              <w:rPr>
                <w:b/>
              </w:rPr>
              <w:t xml:space="preserve">  </w:t>
            </w:r>
            <w:r w:rsidRPr="006A0B39">
              <w:rPr>
                <w:b/>
              </w:rPr>
              <w:t xml:space="preserve"> </w:t>
            </w:r>
            <w:r>
              <w:rPr>
                <w:b/>
              </w:rPr>
              <w:t xml:space="preserve">           </w:t>
            </w:r>
          </w:p>
          <w:p w:rsidR="00642715" w:rsidRPr="006A0B39" w:rsidRDefault="00642715" w:rsidP="00642715">
            <w:pPr>
              <w:pStyle w:val="afc"/>
              <w:jc w:val="right"/>
              <w:rPr>
                <w:b/>
              </w:rPr>
            </w:pPr>
          </w:p>
          <w:p w:rsidR="00642715" w:rsidRPr="006A0B39" w:rsidRDefault="00642715" w:rsidP="00642715">
            <w:pPr>
              <w:pStyle w:val="aff9"/>
              <w:spacing w:line="240" w:lineRule="auto"/>
              <w:jc w:val="right"/>
              <w:rPr>
                <w:rFonts w:eastAsia="Calibri"/>
              </w:rPr>
            </w:pPr>
          </w:p>
        </w:tc>
      </w:tr>
    </w:tbl>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Default="00355086" w:rsidP="00355086">
      <w:pPr>
        <w:jc w:val="center"/>
        <w:rPr>
          <w:b/>
          <w:caps/>
          <w:sz w:val="28"/>
          <w:szCs w:val="28"/>
        </w:rPr>
      </w:pPr>
      <w:r w:rsidRPr="00AC7ED0">
        <w:rPr>
          <w:b/>
          <w:caps/>
          <w:sz w:val="28"/>
          <w:szCs w:val="28"/>
        </w:rPr>
        <w:t>Тендерна документація</w:t>
      </w:r>
    </w:p>
    <w:p w:rsidR="00E541C1" w:rsidRPr="00AC7ED0" w:rsidRDefault="00E541C1" w:rsidP="00355086">
      <w:pPr>
        <w:jc w:val="center"/>
        <w:rPr>
          <w:b/>
          <w:sz w:val="28"/>
          <w:szCs w:val="28"/>
        </w:rPr>
      </w:pPr>
    </w:p>
    <w:p w:rsidR="00355086" w:rsidRDefault="00E541C1" w:rsidP="00355086">
      <w:pPr>
        <w:jc w:val="center"/>
        <w:rPr>
          <w:b/>
        </w:rPr>
      </w:pPr>
      <w:r w:rsidRPr="00E541C1">
        <w:t>по процедурі</w:t>
      </w:r>
      <w:r>
        <w:t xml:space="preserve"> </w:t>
      </w:r>
      <w:r w:rsidRPr="00E541C1">
        <w:rPr>
          <w:b/>
        </w:rPr>
        <w:t>ВІДКРИТІ ТОРГИ</w:t>
      </w:r>
      <w:r w:rsidR="00CE7BAC">
        <w:rPr>
          <w:b/>
        </w:rPr>
        <w:t xml:space="preserve"> з особливостями</w:t>
      </w:r>
    </w:p>
    <w:p w:rsidR="00E541C1" w:rsidRPr="00E541C1" w:rsidRDefault="00E541C1" w:rsidP="00355086">
      <w:pPr>
        <w:jc w:val="center"/>
      </w:pPr>
    </w:p>
    <w:p w:rsidR="00355086" w:rsidRDefault="00355086" w:rsidP="00355086">
      <w:pPr>
        <w:pStyle w:val="1a"/>
        <w:widowControl w:val="0"/>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Pr>
          <w:rFonts w:ascii="Times New Roman" w:hAnsi="Times New Roman" w:cs="Times New Roman"/>
          <w:b/>
          <w:sz w:val="28"/>
          <w:szCs w:val="28"/>
        </w:rPr>
        <w:t>товару</w:t>
      </w:r>
    </w:p>
    <w:p w:rsidR="00E541C1" w:rsidRDefault="00E541C1" w:rsidP="00355086">
      <w:pPr>
        <w:pStyle w:val="1a"/>
        <w:widowControl w:val="0"/>
        <w:jc w:val="center"/>
        <w:rPr>
          <w:rFonts w:ascii="Times New Roman" w:hAnsi="Times New Roman" w:cs="Times New Roman"/>
          <w:b/>
          <w:sz w:val="28"/>
          <w:szCs w:val="28"/>
        </w:rPr>
      </w:pPr>
    </w:p>
    <w:p w:rsidR="00355086" w:rsidRDefault="005C72FC" w:rsidP="00CE7BAC">
      <w:pPr>
        <w:jc w:val="center"/>
        <w:rPr>
          <w:b/>
        </w:rPr>
      </w:pPr>
      <w:r>
        <w:rPr>
          <w:b/>
        </w:rPr>
        <w:t>Природний газ</w:t>
      </w:r>
      <w:r>
        <w:rPr>
          <w:sz w:val="23"/>
          <w:szCs w:val="23"/>
        </w:rPr>
        <w:t xml:space="preserve"> за кодом  </w:t>
      </w:r>
      <w:r>
        <w:rPr>
          <w:b/>
          <w:bCs/>
          <w:sz w:val="23"/>
          <w:szCs w:val="23"/>
        </w:rPr>
        <w:t xml:space="preserve">ДК021:2015:09120000-6 </w:t>
      </w:r>
      <w:r>
        <w:rPr>
          <w:bCs/>
          <w:sz w:val="23"/>
          <w:szCs w:val="23"/>
        </w:rPr>
        <w:t>«</w:t>
      </w:r>
      <w:r>
        <w:rPr>
          <w:sz w:val="23"/>
          <w:szCs w:val="23"/>
        </w:rPr>
        <w:t>Газове паливо»</w:t>
      </w:r>
    </w:p>
    <w:p w:rsidR="00355086" w:rsidRPr="00AC7ED0" w:rsidRDefault="00355086" w:rsidP="00355086">
      <w:pPr>
        <w:jc w:val="center"/>
        <w:rPr>
          <w:b/>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7C1352" w:rsidP="00355086">
      <w:pPr>
        <w:jc w:val="center"/>
        <w:rPr>
          <w:b/>
        </w:rPr>
      </w:pPr>
      <w:r>
        <w:rPr>
          <w:b/>
        </w:rPr>
        <w:t xml:space="preserve">Смт. </w:t>
      </w:r>
      <w:proofErr w:type="spellStart"/>
      <w:r>
        <w:rPr>
          <w:b/>
        </w:rPr>
        <w:t>Любар</w:t>
      </w:r>
      <w:proofErr w:type="spellEnd"/>
    </w:p>
    <w:p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10201" w:type="dxa"/>
        <w:tblInd w:w="0" w:type="dxa"/>
        <w:tblLayout w:type="fixed"/>
        <w:tblLook w:val="0000" w:firstRow="0" w:lastRow="0" w:firstColumn="0" w:lastColumn="0" w:noHBand="0" w:noVBand="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5D633C" w:rsidP="002121BE">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 xml:space="preserve">Постанова) та інших нормативних документів чинного законодавства у сфері публічних </w:t>
            </w:r>
            <w:proofErr w:type="spellStart"/>
            <w:r w:rsidR="002121BE" w:rsidRPr="002121BE">
              <w:rPr>
                <w:rFonts w:ascii="Times New Roman" w:eastAsia="Times New Roman" w:hAnsi="Times New Roman" w:cs="Times New Roman"/>
                <w:color w:val="auto"/>
                <w:sz w:val="24"/>
                <w:szCs w:val="24"/>
              </w:rPr>
              <w:t>закупівель</w:t>
            </w:r>
            <w:proofErr w:type="spellEnd"/>
            <w:r w:rsidR="002121BE" w:rsidRPr="002121BE">
              <w:rPr>
                <w:rFonts w:ascii="Times New Roman" w:eastAsia="Times New Roman" w:hAnsi="Times New Roman" w:cs="Times New Roman"/>
                <w:color w:val="auto"/>
                <w:sz w:val="24"/>
                <w:szCs w:val="24"/>
              </w:rPr>
              <w:t>.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7C1352" w:rsidP="00355086">
            <w:pPr>
              <w:jc w:val="both"/>
              <w:rPr>
                <w:rFonts w:ascii="Times New Roman" w:hAnsi="Times New Roman" w:cs="Times New Roman"/>
                <w:sz w:val="24"/>
                <w:szCs w:val="24"/>
              </w:rPr>
            </w:pPr>
            <w:proofErr w:type="spellStart"/>
            <w:r>
              <w:rPr>
                <w:rFonts w:ascii="Times New Roman" w:eastAsia="Times New Roman" w:hAnsi="Times New Roman"/>
                <w:b/>
                <w:sz w:val="24"/>
                <w:szCs w:val="24"/>
              </w:rPr>
              <w:t>Любарська</w:t>
            </w:r>
            <w:proofErr w:type="spellEnd"/>
            <w:r w:rsidR="00642715" w:rsidRPr="0004507A">
              <w:rPr>
                <w:rFonts w:ascii="Times New Roman" w:eastAsia="Times New Roman" w:hAnsi="Times New Roman"/>
                <w:b/>
                <w:sz w:val="24"/>
                <w:szCs w:val="24"/>
              </w:rPr>
              <w:t xml:space="preserve"> спеціальна школа Житомирської обласної ради</w:t>
            </w:r>
          </w:p>
        </w:tc>
      </w:tr>
      <w:tr w:rsidR="00355086" w:rsidRPr="00FC04B3" w:rsidTr="00355086">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FC04B3" w:rsidRDefault="00642715" w:rsidP="007C1352">
            <w:pPr>
              <w:jc w:val="both"/>
              <w:rPr>
                <w:rFonts w:ascii="Times New Roman" w:hAnsi="Times New Roman" w:cs="Times New Roman"/>
                <w:sz w:val="24"/>
                <w:szCs w:val="24"/>
              </w:rPr>
            </w:pPr>
            <w:r w:rsidRPr="006A0B39">
              <w:rPr>
                <w:rFonts w:ascii="Times New Roman" w:hAnsi="Times New Roman"/>
                <w:sz w:val="24"/>
                <w:szCs w:val="24"/>
                <w:lang w:eastAsia="uk-UA"/>
              </w:rPr>
              <w:t xml:space="preserve">Україна, </w:t>
            </w:r>
            <w:r w:rsidR="007C1352">
              <w:rPr>
                <w:rFonts w:ascii="Times New Roman" w:hAnsi="Times New Roman"/>
                <w:sz w:val="24"/>
                <w:szCs w:val="24"/>
                <w:lang w:eastAsia="uk-UA"/>
              </w:rPr>
              <w:t>13101</w:t>
            </w:r>
            <w:r w:rsidRPr="006A0B39">
              <w:rPr>
                <w:rFonts w:ascii="Times New Roman" w:hAnsi="Times New Roman"/>
                <w:sz w:val="24"/>
                <w:szCs w:val="24"/>
                <w:lang w:eastAsia="uk-UA"/>
              </w:rPr>
              <w:t xml:space="preserve">, Житомирська обл., </w:t>
            </w:r>
            <w:r>
              <w:rPr>
                <w:rFonts w:ascii="Times New Roman" w:hAnsi="Times New Roman"/>
                <w:sz w:val="24"/>
                <w:szCs w:val="24"/>
                <w:lang w:eastAsia="uk-UA"/>
              </w:rPr>
              <w:t>Житомирський</w:t>
            </w:r>
            <w:r w:rsidRPr="006A0B39">
              <w:rPr>
                <w:rFonts w:ascii="Times New Roman" w:hAnsi="Times New Roman"/>
                <w:sz w:val="24"/>
                <w:szCs w:val="24"/>
                <w:lang w:eastAsia="uk-UA"/>
              </w:rPr>
              <w:t xml:space="preserve"> р-н, </w:t>
            </w:r>
            <w:r>
              <w:rPr>
                <w:rFonts w:ascii="Times New Roman" w:hAnsi="Times New Roman"/>
                <w:sz w:val="24"/>
                <w:szCs w:val="24"/>
                <w:lang w:eastAsia="uk-UA"/>
              </w:rPr>
              <w:t>с</w:t>
            </w:r>
            <w:r w:rsidR="007C1352">
              <w:rPr>
                <w:rFonts w:ascii="Times New Roman" w:hAnsi="Times New Roman"/>
                <w:sz w:val="24"/>
                <w:szCs w:val="24"/>
                <w:lang w:eastAsia="uk-UA"/>
              </w:rPr>
              <w:t>мт</w:t>
            </w:r>
            <w:r>
              <w:rPr>
                <w:rFonts w:ascii="Times New Roman" w:hAnsi="Times New Roman"/>
                <w:sz w:val="24"/>
                <w:szCs w:val="24"/>
                <w:lang w:eastAsia="uk-UA"/>
              </w:rPr>
              <w:t xml:space="preserve">. </w:t>
            </w:r>
            <w:proofErr w:type="spellStart"/>
            <w:r w:rsidR="007C1352">
              <w:rPr>
                <w:rFonts w:ascii="Times New Roman" w:hAnsi="Times New Roman"/>
                <w:sz w:val="24"/>
                <w:szCs w:val="24"/>
                <w:lang w:eastAsia="uk-UA"/>
              </w:rPr>
              <w:t>Любар</w:t>
            </w:r>
            <w:proofErr w:type="spellEnd"/>
            <w:r w:rsidRPr="006A0B39">
              <w:rPr>
                <w:rFonts w:ascii="Times New Roman" w:hAnsi="Times New Roman"/>
                <w:sz w:val="24"/>
                <w:szCs w:val="24"/>
                <w:lang w:eastAsia="uk-UA"/>
              </w:rPr>
              <w:t xml:space="preserve">, </w:t>
            </w:r>
            <w:r>
              <w:rPr>
                <w:rFonts w:ascii="Times New Roman" w:hAnsi="Times New Roman"/>
                <w:sz w:val="24"/>
                <w:szCs w:val="24"/>
                <w:lang w:eastAsia="uk-UA"/>
              </w:rPr>
              <w:t xml:space="preserve">вул. </w:t>
            </w:r>
            <w:r w:rsidR="007C1352">
              <w:rPr>
                <w:rFonts w:ascii="Times New Roman" w:hAnsi="Times New Roman"/>
                <w:sz w:val="24"/>
                <w:szCs w:val="24"/>
                <w:lang w:eastAsia="uk-UA"/>
              </w:rPr>
              <w:t>Райради,1</w:t>
            </w:r>
            <w:r>
              <w:rPr>
                <w:rFonts w:ascii="Times New Roman" w:hAnsi="Times New Roman"/>
                <w:sz w:val="24"/>
                <w:szCs w:val="24"/>
                <w:lang w:eastAsia="uk-UA"/>
              </w:rPr>
              <w:t xml:space="preserve"> код ЄДРПОУ </w:t>
            </w:r>
            <w:r w:rsidR="007C1352">
              <w:rPr>
                <w:rFonts w:ascii="Times New Roman" w:hAnsi="Times New Roman"/>
                <w:sz w:val="24"/>
                <w:szCs w:val="24"/>
                <w:lang w:eastAsia="uk-UA"/>
              </w:rPr>
              <w:t>13578054</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642715" w:rsidRPr="006A0B39" w:rsidRDefault="00642715"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 xml:space="preserve">Уповноважена особа </w:t>
            </w:r>
            <w:proofErr w:type="spellStart"/>
            <w:r w:rsidR="007C1352">
              <w:rPr>
                <w:rFonts w:ascii="Times New Roman" w:hAnsi="Times New Roman"/>
                <w:color w:val="00000A"/>
                <w:sz w:val="24"/>
                <w:szCs w:val="24"/>
              </w:rPr>
              <w:t>Манько</w:t>
            </w:r>
            <w:proofErr w:type="spellEnd"/>
            <w:r w:rsidR="007C1352">
              <w:rPr>
                <w:rFonts w:ascii="Times New Roman" w:hAnsi="Times New Roman"/>
                <w:color w:val="00000A"/>
                <w:sz w:val="24"/>
                <w:szCs w:val="24"/>
              </w:rPr>
              <w:t xml:space="preserve"> Олена Олександрівна</w:t>
            </w:r>
          </w:p>
          <w:p w:rsidR="00642715" w:rsidRPr="006A0B39" w:rsidRDefault="007C1352" w:rsidP="0064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olor w:val="00000A"/>
                <w:sz w:val="24"/>
                <w:szCs w:val="24"/>
              </w:rPr>
            </w:pPr>
            <w:r>
              <w:rPr>
                <w:rFonts w:ascii="Times New Roman" w:hAnsi="Times New Roman"/>
                <w:color w:val="00000A"/>
                <w:sz w:val="24"/>
                <w:szCs w:val="24"/>
              </w:rPr>
              <w:t>0978775281</w:t>
            </w:r>
          </w:p>
          <w:p w:rsidR="00642715" w:rsidRPr="00FC04B3" w:rsidRDefault="00642715" w:rsidP="00642715">
            <w:pPr>
              <w:rPr>
                <w:rFonts w:ascii="Times New Roman" w:eastAsia="Calibri" w:hAnsi="Times New Roman" w:cs="Times New Roman"/>
                <w:sz w:val="24"/>
                <w:szCs w:val="24"/>
              </w:rPr>
            </w:pPr>
            <w:r w:rsidRPr="003F30D3">
              <w:rPr>
                <w:rFonts w:ascii="Times New Roman" w:hAnsi="Times New Roman"/>
                <w:sz w:val="24"/>
                <w:szCs w:val="24"/>
                <w:lang w:val="en-US" w:eastAsia="uk-UA"/>
              </w:rPr>
              <w:t>E</w:t>
            </w:r>
            <w:r w:rsidRPr="007C1352">
              <w:rPr>
                <w:rFonts w:ascii="Times New Roman" w:hAnsi="Times New Roman"/>
                <w:sz w:val="24"/>
                <w:szCs w:val="24"/>
                <w:lang w:val="en-US" w:eastAsia="uk-UA"/>
              </w:rPr>
              <w:t>-</w:t>
            </w:r>
            <w:r w:rsidRPr="003F30D3">
              <w:rPr>
                <w:rFonts w:ascii="Times New Roman" w:hAnsi="Times New Roman"/>
                <w:sz w:val="24"/>
                <w:szCs w:val="24"/>
                <w:lang w:val="en-US" w:eastAsia="uk-UA"/>
              </w:rPr>
              <w:t>mail</w:t>
            </w:r>
            <w:r w:rsidRPr="007C1352">
              <w:rPr>
                <w:rFonts w:ascii="Times New Roman" w:hAnsi="Times New Roman"/>
                <w:sz w:val="24"/>
                <w:szCs w:val="24"/>
                <w:lang w:val="en-US" w:eastAsia="uk-UA"/>
              </w:rPr>
              <w:t xml:space="preserve">: </w:t>
            </w:r>
            <w:r w:rsidR="007C1352">
              <w:rPr>
                <w:rStyle w:val="snmenutitle"/>
              </w:rPr>
              <w:t>lyubar.sp.buh@i.ua</w:t>
            </w:r>
          </w:p>
          <w:p w:rsidR="00E55F22" w:rsidRPr="00FC04B3" w:rsidRDefault="00E55F22" w:rsidP="00355086">
            <w:pPr>
              <w:rPr>
                <w:rFonts w:ascii="Times New Roman" w:eastAsia="Calibri" w:hAnsi="Times New Roman" w:cs="Times New Roman"/>
                <w:sz w:val="24"/>
                <w:szCs w:val="24"/>
              </w:rPr>
            </w:pP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CE7BAC" w:rsidP="00355086">
            <w:pPr>
              <w:jc w:val="both"/>
              <w:rPr>
                <w:rFonts w:ascii="Times New Roman" w:hAnsi="Times New Roman" w:cs="Times New Roman"/>
                <w:sz w:val="24"/>
                <w:szCs w:val="24"/>
              </w:rPr>
            </w:pPr>
            <w:r>
              <w:rPr>
                <w:sz w:val="23"/>
                <w:szCs w:val="23"/>
              </w:rPr>
              <w:t>Відкриті торги з особливостями</w:t>
            </w:r>
          </w:p>
        </w:tc>
      </w:tr>
      <w:tr w:rsidR="00E55F22"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C72FC" w:rsidP="00E541C1">
            <w:pPr>
              <w:jc w:val="both"/>
              <w:rPr>
                <w:rFonts w:ascii="Times New Roman" w:hAnsi="Times New Roman" w:cs="Times New Roman"/>
                <w:sz w:val="24"/>
                <w:szCs w:val="24"/>
              </w:rPr>
            </w:pPr>
            <w:r>
              <w:rPr>
                <w:b/>
                <w:sz w:val="24"/>
                <w:szCs w:val="24"/>
              </w:rPr>
              <w:t>Природний газ</w:t>
            </w:r>
            <w:r>
              <w:rPr>
                <w:sz w:val="23"/>
                <w:szCs w:val="23"/>
              </w:rPr>
              <w:t xml:space="preserve"> за кодом  </w:t>
            </w:r>
            <w:r>
              <w:rPr>
                <w:b/>
                <w:bCs/>
                <w:sz w:val="23"/>
                <w:szCs w:val="23"/>
              </w:rPr>
              <w:t xml:space="preserve">ДК021:2015:09120000-6 </w:t>
            </w:r>
            <w:r>
              <w:rPr>
                <w:bCs/>
                <w:sz w:val="23"/>
                <w:szCs w:val="23"/>
              </w:rPr>
              <w:t>«</w:t>
            </w:r>
            <w:r>
              <w:rPr>
                <w:sz w:val="23"/>
                <w:szCs w:val="23"/>
              </w:rPr>
              <w:t>Газове паливо»</w:t>
            </w:r>
          </w:p>
        </w:tc>
      </w:tr>
      <w:tr w:rsidR="00FC04B3"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 xml:space="preserve">опис окремої частини (частин) предмета закупівлі (лота), щодо якої </w:t>
            </w:r>
            <w:r w:rsidRPr="00FC04B3">
              <w:rPr>
                <w:rFonts w:ascii="Times New Roman" w:hAnsi="Times New Roman" w:cs="Times New Roman"/>
                <w:i/>
                <w:sz w:val="24"/>
                <w:szCs w:val="24"/>
              </w:rPr>
              <w:lastRenderedPageBreak/>
              <w:t>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C04B3" w:rsidRPr="00043F7F" w:rsidRDefault="00FC04B3" w:rsidP="00FC04B3">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Закупівля здійснюється щодо предмету закупівлі в цілому.</w:t>
            </w:r>
          </w:p>
          <w:p w:rsidR="00FC04B3" w:rsidRPr="00AC7ED0" w:rsidRDefault="00FC04B3" w:rsidP="00FC04B3">
            <w:pPr>
              <w:widowControl w:val="0"/>
              <w:spacing w:before="60" w:after="60" w:line="240" w:lineRule="auto"/>
              <w:ind w:firstLine="294"/>
              <w:contextualSpacing/>
              <w:jc w:val="both"/>
              <w:rPr>
                <w:rFonts w:ascii="Times New Roman" w:hAnsi="Times New Roman"/>
                <w:sz w:val="24"/>
                <w:szCs w:val="24"/>
              </w:rPr>
            </w:pPr>
          </w:p>
        </w:tc>
      </w:tr>
      <w:tr w:rsidR="00AC6FB1"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6FB1" w:rsidRPr="00FC04B3" w:rsidRDefault="00AC6FB1" w:rsidP="00AC6FB1">
            <w:pPr>
              <w:tabs>
                <w:tab w:val="left" w:pos="2160"/>
                <w:tab w:val="left" w:pos="3600"/>
              </w:tabs>
              <w:jc w:val="both"/>
              <w:rPr>
                <w:rFonts w:ascii="Times New Roman" w:hAnsi="Times New Roman" w:cs="Times New Roman"/>
                <w:color w:val="auto"/>
                <w:sz w:val="24"/>
                <w:szCs w:val="24"/>
              </w:rPr>
            </w:pPr>
            <w:r w:rsidRPr="00FC04B3">
              <w:rPr>
                <w:rFonts w:ascii="Times New Roman" w:hAnsi="Times New Roman" w:cs="Times New Roman"/>
                <w:color w:val="auto"/>
                <w:sz w:val="24"/>
                <w:szCs w:val="24"/>
              </w:rPr>
              <w:t xml:space="preserve">Кількість: </w:t>
            </w:r>
            <w:r>
              <w:rPr>
                <w:rFonts w:ascii="Times New Roman" w:hAnsi="Times New Roman" w:cs="Times New Roman"/>
                <w:color w:val="auto"/>
                <w:sz w:val="24"/>
                <w:szCs w:val="24"/>
              </w:rPr>
              <w:t xml:space="preserve">граничний обсяг </w:t>
            </w:r>
            <w:r w:rsidR="009F285D">
              <w:rPr>
                <w:rFonts w:ascii="Times New Roman" w:hAnsi="Times New Roman" w:cs="Times New Roman"/>
                <w:color w:val="auto"/>
                <w:sz w:val="24"/>
                <w:szCs w:val="24"/>
              </w:rPr>
              <w:t>35</w:t>
            </w:r>
            <w:r w:rsidR="00642715">
              <w:rPr>
                <w:rFonts w:ascii="Times New Roman" w:hAnsi="Times New Roman" w:cs="Times New Roman"/>
                <w:color w:val="auto"/>
                <w:sz w:val="24"/>
                <w:szCs w:val="24"/>
              </w:rPr>
              <w:t xml:space="preserve"> </w:t>
            </w:r>
            <w:r w:rsidR="00E60475">
              <w:rPr>
                <w:rFonts w:ascii="Times New Roman" w:hAnsi="Times New Roman" w:cs="Times New Roman"/>
                <w:color w:val="auto"/>
                <w:sz w:val="24"/>
                <w:szCs w:val="24"/>
              </w:rPr>
              <w:t>тис.</w:t>
            </w:r>
            <w:r w:rsidR="00642715">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куб.м</w:t>
            </w:r>
            <w:proofErr w:type="spellEnd"/>
            <w:r>
              <w:rPr>
                <w:rFonts w:ascii="Times New Roman" w:hAnsi="Times New Roman" w:cs="Times New Roman"/>
                <w:color w:val="auto"/>
                <w:sz w:val="24"/>
                <w:szCs w:val="24"/>
              </w:rPr>
              <w:t>.</w:t>
            </w:r>
          </w:p>
          <w:p w:rsidR="00AC6FB1" w:rsidRPr="00FC04B3" w:rsidRDefault="00AC6FB1" w:rsidP="007C1352">
            <w:pPr>
              <w:tabs>
                <w:tab w:val="left" w:pos="2160"/>
                <w:tab w:val="left" w:pos="3600"/>
              </w:tabs>
              <w:jc w:val="both"/>
              <w:rPr>
                <w:rFonts w:ascii="Times New Roman" w:hAnsi="Times New Roman" w:cs="Times New Roman"/>
                <w:b/>
                <w:i/>
                <w:color w:val="auto"/>
                <w:sz w:val="24"/>
                <w:szCs w:val="24"/>
              </w:rPr>
            </w:pPr>
            <w:r w:rsidRPr="00FC04B3">
              <w:rPr>
                <w:rFonts w:ascii="Times New Roman" w:hAnsi="Times New Roman" w:cs="Times New Roman"/>
                <w:color w:val="auto"/>
                <w:sz w:val="24"/>
                <w:szCs w:val="24"/>
              </w:rPr>
              <w:t>Місце поставки товару</w:t>
            </w:r>
            <w:r>
              <w:rPr>
                <w:rFonts w:ascii="Times New Roman" w:hAnsi="Times New Roman" w:cs="Times New Roman"/>
                <w:color w:val="auto"/>
                <w:sz w:val="24"/>
                <w:szCs w:val="24"/>
              </w:rPr>
              <w:t>*</w:t>
            </w:r>
            <w:r w:rsidRPr="00FC04B3">
              <w:rPr>
                <w:rFonts w:ascii="Times New Roman" w:hAnsi="Times New Roman" w:cs="Times New Roman"/>
                <w:color w:val="auto"/>
                <w:sz w:val="24"/>
                <w:szCs w:val="24"/>
              </w:rPr>
              <w:t xml:space="preserve">: </w:t>
            </w:r>
            <w:r w:rsidR="00642715" w:rsidRPr="006A0B39">
              <w:rPr>
                <w:rFonts w:ascii="Times New Roman" w:hAnsi="Times New Roman"/>
                <w:sz w:val="24"/>
                <w:szCs w:val="24"/>
                <w:lang w:eastAsia="uk-UA"/>
              </w:rPr>
              <w:t xml:space="preserve">Україна, </w:t>
            </w:r>
            <w:r w:rsidR="007C1352">
              <w:rPr>
                <w:rFonts w:ascii="Times New Roman" w:hAnsi="Times New Roman"/>
                <w:sz w:val="24"/>
                <w:szCs w:val="24"/>
                <w:lang w:eastAsia="uk-UA"/>
              </w:rPr>
              <w:t>13101</w:t>
            </w:r>
            <w:r w:rsidR="00642715" w:rsidRPr="006A0B39">
              <w:rPr>
                <w:rFonts w:ascii="Times New Roman" w:hAnsi="Times New Roman"/>
                <w:sz w:val="24"/>
                <w:szCs w:val="24"/>
                <w:lang w:eastAsia="uk-UA"/>
              </w:rPr>
              <w:t xml:space="preserve">, Житомирська обл., </w:t>
            </w:r>
            <w:r w:rsidR="00642715">
              <w:rPr>
                <w:rFonts w:ascii="Times New Roman" w:hAnsi="Times New Roman"/>
                <w:sz w:val="24"/>
                <w:szCs w:val="24"/>
                <w:lang w:eastAsia="uk-UA"/>
              </w:rPr>
              <w:t>Житомирський</w:t>
            </w:r>
            <w:r w:rsidR="00642715" w:rsidRPr="006A0B39">
              <w:rPr>
                <w:rFonts w:ascii="Times New Roman" w:hAnsi="Times New Roman"/>
                <w:sz w:val="24"/>
                <w:szCs w:val="24"/>
                <w:lang w:eastAsia="uk-UA"/>
              </w:rPr>
              <w:t xml:space="preserve"> р-н, </w:t>
            </w:r>
            <w:r w:rsidR="00642715">
              <w:rPr>
                <w:rFonts w:ascii="Times New Roman" w:hAnsi="Times New Roman"/>
                <w:sz w:val="24"/>
                <w:szCs w:val="24"/>
                <w:lang w:eastAsia="uk-UA"/>
              </w:rPr>
              <w:t>с</w:t>
            </w:r>
            <w:r w:rsidR="007C1352">
              <w:rPr>
                <w:rFonts w:ascii="Times New Roman" w:hAnsi="Times New Roman"/>
                <w:sz w:val="24"/>
                <w:szCs w:val="24"/>
                <w:lang w:eastAsia="uk-UA"/>
              </w:rPr>
              <w:t>мт</w:t>
            </w:r>
            <w:r w:rsidR="00642715">
              <w:rPr>
                <w:rFonts w:ascii="Times New Roman" w:hAnsi="Times New Roman"/>
                <w:sz w:val="24"/>
                <w:szCs w:val="24"/>
                <w:lang w:eastAsia="uk-UA"/>
              </w:rPr>
              <w:t xml:space="preserve">. </w:t>
            </w:r>
            <w:proofErr w:type="spellStart"/>
            <w:r w:rsidR="007C1352">
              <w:rPr>
                <w:rFonts w:ascii="Times New Roman" w:hAnsi="Times New Roman"/>
                <w:sz w:val="24"/>
                <w:szCs w:val="24"/>
                <w:lang w:eastAsia="uk-UA"/>
              </w:rPr>
              <w:t>Любар</w:t>
            </w:r>
            <w:proofErr w:type="spellEnd"/>
            <w:r w:rsidR="00642715" w:rsidRPr="006A0B39">
              <w:rPr>
                <w:rFonts w:ascii="Times New Roman" w:hAnsi="Times New Roman"/>
                <w:sz w:val="24"/>
                <w:szCs w:val="24"/>
                <w:lang w:eastAsia="uk-UA"/>
              </w:rPr>
              <w:t xml:space="preserve">, </w:t>
            </w:r>
            <w:r w:rsidR="00642715">
              <w:rPr>
                <w:rFonts w:ascii="Times New Roman" w:hAnsi="Times New Roman"/>
                <w:sz w:val="24"/>
                <w:szCs w:val="24"/>
                <w:lang w:eastAsia="uk-UA"/>
              </w:rPr>
              <w:t xml:space="preserve">вул. </w:t>
            </w:r>
            <w:r w:rsidR="007C1352">
              <w:rPr>
                <w:rFonts w:ascii="Times New Roman" w:hAnsi="Times New Roman"/>
                <w:sz w:val="24"/>
                <w:szCs w:val="24"/>
                <w:lang w:eastAsia="uk-UA"/>
              </w:rPr>
              <w:t>Райради</w:t>
            </w:r>
            <w:r w:rsidR="00642715">
              <w:rPr>
                <w:rFonts w:ascii="Times New Roman" w:hAnsi="Times New Roman"/>
                <w:sz w:val="24"/>
                <w:szCs w:val="24"/>
                <w:lang w:eastAsia="uk-UA"/>
              </w:rPr>
              <w:t>,</w:t>
            </w:r>
            <w:r w:rsidR="007C1352">
              <w:rPr>
                <w:rFonts w:ascii="Times New Roman" w:hAnsi="Times New Roman"/>
                <w:sz w:val="24"/>
                <w:szCs w:val="24"/>
                <w:lang w:eastAsia="uk-UA"/>
              </w:rPr>
              <w:t>1</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EA0C00">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60475" w:rsidRDefault="00E60475" w:rsidP="001B63B3">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З 01.0</w:t>
            </w:r>
            <w:r w:rsidR="009F285D">
              <w:rPr>
                <w:rFonts w:ascii="Times New Roman" w:hAnsi="Times New Roman" w:cs="Times New Roman"/>
                <w:sz w:val="24"/>
                <w:szCs w:val="24"/>
              </w:rPr>
              <w:t>9</w:t>
            </w:r>
            <w:r>
              <w:rPr>
                <w:rFonts w:ascii="Times New Roman" w:hAnsi="Times New Roman" w:cs="Times New Roman"/>
                <w:sz w:val="24"/>
                <w:szCs w:val="24"/>
              </w:rPr>
              <w:t>.2023 – 31.</w:t>
            </w:r>
            <w:r w:rsidR="009F285D">
              <w:rPr>
                <w:rFonts w:ascii="Times New Roman" w:hAnsi="Times New Roman" w:cs="Times New Roman"/>
                <w:sz w:val="24"/>
                <w:szCs w:val="24"/>
              </w:rPr>
              <w:t>12</w:t>
            </w:r>
            <w:r>
              <w:rPr>
                <w:rFonts w:ascii="Times New Roman" w:hAnsi="Times New Roman" w:cs="Times New Roman"/>
                <w:sz w:val="24"/>
                <w:szCs w:val="24"/>
              </w:rPr>
              <w:t>.2023 рр. включно.</w:t>
            </w:r>
          </w:p>
          <w:p w:rsidR="00E55F22" w:rsidRPr="00FC04B3" w:rsidRDefault="00642715" w:rsidP="00E60475">
            <w:pPr>
              <w:tabs>
                <w:tab w:val="left" w:pos="2160"/>
                <w:tab w:val="left" w:pos="3600"/>
              </w:tabs>
              <w:jc w:val="both"/>
              <w:rPr>
                <w:rFonts w:ascii="Times New Roman" w:hAnsi="Times New Roman" w:cs="Times New Roman"/>
                <w:b/>
                <w:i/>
                <w:sz w:val="24"/>
                <w:szCs w:val="24"/>
              </w:rPr>
            </w:pPr>
            <w:r>
              <w:rPr>
                <w:rFonts w:ascii="Times New Roman" w:hAnsi="Times New Roman" w:cs="Times New Roman"/>
                <w:sz w:val="24"/>
                <w:szCs w:val="24"/>
              </w:rPr>
              <w:t xml:space="preserve">                                                     </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3F7F">
              <w:rPr>
                <w:rFonts w:ascii="Times New Roman" w:eastAsia="Times New Roman" w:hAnsi="Times New Roman" w:cs="Times New Roman"/>
                <w:sz w:val="24"/>
                <w:szCs w:val="24"/>
              </w:rPr>
              <w:t>закупівель</w:t>
            </w:r>
            <w:proofErr w:type="spellEnd"/>
            <w:r w:rsidRPr="00043F7F">
              <w:rPr>
                <w:rFonts w:ascii="Times New Roman" w:eastAsia="Times New Roman" w:hAnsi="Times New Roman" w:cs="Times New Roman"/>
                <w:sz w:val="24"/>
                <w:szCs w:val="24"/>
              </w:rPr>
              <w:t xml:space="preserve"> на рівних умовах.</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43F7F">
              <w:rPr>
                <w:rFonts w:ascii="Times New Roman" w:eastAsia="Times New Roman" w:hAnsi="Times New Roman" w:cs="Times New Roman"/>
                <w:sz w:val="24"/>
                <w:szCs w:val="24"/>
              </w:rPr>
              <w:t>закупівель</w:t>
            </w:r>
            <w:proofErr w:type="spellEnd"/>
            <w:r w:rsidRPr="00043F7F">
              <w:rPr>
                <w:rFonts w:ascii="Times New Roman" w:eastAsia="Times New Roman" w:hAnsi="Times New Roman" w:cs="Times New Roman"/>
                <w:sz w:val="24"/>
                <w:szCs w:val="24"/>
              </w:rPr>
              <w:t xml:space="preserve"> у валюті – гривня.</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EA0C00" w:rsidP="00EA0C00">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Default="00EA0C00" w:rsidP="00EA0C00">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A0C00" w:rsidRPr="00A26DF7" w:rsidRDefault="00EA0C00" w:rsidP="00EA0C00">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EA0C00" w:rsidRPr="00A26DF7" w:rsidRDefault="00EA0C00" w:rsidP="00EA0C00">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r w:rsidRPr="00A26DF7">
              <w:rPr>
                <w:rFonts w:ascii="Times New Roman" w:hAnsi="Times New Roman"/>
                <w:sz w:val="24"/>
                <w:szCs w:val="24"/>
              </w:rPr>
              <w:lastRenderedPageBreak/>
              <w:t xml:space="preserve">до неї та які учасник додатково надає на власний розсуд, в тому числі якщо такі документи надані іноземною мовою без перекладу. </w:t>
            </w:r>
          </w:p>
          <w:p w:rsidR="00EA0C00" w:rsidRPr="00043F7F" w:rsidRDefault="00EA0C00" w:rsidP="00EA0C00">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81BE7" w:rsidRDefault="00EA0C00" w:rsidP="00EA0C00">
            <w:pPr>
              <w:widowControl w:val="0"/>
              <w:jc w:val="both"/>
            </w:pPr>
            <w:r w:rsidRPr="00043F7F">
              <w:rPr>
                <w:rFonts w:ascii="Times New Roman" w:hAnsi="Times New Roman"/>
                <w:sz w:val="24"/>
                <w:szCs w:val="24"/>
              </w:rPr>
              <w:t xml:space="preserve">Фізична/юридична особа має право не пізніше ніж за </w:t>
            </w:r>
            <w:r w:rsidR="00A81BE7" w:rsidRPr="006B5715">
              <w:rPr>
                <w:rFonts w:ascii="Times New Roman" w:hAnsi="Times New Roman"/>
                <w:b/>
                <w:sz w:val="24"/>
                <w:szCs w:val="24"/>
              </w:rPr>
              <w:t>три</w:t>
            </w:r>
            <w:r w:rsidR="002121BE" w:rsidRPr="006B5715">
              <w:rPr>
                <w:rFonts w:ascii="Times New Roman" w:hAnsi="Times New Roman"/>
                <w:b/>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t xml:space="preserve"> </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sidR="001B63B3">
              <w:rPr>
                <w:rFonts w:ascii="Times New Roman" w:hAnsi="Times New Roman"/>
                <w:b/>
                <w:bCs/>
                <w:i/>
                <w:iCs/>
                <w:sz w:val="24"/>
                <w:szCs w:val="24"/>
              </w:rPr>
              <w:t xml:space="preserve">як на </w:t>
            </w:r>
            <w:r w:rsidR="00A81BE7">
              <w:rPr>
                <w:rFonts w:ascii="Times New Roman" w:hAnsi="Times New Roman"/>
                <w:b/>
                <w:bCs/>
                <w:i/>
                <w:iCs/>
                <w:sz w:val="24"/>
                <w:szCs w:val="24"/>
              </w:rPr>
              <w:t>чотири</w:t>
            </w:r>
            <w:r w:rsidRPr="00043F7F">
              <w:rPr>
                <w:rFonts w:ascii="Times New Roman" w:hAnsi="Times New Roman"/>
                <w:b/>
                <w:bCs/>
                <w:i/>
                <w:iCs/>
                <w:sz w:val="24"/>
                <w:szCs w:val="24"/>
              </w:rPr>
              <w:t xml:space="preserve"> дні.</w:t>
            </w:r>
          </w:p>
        </w:tc>
      </w:tr>
      <w:tr w:rsidR="00EA0C00"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3F7F">
              <w:rPr>
                <w:rFonts w:ascii="Times New Roman" w:hAnsi="Times New Roman"/>
                <w:sz w:val="24"/>
                <w:szCs w:val="24"/>
              </w:rPr>
              <w:t>внести</w:t>
            </w:r>
            <w:proofErr w:type="spellEnd"/>
            <w:r w:rsidRPr="00043F7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43F7F">
              <w:rPr>
                <w:rFonts w:ascii="Times New Roman" w:hAnsi="Times New Roman"/>
                <w:sz w:val="24"/>
                <w:szCs w:val="24"/>
              </w:rPr>
              <w:lastRenderedPageBreak/>
              <w:t>закупівель</w:t>
            </w:r>
            <w:proofErr w:type="spellEnd"/>
            <w:r w:rsidRPr="00043F7F">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w:t>
            </w:r>
            <w:proofErr w:type="spellStart"/>
            <w:r w:rsidR="00A81BE7">
              <w:rPr>
                <w:rFonts w:ascii="Times New Roman" w:hAnsi="Times New Roman"/>
                <w:sz w:val="24"/>
                <w:szCs w:val="24"/>
              </w:rPr>
              <w:t>машинозчитувальному</w:t>
            </w:r>
            <w:proofErr w:type="spellEnd"/>
            <w:r w:rsidR="00A81BE7">
              <w:rPr>
                <w:rFonts w:ascii="Times New Roman" w:hAnsi="Times New Roman"/>
                <w:sz w:val="24"/>
                <w:szCs w:val="24"/>
              </w:rPr>
              <w:t xml:space="preserve"> форматі розміщуються в електронній системі </w:t>
            </w:r>
            <w:proofErr w:type="spellStart"/>
            <w:r w:rsidR="00A81BE7">
              <w:rPr>
                <w:rFonts w:ascii="Times New Roman" w:hAnsi="Times New Roman"/>
                <w:sz w:val="24"/>
                <w:szCs w:val="24"/>
              </w:rPr>
              <w:t>закупівель</w:t>
            </w:r>
            <w:proofErr w:type="spellEnd"/>
            <w:r w:rsidR="00A81BE7">
              <w:rPr>
                <w:rFonts w:ascii="Times New Roman" w:hAnsi="Times New Roman"/>
                <w:sz w:val="24"/>
                <w:szCs w:val="24"/>
              </w:rPr>
              <w:t xml:space="preserve"> </w:t>
            </w:r>
            <w:r w:rsidR="00A81BE7" w:rsidRPr="00A81BE7">
              <w:rPr>
                <w:rFonts w:ascii="Times New Roman" w:hAnsi="Times New Roman"/>
                <w:b/>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502C6D">
              <w:rPr>
                <w:rFonts w:ascii="Times New Roman" w:eastAsia="Times New Roman" w:hAnsi="Times New Roman" w:cs="Times New Roman"/>
                <w:color w:val="auto"/>
                <w:sz w:val="24"/>
              </w:rPr>
              <w:t>т.ч</w:t>
            </w:r>
            <w:proofErr w:type="spellEnd"/>
            <w:r w:rsidRPr="00502C6D">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rsidR="009B6049" w:rsidRDefault="009B6049" w:rsidP="006B5715">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sidR="006B5715">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w:t>
            </w:r>
            <w:r w:rsidR="00EA0C00" w:rsidRPr="00043F7F">
              <w:rPr>
                <w:rFonts w:ascii="Times New Roman" w:hAnsi="Times New Roman"/>
                <w:sz w:val="24"/>
                <w:szCs w:val="24"/>
              </w:rPr>
              <w:t xml:space="preserve"> </w:t>
            </w:r>
            <w:r w:rsidR="00EA0C00" w:rsidRPr="00043F7F">
              <w:rPr>
                <w:rFonts w:ascii="Times New Roman" w:hAnsi="Times New Roman"/>
                <w:b/>
                <w:bCs/>
                <w:i/>
                <w:iCs/>
                <w:sz w:val="24"/>
                <w:szCs w:val="24"/>
              </w:rPr>
              <w:t>Додатку 1</w:t>
            </w:r>
            <w:r w:rsidR="00EA0C00" w:rsidRPr="00043F7F">
              <w:rPr>
                <w:rFonts w:ascii="Times New Roman" w:hAnsi="Times New Roman"/>
                <w:sz w:val="24"/>
                <w:szCs w:val="24"/>
              </w:rPr>
              <w:t xml:space="preserve"> до цієї тендерної документації;</w:t>
            </w:r>
          </w:p>
          <w:p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 xml:space="preserve">у разі якщо тендерна пропозиція подається об’єднанням учасників, до неї обов’язково </w:t>
            </w:r>
            <w:r w:rsidRPr="007D7FB7">
              <w:rPr>
                <w:rFonts w:ascii="Times New Roman" w:hAnsi="Times New Roman"/>
                <w:sz w:val="24"/>
                <w:szCs w:val="24"/>
              </w:rPr>
              <w:lastRenderedPageBreak/>
              <w:t>включається документ про створення такого об’єднання;</w:t>
            </w:r>
          </w:p>
          <w:p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043F7F" w:rsidRDefault="007B3002" w:rsidP="00EA0C00">
            <w:pPr>
              <w:widowControl w:val="0"/>
              <w:jc w:val="both"/>
              <w:rPr>
                <w:rFonts w:ascii="Times New Roman" w:hAnsi="Times New Roman"/>
                <w:sz w:val="24"/>
                <w:szCs w:val="24"/>
              </w:rPr>
            </w:pPr>
          </w:p>
          <w:p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w:t>
            </w:r>
            <w:r w:rsidR="007B3002" w:rsidRPr="00664292">
              <w:rPr>
                <w:rFonts w:ascii="Times New Roman" w:hAnsi="Times New Roman"/>
                <w:b/>
                <w:bCs/>
                <w:iCs/>
                <w:sz w:val="24"/>
                <w:szCs w:val="24"/>
                <w:u w:val="single"/>
              </w:rPr>
              <w:t>чотири дні</w:t>
            </w:r>
            <w:r w:rsidRPr="00664292">
              <w:rPr>
                <w:rFonts w:ascii="Times New Roman" w:hAnsi="Times New Roman"/>
                <w:b/>
                <w:bCs/>
                <w:iCs/>
                <w:sz w:val="24"/>
                <w:szCs w:val="24"/>
                <w:u w:val="single"/>
              </w:rPr>
              <w:t xml:space="preserve"> з дати оприлюднення в електронній системі </w:t>
            </w:r>
            <w:proofErr w:type="spellStart"/>
            <w:r w:rsidRPr="00664292">
              <w:rPr>
                <w:rFonts w:ascii="Times New Roman" w:hAnsi="Times New Roman"/>
                <w:b/>
                <w:bCs/>
                <w:iCs/>
                <w:sz w:val="24"/>
                <w:szCs w:val="24"/>
                <w:u w:val="single"/>
              </w:rPr>
              <w:t>закупівель</w:t>
            </w:r>
            <w:proofErr w:type="spellEnd"/>
            <w:r w:rsidRPr="00664292">
              <w:rPr>
                <w:rFonts w:ascii="Times New Roman" w:hAnsi="Times New Roman"/>
                <w:b/>
                <w:bCs/>
                <w:iCs/>
                <w:sz w:val="24"/>
                <w:szCs w:val="24"/>
                <w:u w:val="single"/>
              </w:rPr>
              <w:t xml:space="preserve"> повідомлення про намір укласти договір про закупівлю, </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w:t>
            </w:r>
            <w:proofErr w:type="spellStart"/>
            <w:r w:rsidR="007B3002" w:rsidRPr="00664292">
              <w:rPr>
                <w:rFonts w:ascii="Times New Roman" w:hAnsi="Times New Roman"/>
                <w:bCs/>
                <w:iCs/>
                <w:sz w:val="24"/>
                <w:szCs w:val="24"/>
                <w:u w:val="single"/>
              </w:rPr>
              <w:t>закупівель</w:t>
            </w:r>
            <w:proofErr w:type="spellEnd"/>
            <w:r w:rsidR="007B3002" w:rsidRPr="00664292">
              <w:rPr>
                <w:rFonts w:ascii="Times New Roman" w:hAnsi="Times New Roman"/>
                <w:bCs/>
                <w:iCs/>
                <w:sz w:val="24"/>
                <w:szCs w:val="24"/>
                <w:u w:val="single"/>
              </w:rPr>
              <w:t xml:space="preserve">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bCs/>
                <w:iCs/>
                <w:sz w:val="24"/>
                <w:szCs w:val="24"/>
              </w:rPr>
              <w:t>закупівель</w:t>
            </w:r>
            <w:proofErr w:type="spellEnd"/>
            <w:r>
              <w:rPr>
                <w:rFonts w:ascii="Times New Roman" w:hAnsi="Times New Roman"/>
                <w:bCs/>
                <w:iCs/>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664292" w:rsidRDefault="00664292" w:rsidP="00EA0C00">
            <w:pPr>
              <w:widowControl w:val="0"/>
              <w:jc w:val="both"/>
              <w:rPr>
                <w:rFonts w:ascii="Times New Roman" w:hAnsi="Times New Roman"/>
                <w:b/>
                <w:bCs/>
                <w:i/>
                <w:iCs/>
                <w:sz w:val="24"/>
                <w:szCs w:val="24"/>
              </w:rPr>
            </w:pPr>
          </w:p>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lastRenderedPageBreak/>
              <w:t>Опис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використання слова або </w:t>
            </w:r>
            <w:proofErr w:type="spellStart"/>
            <w:r w:rsidRPr="000C0FAA">
              <w:rPr>
                <w:rFonts w:ascii="Times New Roman" w:hAnsi="Times New Roman"/>
                <w:sz w:val="24"/>
                <w:szCs w:val="24"/>
              </w:rPr>
              <w:t>мовного</w:t>
            </w:r>
            <w:proofErr w:type="spellEnd"/>
            <w:r w:rsidRPr="000C0FAA">
              <w:rPr>
                <w:rFonts w:ascii="Times New Roman" w:hAnsi="Times New Roman"/>
                <w:sz w:val="24"/>
                <w:szCs w:val="24"/>
              </w:rPr>
              <w:t xml:space="preserve"> звороту, запозичених з іншої мови;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C0FAA">
              <w:rPr>
                <w:rFonts w:ascii="Times New Roman" w:hAnsi="Times New Roman"/>
                <w:sz w:val="24"/>
                <w:szCs w:val="24"/>
              </w:rPr>
              <w:t>закупівель</w:t>
            </w:r>
            <w:proofErr w:type="spellEnd"/>
            <w:r w:rsidRPr="000C0FAA">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w:t>
            </w:r>
            <w:r w:rsidRPr="000C0FAA">
              <w:rPr>
                <w:rFonts w:ascii="Times New Roman" w:hAnsi="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w:t>
            </w:r>
            <w:r w:rsidRPr="00043F7F">
              <w:rPr>
                <w:rFonts w:ascii="Times New Roman" w:hAnsi="Times New Roman"/>
                <w:sz w:val="24"/>
                <w:szCs w:val="24"/>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УВАГА!!!</w:t>
            </w:r>
          </w:p>
          <w:p w:rsidR="00EA0C00" w:rsidRPr="00F32FD8" w:rsidRDefault="00EA0C00" w:rsidP="00EA0C00">
            <w:pPr>
              <w:widowControl w:val="0"/>
              <w:jc w:val="both"/>
              <w:rPr>
                <w:rFonts w:ascii="Times New Roman" w:hAnsi="Times New Roman"/>
                <w:b/>
                <w:bCs/>
                <w:sz w:val="24"/>
                <w:szCs w:val="24"/>
              </w:rPr>
            </w:pPr>
            <w:bookmarkStart w:id="0"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w:t>
            </w:r>
            <w:proofErr w:type="spellStart"/>
            <w:r w:rsidRPr="00F32FD8">
              <w:rPr>
                <w:rFonts w:ascii="Times New Roman" w:hAnsi="Times New Roman"/>
                <w:b/>
                <w:bCs/>
                <w:sz w:val="24"/>
                <w:szCs w:val="24"/>
              </w:rPr>
              <w:t>закупівель</w:t>
            </w:r>
            <w:proofErr w:type="spellEnd"/>
            <w:r w:rsidRPr="00F32FD8">
              <w:rPr>
                <w:rFonts w:ascii="Times New Roman" w:hAnsi="Times New Roman"/>
                <w:b/>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hAnsi="Times New Roman"/>
                <w:b/>
                <w:bCs/>
                <w:sz w:val="24"/>
                <w:szCs w:val="24"/>
              </w:rPr>
              <w:t>скан</w:t>
            </w:r>
            <w:proofErr w:type="spellEnd"/>
            <w:r w:rsidRPr="00F32FD8">
              <w:rPr>
                <w:rFonts w:ascii="Times New Roman" w:hAnsi="Times New Roman"/>
                <w:b/>
                <w:bCs/>
                <w:sz w:val="24"/>
                <w:szCs w:val="24"/>
              </w:rPr>
              <w:t xml:space="preserve">-копій через електронну систему </w:t>
            </w:r>
            <w:proofErr w:type="spellStart"/>
            <w:r w:rsidRPr="00F32FD8">
              <w:rPr>
                <w:rFonts w:ascii="Times New Roman" w:hAnsi="Times New Roman"/>
                <w:b/>
                <w:bCs/>
                <w:sz w:val="24"/>
                <w:szCs w:val="24"/>
              </w:rPr>
              <w:t>закупівель</w:t>
            </w:r>
            <w:proofErr w:type="spellEnd"/>
            <w:r w:rsidRPr="00F32FD8">
              <w:rPr>
                <w:rFonts w:ascii="Times New Roman" w:hAnsi="Times New Roman"/>
                <w:b/>
                <w:bCs/>
                <w:sz w:val="24"/>
                <w:szCs w:val="24"/>
              </w:rPr>
              <w:t xml:space="preserve">. Тендерна пропозиція учасника має відповідати ряду вимог: </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2) тендерна пропозиція учасника повинна бути підписана  кваліфікованим електронним підписом (КЕП);</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Винятки:</w:t>
            </w:r>
          </w:p>
          <w:p w:rsidR="00EA0C00" w:rsidRDefault="00EA0C00" w:rsidP="00EA0C00">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EA0C00" w:rsidRPr="00F32FD8" w:rsidRDefault="00EA0C00" w:rsidP="00EA0C00">
            <w:pPr>
              <w:widowControl w:val="0"/>
              <w:jc w:val="both"/>
              <w:rPr>
                <w:rFonts w:ascii="Times New Roman" w:hAnsi="Times New Roman"/>
                <w:b/>
                <w:bCs/>
                <w:sz w:val="24"/>
                <w:szCs w:val="24"/>
              </w:rPr>
            </w:pPr>
            <w:r w:rsidRPr="00F32FD8">
              <w:rPr>
                <w:rFonts w:ascii="Times New Roman" w:hAnsi="Times New Roman"/>
                <w:b/>
                <w:bCs/>
                <w:sz w:val="24"/>
                <w:szCs w:val="24"/>
              </w:rPr>
              <w:t>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2A3ED2">
              <w:rPr>
                <w:rFonts w:ascii="Times New Roman" w:hAnsi="Times New Roman"/>
                <w:b/>
                <w:bCs/>
                <w:sz w:val="24"/>
                <w:szCs w:val="24"/>
              </w:rPr>
              <w:t xml:space="preserve">,(окрім документів, </w:t>
            </w:r>
            <w:r w:rsidRPr="00F32FD8">
              <w:rPr>
                <w:rFonts w:ascii="Times New Roman" w:hAnsi="Times New Roman"/>
                <w:b/>
                <w:bCs/>
                <w:sz w:val="24"/>
                <w:szCs w:val="24"/>
              </w:rPr>
              <w:t xml:space="preserve">виданих іншими підприємствами / установами / організаціями). </w:t>
            </w:r>
          </w:p>
          <w:p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879E4">
              <w:rPr>
                <w:rFonts w:ascii="Times New Roman" w:hAnsi="Times New Roman"/>
                <w:b/>
                <w:bCs/>
                <w:sz w:val="24"/>
                <w:szCs w:val="24"/>
              </w:rPr>
              <w:t>закупівель</w:t>
            </w:r>
            <w:proofErr w:type="spellEnd"/>
            <w:r w:rsidRPr="004879E4">
              <w:rPr>
                <w:rFonts w:ascii="Times New Roman" w:hAnsi="Times New Roman"/>
                <w:b/>
                <w:bCs/>
                <w:sz w:val="24"/>
                <w:szCs w:val="24"/>
              </w:rPr>
              <w:t xml:space="preserve">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lastRenderedPageBreak/>
              <w:t xml:space="preserve">Замовник перевіряє КЕП учасника на сайті центрального </w:t>
            </w:r>
            <w:proofErr w:type="spellStart"/>
            <w:r w:rsidRPr="00F32FD8">
              <w:rPr>
                <w:rFonts w:ascii="Times New Roman" w:hAnsi="Times New Roman"/>
                <w:b/>
                <w:bCs/>
                <w:sz w:val="24"/>
                <w:szCs w:val="24"/>
              </w:rPr>
              <w:t>засвідчувального</w:t>
            </w:r>
            <w:proofErr w:type="spellEnd"/>
            <w:r w:rsidRPr="00F32FD8">
              <w:rPr>
                <w:rFonts w:ascii="Times New Roman" w:hAnsi="Times New Roman"/>
                <w:b/>
                <w:bCs/>
                <w:sz w:val="24"/>
                <w:szCs w:val="24"/>
              </w:rPr>
              <w:t xml:space="preserve"> органу за посиланням https://czo.gov.ua/verify. </w:t>
            </w:r>
          </w:p>
          <w:p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32FD8">
              <w:rPr>
                <w:rFonts w:ascii="Times New Roman" w:hAnsi="Times New Roman"/>
                <w:b/>
                <w:bCs/>
                <w:sz w:val="24"/>
                <w:szCs w:val="24"/>
              </w:rPr>
              <w:t>відхилено</w:t>
            </w:r>
            <w:proofErr w:type="spellEnd"/>
            <w:r w:rsidRPr="00F32FD8">
              <w:rPr>
                <w:rFonts w:ascii="Times New Roman" w:hAnsi="Times New Roman"/>
                <w:b/>
                <w:bCs/>
                <w:sz w:val="24"/>
                <w:szCs w:val="24"/>
              </w:rPr>
              <w:t xml:space="preserve"> на підставі абзацу </w:t>
            </w:r>
            <w:r w:rsidR="002B254F">
              <w:rPr>
                <w:rFonts w:ascii="Times New Roman" w:hAnsi="Times New Roman"/>
                <w:b/>
                <w:bCs/>
                <w:sz w:val="24"/>
                <w:szCs w:val="24"/>
              </w:rPr>
              <w:t>6</w:t>
            </w:r>
            <w:r w:rsidRPr="00F32FD8">
              <w:rPr>
                <w:rFonts w:ascii="Times New Roman" w:hAnsi="Times New Roman"/>
                <w:b/>
                <w:bCs/>
                <w:sz w:val="24"/>
                <w:szCs w:val="24"/>
              </w:rPr>
              <w:t xml:space="preserve"> п</w:t>
            </w:r>
            <w:r w:rsidR="002B254F">
              <w:rPr>
                <w:rFonts w:ascii="Times New Roman" w:hAnsi="Times New Roman"/>
                <w:b/>
                <w:bCs/>
                <w:sz w:val="24"/>
                <w:szCs w:val="24"/>
              </w:rPr>
              <w:t>п.2</w:t>
            </w:r>
            <w:r w:rsidRPr="00F32FD8">
              <w:rPr>
                <w:rFonts w:ascii="Times New Roman" w:hAnsi="Times New Roman"/>
                <w:b/>
                <w:bCs/>
                <w:sz w:val="24"/>
                <w:szCs w:val="24"/>
              </w:rPr>
              <w:t xml:space="preserve"> </w:t>
            </w:r>
            <w:r w:rsidR="002B254F">
              <w:rPr>
                <w:rFonts w:ascii="Times New Roman" w:hAnsi="Times New Roman"/>
                <w:b/>
                <w:bCs/>
                <w:sz w:val="24"/>
                <w:szCs w:val="24"/>
              </w:rPr>
              <w:t>п.41</w:t>
            </w:r>
            <w:r w:rsidRPr="00F32FD8">
              <w:rPr>
                <w:rFonts w:ascii="Times New Roman" w:hAnsi="Times New Roman"/>
                <w:b/>
                <w:bCs/>
                <w:sz w:val="24"/>
                <w:szCs w:val="24"/>
              </w:rPr>
              <w:t xml:space="preserve"> </w:t>
            </w:r>
            <w:r w:rsidR="002B254F">
              <w:rPr>
                <w:rFonts w:ascii="Times New Roman" w:hAnsi="Times New Roman"/>
                <w:b/>
                <w:bCs/>
                <w:sz w:val="24"/>
                <w:szCs w:val="24"/>
              </w:rPr>
              <w:t>Особливостей, що затверджені Постановою (</w:t>
            </w:r>
            <w:r w:rsidR="002B254F" w:rsidRPr="002B254F">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w:t>
            </w:r>
            <w:r w:rsidRPr="00043F7F">
              <w:rPr>
                <w:rFonts w:ascii="Times New Roman" w:hAnsi="Times New Roman"/>
                <w:color w:val="0D0D0D"/>
                <w:sz w:val="24"/>
                <w:szCs w:val="24"/>
              </w:rPr>
              <w:t xml:space="preserve"> </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sidR="00281E52">
              <w:rPr>
                <w:rFonts w:ascii="Times New Roman" w:hAnsi="Times New Roman"/>
                <w:b/>
                <w:bCs/>
                <w:i/>
                <w:iCs/>
                <w:sz w:val="24"/>
                <w:szCs w:val="24"/>
                <w:u w:val="single"/>
              </w:rPr>
              <w:t>9</w:t>
            </w:r>
            <w:r w:rsidRPr="001156E8">
              <w:rPr>
                <w:rFonts w:ascii="Times New Roman" w:hAnsi="Times New Roman"/>
                <w:b/>
                <w:bCs/>
                <w:i/>
                <w:iCs/>
                <w:sz w:val="24"/>
                <w:szCs w:val="24"/>
                <w:u w:val="single"/>
              </w:rPr>
              <w:t>0 (</w:t>
            </w:r>
            <w:r w:rsidR="00281E52">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rsidR="00FE6AC6" w:rsidRPr="00043F7F" w:rsidRDefault="00FE6AC6" w:rsidP="00FE6AC6">
            <w:pPr>
              <w:pStyle w:val="afe"/>
              <w:widowControl w:val="0"/>
              <w:numPr>
                <w:ilvl w:val="0"/>
                <w:numId w:val="27"/>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FE6AC6" w:rsidRDefault="00FE6AC6" w:rsidP="00FE6AC6">
            <w:pPr>
              <w:pStyle w:val="afe"/>
              <w:widowControl w:val="0"/>
              <w:numPr>
                <w:ilvl w:val="0"/>
                <w:numId w:val="26"/>
              </w:numPr>
              <w:spacing w:after="0" w:line="240" w:lineRule="auto"/>
              <w:jc w:val="both"/>
              <w:rPr>
                <w:rFonts w:ascii="Times New Roman" w:hAnsi="Times New Roman"/>
                <w:sz w:val="24"/>
                <w:szCs w:val="24"/>
              </w:rPr>
            </w:pPr>
            <w:r w:rsidRPr="00043F7F">
              <w:rPr>
                <w:rFonts w:ascii="Times New Roman" w:hAnsi="Times New Roman"/>
                <w:sz w:val="24"/>
                <w:szCs w:val="24"/>
              </w:rPr>
              <w:t xml:space="preserve">погодитися з вимогою та продовжити строк дії поданої ним тендерної пропозиції і наданого </w:t>
            </w:r>
            <w:r w:rsidRPr="00043F7F">
              <w:rPr>
                <w:rFonts w:ascii="Times New Roman" w:hAnsi="Times New Roman"/>
                <w:sz w:val="24"/>
                <w:szCs w:val="24"/>
              </w:rPr>
              <w:lastRenderedPageBreak/>
              <w:t>забезпечення тендерної пропозиції (у разі якщо таке вимагалося).</w:t>
            </w:r>
          </w:p>
          <w:p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rsidR="00D8347A" w:rsidRDefault="00D8347A" w:rsidP="00D46394">
            <w:pPr>
              <w:widowControl w:val="0"/>
              <w:ind w:right="120" w:firstLine="353"/>
              <w:contextualSpacing/>
              <w:jc w:val="both"/>
              <w:rPr>
                <w:rFonts w:ascii="Times New Roman" w:hAnsi="Times New Roman"/>
                <w:sz w:val="24"/>
                <w:szCs w:val="24"/>
              </w:rPr>
            </w:pPr>
          </w:p>
          <w:p w:rsidR="00FE6AC6" w:rsidRDefault="00FE6AC6" w:rsidP="00D46394">
            <w:pPr>
              <w:widowControl w:val="0"/>
              <w:ind w:right="120" w:firstLine="353"/>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Pr>
                <w:rFonts w:ascii="Times New Roman" w:hAnsi="Times New Roman"/>
                <w:b/>
                <w:bCs/>
                <w:sz w:val="24"/>
                <w:szCs w:val="24"/>
              </w:rPr>
              <w:t>.</w:t>
            </w:r>
          </w:p>
          <w:p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w:t>
            </w:r>
            <w:proofErr w:type="spellStart"/>
            <w:r w:rsidR="00404339">
              <w:rPr>
                <w:rFonts w:ascii="Times New Roman" w:hAnsi="Times New Roman"/>
                <w:bCs/>
                <w:sz w:val="24"/>
                <w:szCs w:val="24"/>
              </w:rPr>
              <w:t>закупівель</w:t>
            </w:r>
            <w:proofErr w:type="spellEnd"/>
            <w:r w:rsidR="00404339">
              <w:rPr>
                <w:rFonts w:ascii="Times New Roman" w:hAnsi="Times New Roman"/>
                <w:bCs/>
                <w:sz w:val="24"/>
                <w:szCs w:val="24"/>
              </w:rPr>
              <w:t xml:space="preserve"> під час подання тендерної пропозиції.</w:t>
            </w:r>
          </w:p>
          <w:p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w:t>
            </w:r>
            <w:proofErr w:type="spellStart"/>
            <w:r w:rsidR="00404339">
              <w:rPr>
                <w:rFonts w:ascii="Times New Roman" w:hAnsi="Times New Roman"/>
                <w:sz w:val="24"/>
                <w:szCs w:val="24"/>
              </w:rPr>
              <w:t>закупівель</w:t>
            </w:r>
            <w:proofErr w:type="spellEnd"/>
            <w:r w:rsidR="00404339">
              <w:rPr>
                <w:rFonts w:ascii="Times New Roman" w:hAnsi="Times New Roman"/>
                <w:sz w:val="24"/>
                <w:szCs w:val="24"/>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D46394">
              <w:rPr>
                <w:rFonts w:ascii="Times New Roman" w:hAnsi="Times New Roman"/>
                <w:sz w:val="24"/>
                <w:szCs w:val="24"/>
                <w:shd w:val="solid" w:color="FFFFFF" w:fill="FFFFFF"/>
                <w:lang w:eastAsia="en-US"/>
              </w:rPr>
              <w:lastRenderedPageBreak/>
              <w:t xml:space="preserve">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46394">
              <w:rPr>
                <w:rFonts w:ascii="Times New Roman" w:hAnsi="Times New Roman"/>
                <w:sz w:val="24"/>
                <w:szCs w:val="24"/>
                <w:shd w:val="solid" w:color="FFFFFF" w:fill="FFFFFF"/>
                <w:lang w:eastAsia="en-US"/>
              </w:rPr>
              <w:t>закупівель</w:t>
            </w:r>
            <w:proofErr w:type="spellEnd"/>
            <w:r w:rsidRPr="00D46394">
              <w:rPr>
                <w:rFonts w:ascii="Times New Roman" w:hAnsi="Times New Roman"/>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tc>
      </w:tr>
      <w:tr w:rsidR="00FE6AC6"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10"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043F7F">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E6AC6" w:rsidRDefault="005D633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Default="005D633C">
            <w:pPr>
              <w:jc w:val="both"/>
              <w:rPr>
                <w:rFonts w:ascii="Times New Roman" w:hAnsi="Times New Roman" w:cs="Times New Roman"/>
                <w:sz w:val="24"/>
                <w:szCs w:val="24"/>
              </w:rPr>
            </w:pPr>
            <w:r w:rsidRPr="00FC04B3">
              <w:rPr>
                <w:rFonts w:ascii="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E6AC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має право </w:t>
            </w:r>
            <w:proofErr w:type="spellStart"/>
            <w:r w:rsidRPr="004243E0">
              <w:rPr>
                <w:rFonts w:ascii="Times New Roman" w:hAnsi="Times New Roman"/>
                <w:sz w:val="24"/>
                <w:szCs w:val="24"/>
              </w:rPr>
              <w:t>внести</w:t>
            </w:r>
            <w:proofErr w:type="spellEnd"/>
            <w:r w:rsidRPr="004243E0">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до закінчення кінцевого строку подання тендерних пропозицій.</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4243E0">
              <w:rPr>
                <w:rFonts w:ascii="Times New Roman" w:hAnsi="Times New Roman"/>
                <w:sz w:val="24"/>
                <w:szCs w:val="24"/>
              </w:rPr>
              <w:lastRenderedPageBreak/>
              <w:t xml:space="preserve">електронну систему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уточнених або нових документів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w:t>
            </w:r>
            <w:r w:rsidRPr="004243E0">
              <w:rPr>
                <w:rFonts w:ascii="Times New Roman" w:hAnsi="Times New Roman"/>
                <w:b/>
                <w:bCs/>
                <w:i/>
                <w:iCs/>
                <w:sz w:val="24"/>
                <w:szCs w:val="24"/>
              </w:rPr>
              <w:t>протягом 24 годин</w:t>
            </w:r>
            <w:r w:rsidRPr="004243E0">
              <w:rPr>
                <w:rFonts w:ascii="Times New Roman" w:hAnsi="Times New Roman"/>
                <w:sz w:val="24"/>
                <w:szCs w:val="24"/>
              </w:rPr>
              <w:t xml:space="preserve"> з моменту розміщення замовником в електронній системі </w:t>
            </w:r>
            <w:proofErr w:type="spellStart"/>
            <w:r w:rsidRPr="004243E0">
              <w:rPr>
                <w:rFonts w:ascii="Times New Roman" w:hAnsi="Times New Roman"/>
                <w:sz w:val="24"/>
                <w:szCs w:val="24"/>
              </w:rPr>
              <w:t>закупівель</w:t>
            </w:r>
            <w:proofErr w:type="spellEnd"/>
            <w:r w:rsidRPr="004243E0">
              <w:rPr>
                <w:rFonts w:ascii="Times New Roman" w:hAnsi="Times New Roman"/>
                <w:sz w:val="24"/>
                <w:szCs w:val="24"/>
              </w:rPr>
              <w:t xml:space="preserve"> повідомлення з вимогою про усунення таких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p w:rsidR="004243E0" w:rsidRPr="004243E0" w:rsidRDefault="004243E0" w:rsidP="004243E0">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4243E0">
              <w:rPr>
                <w:rFonts w:ascii="Times New Roman" w:hAnsi="Times New Roman"/>
                <w:sz w:val="24"/>
                <w:szCs w:val="24"/>
              </w:rPr>
              <w:t>невиправлення</w:t>
            </w:r>
            <w:proofErr w:type="spellEnd"/>
            <w:r w:rsidRPr="004243E0">
              <w:rPr>
                <w:rFonts w:ascii="Times New Roman" w:hAnsi="Times New Roman"/>
                <w:sz w:val="24"/>
                <w:szCs w:val="24"/>
              </w:rPr>
              <w:t xml:space="preserve"> учасниками виявлених </w:t>
            </w:r>
            <w:proofErr w:type="spellStart"/>
            <w:r w:rsidRPr="004243E0">
              <w:rPr>
                <w:rFonts w:ascii="Times New Roman" w:hAnsi="Times New Roman"/>
                <w:sz w:val="24"/>
                <w:szCs w:val="24"/>
              </w:rPr>
              <w:t>невідповідностей</w:t>
            </w:r>
            <w:proofErr w:type="spellEnd"/>
            <w:r w:rsidRPr="004243E0">
              <w:rPr>
                <w:rFonts w:ascii="Times New Roman" w:hAnsi="Times New Roman"/>
                <w:sz w:val="24"/>
                <w:szCs w:val="24"/>
              </w:rPr>
              <w:t>.</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E6AC6" w:rsidRPr="00AD25B8" w:rsidRDefault="00FE6AC6" w:rsidP="00FE6AC6">
            <w:pPr>
              <w:jc w:val="both"/>
              <w:rPr>
                <w:rFonts w:ascii="Times New Roman" w:hAnsi="Times New Roman" w:cs="Times New Roman"/>
                <w:b/>
                <w:sz w:val="24"/>
                <w:szCs w:val="24"/>
                <w:lang w:val="ru-RU"/>
              </w:rPr>
            </w:pPr>
            <w:r w:rsidRPr="00AD25B8">
              <w:rPr>
                <w:rFonts w:ascii="Times New Roman" w:hAnsi="Times New Roman" w:cs="Times New Roman"/>
                <w:sz w:val="24"/>
                <w:szCs w:val="24"/>
              </w:rPr>
              <w:t xml:space="preserve"> </w:t>
            </w:r>
            <w:r w:rsidRPr="00AD25B8">
              <w:rPr>
                <w:rFonts w:ascii="Times New Roman" w:hAnsi="Times New Roman" w:cs="Times New Roman"/>
                <w:b/>
                <w:sz w:val="24"/>
                <w:szCs w:val="24"/>
              </w:rPr>
              <w:t xml:space="preserve">Кінцевий строк подання тендерних пропозицій </w:t>
            </w:r>
            <w:r w:rsidR="00093AE1" w:rsidRPr="00AD25B8">
              <w:rPr>
                <w:rFonts w:ascii="Times New Roman" w:hAnsi="Times New Roman" w:cs="Times New Roman"/>
                <w:b/>
                <w:sz w:val="24"/>
                <w:szCs w:val="24"/>
              </w:rPr>
              <w:t>–</w:t>
            </w:r>
            <w:r w:rsidR="00F31D19">
              <w:rPr>
                <w:rFonts w:ascii="Times New Roman" w:hAnsi="Times New Roman" w:cs="Times New Roman"/>
                <w:b/>
                <w:sz w:val="24"/>
                <w:szCs w:val="24"/>
              </w:rPr>
              <w:t>1</w:t>
            </w:r>
            <w:r w:rsidR="00F34226">
              <w:rPr>
                <w:rFonts w:ascii="Times New Roman" w:hAnsi="Times New Roman" w:cs="Times New Roman"/>
                <w:b/>
                <w:sz w:val="24"/>
                <w:szCs w:val="24"/>
              </w:rPr>
              <w:t>8</w:t>
            </w:r>
            <w:r w:rsidR="00F31D19">
              <w:rPr>
                <w:rFonts w:ascii="Times New Roman" w:hAnsi="Times New Roman" w:cs="Times New Roman"/>
                <w:b/>
                <w:sz w:val="24"/>
                <w:szCs w:val="24"/>
              </w:rPr>
              <w:t>.11.</w:t>
            </w:r>
            <w:r w:rsidR="006B3F8A">
              <w:rPr>
                <w:rFonts w:ascii="Times New Roman" w:hAnsi="Times New Roman" w:cs="Times New Roman"/>
                <w:b/>
                <w:sz w:val="24"/>
                <w:szCs w:val="24"/>
              </w:rPr>
              <w:t xml:space="preserve">    </w:t>
            </w:r>
            <w:r w:rsidRPr="00AD25B8">
              <w:rPr>
                <w:rFonts w:ascii="Times New Roman" w:hAnsi="Times New Roman" w:cs="Times New Roman"/>
                <w:b/>
                <w:sz w:val="24"/>
                <w:szCs w:val="24"/>
              </w:rPr>
              <w:t>2022 року</w:t>
            </w:r>
            <w:r w:rsidR="00B20C9D">
              <w:rPr>
                <w:rFonts w:ascii="Times New Roman" w:hAnsi="Times New Roman" w:cs="Times New Roman"/>
                <w:b/>
                <w:sz w:val="24"/>
                <w:szCs w:val="24"/>
              </w:rPr>
              <w:t>.</w:t>
            </w:r>
            <w:r w:rsidRPr="00AD25B8">
              <w:rPr>
                <w:rFonts w:ascii="Times New Roman" w:hAnsi="Times New Roman" w:cs="Times New Roman"/>
                <w:b/>
                <w:sz w:val="24"/>
                <w:szCs w:val="24"/>
              </w:rPr>
              <w:t xml:space="preserve">  </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E6AC6" w:rsidRPr="00AD25B8" w:rsidRDefault="00FE6AC6" w:rsidP="00FE6AC6">
            <w:pPr>
              <w:widowControl w:val="0"/>
              <w:jc w:val="both"/>
              <w:rPr>
                <w:rFonts w:ascii="Times New Roman" w:hAnsi="Times New Roman"/>
                <w:sz w:val="24"/>
                <w:szCs w:val="24"/>
              </w:rPr>
            </w:pPr>
            <w:r w:rsidRPr="00AD25B8">
              <w:rPr>
                <w:rFonts w:ascii="Times New Roman" w:hAnsi="Times New Roman"/>
                <w:sz w:val="24"/>
                <w:szCs w:val="24"/>
              </w:rPr>
              <w:t xml:space="preserve">Електронна система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E6AC6" w:rsidRPr="00AD25B8" w:rsidRDefault="00FE6AC6" w:rsidP="00FE6AC6">
            <w:pPr>
              <w:jc w:val="both"/>
              <w:rPr>
                <w:rFonts w:ascii="Times New Roman" w:hAnsi="Times New Roman" w:cs="Times New Roman"/>
                <w:sz w:val="24"/>
                <w:szCs w:val="24"/>
              </w:rPr>
            </w:pPr>
            <w:r w:rsidRPr="00AD25B8">
              <w:rPr>
                <w:rFonts w:ascii="Times New Roman" w:hAnsi="Times New Roman"/>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AD25B8">
              <w:rPr>
                <w:rFonts w:ascii="Times New Roman" w:hAnsi="Times New Roman"/>
                <w:sz w:val="24"/>
                <w:szCs w:val="24"/>
              </w:rPr>
              <w:t>закупівель</w:t>
            </w:r>
            <w:proofErr w:type="spellEnd"/>
            <w:r w:rsidRPr="00AD25B8">
              <w:rPr>
                <w:rFonts w:ascii="Times New Roman" w:hAnsi="Times New Roman"/>
                <w:sz w:val="24"/>
                <w:szCs w:val="24"/>
              </w:rPr>
              <w:t>.</w:t>
            </w:r>
          </w:p>
        </w:tc>
      </w:tr>
      <w:tr w:rsidR="00FE6AC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Електронний аукціон проводиться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відповідно до статті 30 Закону.</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Якщо була подана одна тендерна пропозиція, електронна система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після закінчення строку для подання тендерних пропозицій, визначених замовником в </w:t>
            </w:r>
            <w:r w:rsidRPr="0042386D">
              <w:rPr>
                <w:rFonts w:ascii="Times New Roman" w:hAnsi="Times New Roman"/>
                <w:sz w:val="24"/>
                <w:szCs w:val="24"/>
                <w:shd w:val="solid" w:color="FFFFFF" w:fill="FFFFFF"/>
                <w:lang w:eastAsia="en-US"/>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статті 29 Закону (положення частин другої, дванадцятої та</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шістнадцятої статті 29 Закону не застосовуються) з урахуванням положень</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42386D" w:rsidRPr="0042386D" w:rsidRDefault="0042386D" w:rsidP="0042386D">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42386D">
              <w:rPr>
                <w:rFonts w:ascii="Times New Roman" w:hAnsi="Times New Roman"/>
                <w:sz w:val="24"/>
                <w:szCs w:val="24"/>
                <w:shd w:val="solid" w:color="FFFFFF" w:fill="FFFFFF"/>
                <w:lang w:eastAsia="en-US"/>
              </w:rPr>
              <w:t>закупівель</w:t>
            </w:r>
            <w:proofErr w:type="spellEnd"/>
            <w:r w:rsidRPr="0042386D">
              <w:rPr>
                <w:rFonts w:ascii="Times New Roman" w:hAnsi="Times New Roman"/>
                <w:sz w:val="24"/>
                <w:szCs w:val="24"/>
                <w:shd w:val="solid" w:color="FFFFFF" w:fill="FFFFFF"/>
                <w:lang w:eastAsia="en-US"/>
              </w:rPr>
              <w:t>.</w:t>
            </w:r>
          </w:p>
          <w:p w:rsidR="00274464" w:rsidRPr="0042386D" w:rsidRDefault="0042386D" w:rsidP="0042386D">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rsidR="00FE6A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9A40C6">
              <w:rPr>
                <w:rFonts w:ascii="Times New Roman" w:hAnsi="Times New Roman"/>
                <w:sz w:val="24"/>
                <w:szCs w:val="24"/>
              </w:rPr>
              <w:t>закупівель</w:t>
            </w:r>
            <w:proofErr w:type="spellEnd"/>
            <w:r w:rsidRPr="009A40C6">
              <w:rPr>
                <w:rFonts w:ascii="Times New Roman" w:hAnsi="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FE6AC6" w:rsidRPr="00043F7F" w:rsidRDefault="00FE6AC6" w:rsidP="00FE6AC6">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 xml:space="preserve">Оцінка здійснюється щодо предмета закупівлі </w:t>
            </w:r>
            <w:proofErr w:type="spellStart"/>
            <w:r w:rsidRPr="009A40C6">
              <w:rPr>
                <w:rFonts w:ascii="Times New Roman" w:hAnsi="Times New Roman"/>
                <w:sz w:val="24"/>
                <w:szCs w:val="24"/>
              </w:rPr>
              <w:t>вцілому</w:t>
            </w:r>
            <w:proofErr w:type="spellEnd"/>
            <w:r w:rsidRPr="009A40C6">
              <w:rPr>
                <w:rFonts w:ascii="Times New Roman" w:hAnsi="Times New Roman"/>
                <w:sz w:val="24"/>
                <w:szCs w:val="24"/>
              </w:rPr>
              <w:t>.</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До початку проведення електронного аукціону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електронного аукціону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відображаються значення ціни тендерної пропозиції учасника та приведеної ціни.</w:t>
            </w:r>
          </w:p>
          <w:p w:rsidR="00FE6AC6" w:rsidRPr="00043F7F" w:rsidRDefault="00FE6AC6" w:rsidP="00FE6AC6">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 </w:t>
            </w:r>
            <w:r w:rsidR="00B04F77">
              <w:rPr>
                <w:rFonts w:ascii="Times New Roman" w:hAnsi="Times New Roman"/>
                <w:b/>
                <w:sz w:val="24"/>
                <w:szCs w:val="24"/>
              </w:rPr>
              <w:t>0,5</w:t>
            </w:r>
            <w:r w:rsidRPr="00826A6E">
              <w:rPr>
                <w:rFonts w:ascii="Times New Roman" w:hAnsi="Times New Roman"/>
                <w:b/>
                <w:sz w:val="24"/>
                <w:szCs w:val="24"/>
              </w:rPr>
              <w:t>%</w:t>
            </w:r>
            <w:r w:rsidRPr="00043F7F">
              <w:rPr>
                <w:rFonts w:ascii="Times New Roman" w:hAnsi="Times New Roman"/>
                <w:sz w:val="24"/>
                <w:szCs w:val="24"/>
              </w:rPr>
              <w:t xml:space="preserve"> </w:t>
            </w:r>
          </w:p>
          <w:p w:rsidR="00FE6AC6" w:rsidRDefault="00826A6E" w:rsidP="00FE6AC6">
            <w:pPr>
              <w:widowControl w:val="0"/>
              <w:jc w:val="both"/>
              <w:rPr>
                <w:rFonts w:ascii="Times New Roman" w:hAnsi="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Pr>
                <w:rFonts w:ascii="Times New Roman" w:hAnsi="Times New Roman"/>
                <w:b/>
                <w:bCs/>
                <w:sz w:val="24"/>
                <w:szCs w:val="24"/>
              </w:rPr>
              <w:t>товар</w:t>
            </w:r>
            <w:r w:rsidR="00FE6AC6" w:rsidRPr="009A40C6">
              <w:rPr>
                <w:rFonts w:ascii="Times New Roman" w:hAnsi="Times New Roman"/>
                <w:sz w:val="24"/>
                <w:szCs w:val="24"/>
              </w:rPr>
              <w:t xml:space="preserve">, що він пропонує </w:t>
            </w:r>
            <w:r>
              <w:rPr>
                <w:rFonts w:ascii="Times New Roman" w:hAnsi="Times New Roman"/>
                <w:b/>
                <w:bCs/>
                <w:sz w:val="24"/>
                <w:szCs w:val="24"/>
              </w:rPr>
              <w:t>поставити</w:t>
            </w:r>
            <w:r w:rsidR="00FE6AC6" w:rsidRPr="009A40C6">
              <w:rPr>
                <w:rFonts w:ascii="Times New Roman" w:hAnsi="Times New Roman"/>
                <w:sz w:val="24"/>
                <w:szCs w:val="24"/>
              </w:rPr>
              <w:t xml:space="preserve"> за договором про закупівлю, з урахуванням </w:t>
            </w:r>
            <w:r w:rsidR="00FE6AC6" w:rsidRPr="009A40C6">
              <w:rPr>
                <w:rFonts w:ascii="Times New Roman" w:hAnsi="Times New Roman"/>
                <w:sz w:val="24"/>
                <w:szCs w:val="24"/>
              </w:rPr>
              <w:lastRenderedPageBreak/>
              <w:t xml:space="preserve">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rPr>
              <w:t>товару</w:t>
            </w:r>
            <w:r w:rsidR="00FE6AC6" w:rsidRPr="009A40C6">
              <w:rPr>
                <w:rFonts w:ascii="Times New Roman" w:hAnsi="Times New Roman"/>
                <w:sz w:val="24"/>
                <w:szCs w:val="24"/>
              </w:rPr>
              <w:t xml:space="preserve"> даного виду.</w:t>
            </w:r>
          </w:p>
          <w:p w:rsidR="00806B23" w:rsidRPr="00806B23" w:rsidRDefault="00806B23" w:rsidP="00FE6AC6">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протягом одного дня з дня прийняття відповідного рішення.</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D43490">
              <w:rPr>
                <w:rFonts w:ascii="Times New Roman" w:hAnsi="Times New Roman"/>
                <w:sz w:val="24"/>
                <w:szCs w:val="24"/>
              </w:rPr>
              <w:t xml:space="preserve"> </w:t>
            </w:r>
            <w:r w:rsidRPr="00043F7F">
              <w:rPr>
                <w:rFonts w:ascii="Times New Roman" w:hAnsi="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43F7F">
              <w:rPr>
                <w:rFonts w:ascii="Times New Roman" w:hAnsi="Times New Roman"/>
                <w:sz w:val="24"/>
                <w:szCs w:val="24"/>
              </w:rPr>
              <w:t>закупівель</w:t>
            </w:r>
            <w:proofErr w:type="spellEnd"/>
            <w:r w:rsidRPr="00043F7F">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43F7F">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r w:rsidRPr="00043F7F">
              <w:rPr>
                <w:rFonts w:ascii="Times New Roman" w:hAnsi="Times New Roman"/>
                <w:b/>
                <w:bCs/>
                <w:i/>
                <w:iCs/>
                <w:sz w:val="24"/>
                <w:szCs w:val="24"/>
              </w:rPr>
              <w:lastRenderedPageBreak/>
              <w:t xml:space="preserve">в довільній формі щодо цін або вартості відповідних товарів, робіт чи послуг </w:t>
            </w:r>
            <w:r w:rsidRPr="009A40C6">
              <w:rPr>
                <w:rFonts w:ascii="Times New Roman" w:hAnsi="Times New Roman"/>
                <w:b/>
                <w:bCs/>
                <w:i/>
                <w:iCs/>
                <w:sz w:val="24"/>
                <w:szCs w:val="24"/>
              </w:rPr>
              <w:t xml:space="preserve">тендерної </w:t>
            </w:r>
            <w:r w:rsidRPr="00C3372E">
              <w:rPr>
                <w:rFonts w:ascii="Times New Roman" w:hAnsi="Times New Roman"/>
                <w:b/>
                <w:bCs/>
                <w:i/>
                <w:iCs/>
                <w:color w:val="00B050"/>
                <w:sz w:val="24"/>
                <w:szCs w:val="24"/>
              </w:rPr>
              <w:t xml:space="preserve"> </w:t>
            </w:r>
            <w:r w:rsidRPr="00043F7F">
              <w:rPr>
                <w:rFonts w:ascii="Times New Roman" w:hAnsi="Times New Roman"/>
                <w:b/>
                <w:bCs/>
                <w:i/>
                <w:iCs/>
                <w:sz w:val="24"/>
                <w:szCs w:val="24"/>
              </w:rPr>
              <w:t>пропозиції.</w:t>
            </w:r>
          </w:p>
          <w:p w:rsidR="00FE6AC6" w:rsidRPr="004F6AE8"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043F7F" w:rsidRDefault="00FE6AC6"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FE6AC6" w:rsidRPr="00043F7F" w:rsidRDefault="00FE6AC6"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806B2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електронній системі </w:t>
            </w:r>
            <w:proofErr w:type="spellStart"/>
            <w:r w:rsidRPr="00806B23">
              <w:rPr>
                <w:rFonts w:ascii="Times New Roman" w:hAnsi="Times New Roman" w:cs="Times New Roman"/>
                <w:sz w:val="24"/>
                <w:szCs w:val="24"/>
                <w:shd w:val="solid" w:color="FFFFFF" w:fill="FFFFFF"/>
                <w:lang w:eastAsia="en-US"/>
              </w:rPr>
              <w:t>закупівель</w:t>
            </w:r>
            <w:proofErr w:type="spellEnd"/>
            <w:r w:rsidRPr="00806B23">
              <w:rPr>
                <w:rFonts w:ascii="Times New Roman" w:hAnsi="Times New Roman" w:cs="Times New Roman"/>
                <w:sz w:val="24"/>
                <w:szCs w:val="24"/>
                <w:shd w:val="solid" w:color="FFFFFF" w:fill="FFFFFF"/>
                <w:lang w:eastAsia="en-US"/>
              </w:rPr>
              <w:t>.</w:t>
            </w:r>
          </w:p>
          <w:p w:rsidR="00806B23" w:rsidRPr="00806B23" w:rsidRDefault="00806B23" w:rsidP="00806B23">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806B23">
              <w:rPr>
                <w:rFonts w:ascii="Times New Roman" w:hAnsi="Times New Roman" w:cs="Times New Roman"/>
                <w:sz w:val="24"/>
                <w:szCs w:val="24"/>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806B23" w:rsidRDefault="00806B23"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06B23">
              <w:rPr>
                <w:rFonts w:ascii="Times New Roman" w:hAnsi="Times New Roman" w:cs="Times New Roman"/>
                <w:sz w:val="24"/>
                <w:szCs w:val="24"/>
                <w:shd w:val="solid" w:color="FFFFFF" w:fill="FFFFFF"/>
                <w:lang w:eastAsia="en-US"/>
              </w:rPr>
              <w:t>невідповідностей</w:t>
            </w:r>
            <w:proofErr w:type="spellEnd"/>
            <w:r w:rsidRPr="00806B23">
              <w:rPr>
                <w:rFonts w:ascii="Times New Roman" w:hAnsi="Times New Roman" w:cs="Times New Roman"/>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w:t>
            </w:r>
          </w:p>
          <w:p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rFonts w:ascii="Times New Roman" w:hAnsi="Times New Roman"/>
                <w:b/>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806B23">
              <w:rPr>
                <w:rFonts w:ascii="Times New Roman" w:hAnsi="Times New Roman"/>
                <w:sz w:val="24"/>
                <w:szCs w:val="24"/>
                <w:lang w:eastAsia="en-US"/>
              </w:rPr>
              <w:t>закупівель</w:t>
            </w:r>
            <w:proofErr w:type="spellEnd"/>
            <w:r w:rsidRPr="00806B23">
              <w:rPr>
                <w:rFonts w:ascii="Times New Roman" w:hAnsi="Times New Roman"/>
                <w:sz w:val="24"/>
                <w:szCs w:val="24"/>
                <w:lang w:eastAsia="en-US"/>
              </w:rPr>
              <w:t xml:space="preserve"> відповідно до статті 10 Закону.</w:t>
            </w:r>
          </w:p>
          <w:p w:rsidR="00FE6AC6" w:rsidRPr="00043F7F" w:rsidRDefault="00FE6AC6" w:rsidP="00806B23">
            <w:pPr>
              <w:widowControl w:val="0"/>
              <w:jc w:val="both"/>
              <w:rPr>
                <w:rFonts w:ascii="Times New Roman" w:hAnsi="Times New Roman"/>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 xml:space="preserve">Учасник самостійно несе всі витрати, пов’язані з підготовкою та поданням його тендерної пропозиції. </w:t>
            </w:r>
            <w:r w:rsidRPr="00043F7F">
              <w:rPr>
                <w:rFonts w:ascii="Times New Roman" w:hAnsi="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3F7F">
              <w:rPr>
                <w:rFonts w:ascii="Times New Roman" w:hAnsi="Times New Roman"/>
                <w:sz w:val="24"/>
                <w:szCs w:val="24"/>
              </w:rPr>
              <w:t>означатиме</w:t>
            </w:r>
            <w:proofErr w:type="spellEnd"/>
            <w:r w:rsidRPr="00043F7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w:t>
            </w:r>
            <w:r w:rsidRPr="00043F7F">
              <w:rPr>
                <w:rFonts w:ascii="Times New Roman" w:hAnsi="Times New Roman"/>
                <w:sz w:val="24"/>
                <w:szCs w:val="24"/>
              </w:rPr>
              <w:lastRenderedPageBreak/>
              <w:t xml:space="preserve">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5F1386" w:rsidRPr="00DC058C" w:rsidRDefault="005F1386"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DC058C">
              <w:rPr>
                <w:sz w:val="24"/>
                <w:szCs w:val="24"/>
              </w:rPr>
              <w:t>оперативно</w:t>
            </w:r>
            <w:proofErr w:type="spellEnd"/>
            <w:r w:rsidRPr="00DC058C">
              <w:rPr>
                <w:sz w:val="24"/>
                <w:szCs w:val="24"/>
              </w:rPr>
              <w:t>-господарську/і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5F1386" w:rsidRPr="009A40C6" w:rsidRDefault="005F1386" w:rsidP="005F1386">
            <w:pPr>
              <w:pStyle w:val="afa"/>
              <w:widowControl w:val="0"/>
              <w:spacing w:beforeAutospacing="0" w:afterAutospacing="0"/>
              <w:contextualSpacing/>
              <w:jc w:val="both"/>
            </w:pPr>
            <w:r w:rsidRPr="009A40C6">
              <w:t>Примітка:</w:t>
            </w:r>
          </w:p>
          <w:p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079F6">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sidR="004079F6">
              <w:rPr>
                <w:rFonts w:ascii="Times New Roman" w:hAnsi="Times New Roman"/>
                <w:i/>
                <w:sz w:val="20"/>
                <w:szCs w:val="20"/>
                <w:shd w:val="clear" w:color="auto" w:fill="FFFFFF"/>
              </w:rPr>
              <w:t>тендерної пропозиції</w:t>
            </w:r>
          </w:p>
          <w:p w:rsidR="005F1386" w:rsidRPr="003C6D2E" w:rsidRDefault="005F1386" w:rsidP="005F1386">
            <w:pPr>
              <w:widowControl w:val="0"/>
              <w:jc w:val="both"/>
              <w:rPr>
                <w:rFonts w:ascii="Times New Roman" w:hAnsi="Times New Roman"/>
                <w:iCs/>
                <w:sz w:val="24"/>
                <w:szCs w:val="24"/>
              </w:rPr>
            </w:pPr>
          </w:p>
        </w:tc>
      </w:tr>
      <w:tr w:rsidR="005F1386"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у разі, коли:</w:t>
            </w:r>
          </w:p>
          <w:p w:rsidR="004079F6" w:rsidRPr="004079F6" w:rsidRDefault="004079F6"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4079F6">
              <w:rPr>
                <w:rFonts w:ascii="Times New Roman" w:hAnsi="Times New Roman"/>
                <w:sz w:val="24"/>
                <w:szCs w:val="24"/>
                <w:shd w:val="solid" w:color="FFFFFF" w:fill="FFFFFF"/>
                <w:lang w:eastAsia="en-US"/>
              </w:rPr>
              <w:t>закупівель</w:t>
            </w:r>
            <w:proofErr w:type="spellEnd"/>
            <w:r w:rsidRPr="004079F6">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4079F6">
              <w:rPr>
                <w:rFonts w:ascii="Times New Roman" w:hAnsi="Times New Roman"/>
                <w:sz w:val="24"/>
                <w:szCs w:val="24"/>
                <w:shd w:val="solid" w:color="FFFFFF" w:fill="FFFFFF"/>
                <w:lang w:eastAsia="en-US"/>
              </w:rPr>
              <w:t>невідповідностей</w:t>
            </w:r>
            <w:proofErr w:type="spellEnd"/>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079F6">
              <w:rPr>
                <w:rFonts w:ascii="Times New Roman" w:hAnsi="Times New Roman"/>
                <w:sz w:val="24"/>
                <w:szCs w:val="24"/>
                <w:shd w:val="solid" w:color="FFFFFF" w:fill="FFFFFF"/>
                <w:lang w:eastAsia="en-US"/>
              </w:rPr>
              <w:t>бенефіціарним</w:t>
            </w:r>
            <w:proofErr w:type="spellEnd"/>
            <w:r w:rsidRPr="004079F6">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4079F6">
              <w:rPr>
                <w:rFonts w:ascii="Times New Roman" w:hAnsi="Times New Roman"/>
                <w:sz w:val="24"/>
                <w:szCs w:val="24"/>
                <w:shd w:val="solid" w:color="FFFFFF" w:fill="FFFFFF"/>
                <w:lang w:eastAsia="en-US"/>
              </w:rPr>
              <w:lastRenderedPageBreak/>
              <w:t xml:space="preserve">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 xml:space="preserve">від 12 жовтня 2022 р. № 1178 “Про затвердження особливостей здійснення публічних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w:t>
            </w:r>
            <w:r w:rsidRPr="004079F6">
              <w:rPr>
                <w:rFonts w:ascii="Times New Roman" w:hAnsi="Times New Roman"/>
                <w:sz w:val="24"/>
                <w:szCs w:val="24"/>
                <w:lang w:eastAsia="en-US"/>
              </w:rPr>
              <w:lastRenderedPageBreak/>
              <w:t>замовником виявлено згідно з абзацом другим частини п’ятнадцятої статті 29 Закону.</w:t>
            </w:r>
          </w:p>
          <w:p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4079F6">
              <w:rPr>
                <w:rFonts w:ascii="Times New Roman" w:hAnsi="Times New Roman"/>
                <w:sz w:val="24"/>
                <w:szCs w:val="24"/>
                <w:lang w:eastAsia="en-US"/>
              </w:rPr>
              <w:t>закупівель</w:t>
            </w:r>
            <w:proofErr w:type="spellEnd"/>
            <w:r w:rsidRPr="004079F6">
              <w:rPr>
                <w:rFonts w:ascii="Times New Roman" w:hAnsi="Times New Roman"/>
                <w:sz w:val="24"/>
                <w:szCs w:val="24"/>
                <w:lang w:eastAsia="en-US"/>
              </w:rPr>
              <w:t xml:space="preserve"> у разі, коли:</w:t>
            </w:r>
          </w:p>
          <w:p w:rsidR="004079F6" w:rsidRPr="004079F6" w:rsidRDefault="004079F6"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4079F6" w:rsidRDefault="004079F6" w:rsidP="004079F6">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Default="00652034" w:rsidP="005F1386">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rsidR="004079F6" w:rsidRPr="00652034" w:rsidRDefault="00652034" w:rsidP="005F1386">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Default="00652034" w:rsidP="005F1386">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rsidR="005F1386" w:rsidRPr="00652034" w:rsidRDefault="00652034" w:rsidP="00652034">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w:t>
            </w:r>
          </w:p>
        </w:tc>
      </w:tr>
      <w:tr w:rsidR="0070016A"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652034" w:rsidRDefault="00652034" w:rsidP="00652034">
            <w:pPr>
              <w:spacing w:before="120"/>
              <w:ind w:firstLine="567"/>
              <w:jc w:val="both"/>
              <w:rPr>
                <w:rFonts w:ascii="Times New Roman" w:hAnsi="Times New Roman"/>
                <w:sz w:val="24"/>
                <w:szCs w:val="24"/>
              </w:rPr>
            </w:pPr>
            <w:bookmarkStart w:id="3" w:name="n517"/>
            <w:bookmarkStart w:id="4" w:name="n518"/>
            <w:bookmarkStart w:id="5" w:name="n523"/>
            <w:bookmarkEnd w:id="3"/>
            <w:bookmarkEnd w:id="4"/>
            <w:bookmarkEnd w:id="5"/>
            <w:r w:rsidRPr="00652034">
              <w:rPr>
                <w:rFonts w:ascii="Times New Roman" w:hAnsi="Times New Roman"/>
                <w:sz w:val="24"/>
                <w:szCs w:val="24"/>
                <w:lang w:eastAsia="en-US"/>
              </w:rPr>
              <w:t>Замовник відміняє відкриті торги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з описом таких порушень;</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lastRenderedPageBreak/>
              <w:t>4) коли здійснення закупівлі стало неможливим внаслідок дії обставин непереборної сили.</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підстави прийняття такого рішення.</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у разі:</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 xml:space="preserve">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652034" w:rsidRDefault="00652034" w:rsidP="005F1386">
            <w:pPr>
              <w:widowControl w:val="0"/>
              <w:jc w:val="both"/>
              <w:rPr>
                <w:rFonts w:ascii="Times New Roman" w:hAnsi="Times New Roman"/>
                <w:sz w:val="28"/>
                <w:szCs w:val="28"/>
                <w:lang w:eastAsia="en-US"/>
              </w:rPr>
            </w:pPr>
          </w:p>
          <w:p w:rsidR="00652034" w:rsidRPr="00652034" w:rsidRDefault="00652034" w:rsidP="00652034">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652034" w:rsidRDefault="00652034" w:rsidP="00652034">
            <w:pPr>
              <w:widowControl w:val="0"/>
              <w:ind w:firstLine="211"/>
              <w:jc w:val="both"/>
              <w:rPr>
                <w:rFonts w:ascii="Times New Roman" w:hAnsi="Times New Roman"/>
                <w:sz w:val="24"/>
                <w:szCs w:val="24"/>
                <w:lang w:eastAsia="en-US"/>
              </w:rPr>
            </w:pPr>
          </w:p>
          <w:p w:rsidR="005F1386" w:rsidRPr="00652034" w:rsidRDefault="00652034" w:rsidP="00652034">
            <w:pPr>
              <w:widowControl w:val="0"/>
              <w:ind w:firstLine="211"/>
              <w:jc w:val="both"/>
              <w:rPr>
                <w:rFonts w:ascii="Times New Roman" w:hAnsi="Times New Roman"/>
                <w:sz w:val="24"/>
                <w:szCs w:val="24"/>
              </w:rPr>
            </w:pPr>
            <w:r w:rsidRPr="00652034">
              <w:rPr>
                <w:rFonts w:ascii="Times New Roman" w:hAnsi="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2034">
              <w:rPr>
                <w:rFonts w:ascii="Times New Roman" w:hAnsi="Times New Roman"/>
                <w:sz w:val="24"/>
                <w:szCs w:val="24"/>
                <w:lang w:eastAsia="en-US"/>
              </w:rPr>
              <w:t>закупівель</w:t>
            </w:r>
            <w:proofErr w:type="spellEnd"/>
            <w:r w:rsidRPr="00652034">
              <w:rPr>
                <w:rFonts w:ascii="Times New Roman" w:hAnsi="Times New Roman"/>
                <w:sz w:val="24"/>
                <w:szCs w:val="24"/>
                <w:lang w:eastAsia="en-US"/>
              </w:rPr>
              <w:t xml:space="preserve"> в день її оприлюднення.</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 xml:space="preserve">Повідомлення про намір укласти договір про закупівлю автоматично формується електронною системою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C5B1C">
              <w:rPr>
                <w:rFonts w:ascii="Times New Roman" w:hAnsi="Times New Roman"/>
                <w:sz w:val="24"/>
                <w:szCs w:val="24"/>
                <w:lang w:eastAsia="en-US"/>
              </w:rPr>
              <w:t>закупівель</w:t>
            </w:r>
            <w:proofErr w:type="spellEnd"/>
            <w:r w:rsidRPr="00DC5B1C">
              <w:rPr>
                <w:rFonts w:ascii="Times New Roman" w:hAnsi="Times New Roman"/>
                <w:sz w:val="24"/>
                <w:szCs w:val="24"/>
                <w:lang w:eastAsia="en-US"/>
              </w:rPr>
              <w:t>.</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w:t>
            </w:r>
          </w:p>
          <w:p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DC5B1C">
              <w:rPr>
                <w:rFonts w:ascii="Times New Roman" w:hAnsi="Times New Roman"/>
                <w:sz w:val="24"/>
                <w:szCs w:val="24"/>
                <w:shd w:val="solid" w:color="FFFFFF" w:fill="FFFFFF"/>
                <w:lang w:eastAsia="en-US"/>
              </w:rPr>
              <w:lastRenderedPageBreak/>
              <w:t xml:space="preserve">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C5B1C">
              <w:rPr>
                <w:rFonts w:ascii="Times New Roman" w:hAnsi="Times New Roman"/>
                <w:sz w:val="24"/>
                <w:szCs w:val="24"/>
                <w:shd w:val="solid" w:color="FFFFFF" w:fill="FFFFFF"/>
                <w:lang w:eastAsia="en-US"/>
              </w:rPr>
              <w:t>закупівель</w:t>
            </w:r>
            <w:proofErr w:type="spellEnd"/>
            <w:r w:rsidRPr="00DC5B1C">
              <w:rPr>
                <w:rFonts w:ascii="Times New Roman" w:hAnsi="Times New Roman"/>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F1386" w:rsidRPr="00DC5B1C" w:rsidRDefault="005F1386" w:rsidP="005F1386">
            <w:pPr>
              <w:widowControl w:val="0"/>
              <w:jc w:val="both"/>
              <w:rPr>
                <w:rFonts w:ascii="Times New Roman" w:hAnsi="Times New Roman"/>
                <w:sz w:val="24"/>
                <w:szCs w:val="24"/>
              </w:rPr>
            </w:pP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043F7F" w:rsidRDefault="005F1386" w:rsidP="005F1386">
            <w:pPr>
              <w:widowControl w:val="0"/>
              <w:rPr>
                <w:rFonts w:ascii="Times New Roman" w:hAnsi="Times New Roman"/>
                <w:sz w:val="24"/>
                <w:szCs w:val="24"/>
              </w:rPr>
            </w:pPr>
            <w:proofErr w:type="spellStart"/>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w:t>
            </w:r>
            <w:proofErr w:type="spellEnd"/>
            <w:r w:rsidRPr="00043F7F">
              <w:rPr>
                <w:rFonts w:ascii="Times New Roman" w:hAnsi="Times New Roman"/>
                <w:b/>
                <w:bCs/>
                <w:sz w:val="24"/>
                <w:szCs w:val="24"/>
              </w:rPr>
              <w:t xml:space="preserve">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6B0B69" w:rsidRDefault="005F1386" w:rsidP="005F1386">
            <w:pPr>
              <w:widowControl w:val="0"/>
              <w:ind w:right="120"/>
              <w:contextualSpacing/>
              <w:jc w:val="both"/>
              <w:rPr>
                <w:rFonts w:ascii="Times New Roman" w:hAnsi="Times New Roman"/>
                <w:sz w:val="24"/>
                <w:szCs w:val="24"/>
              </w:rPr>
            </w:pPr>
            <w:proofErr w:type="spellStart"/>
            <w:r w:rsidRPr="006B0B69">
              <w:rPr>
                <w:rFonts w:ascii="Times New Roman" w:hAnsi="Times New Roman"/>
                <w:sz w:val="24"/>
                <w:szCs w:val="24"/>
              </w:rPr>
              <w:t>Проєкт</w:t>
            </w:r>
            <w:proofErr w:type="spellEnd"/>
            <w:r w:rsidRPr="006B0B69">
              <w:rPr>
                <w:rFonts w:ascii="Times New Roman" w:hAnsi="Times New Roman"/>
                <w:sz w:val="24"/>
                <w:szCs w:val="24"/>
              </w:rPr>
              <w:t xml:space="preserve">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5F1386" w:rsidRPr="006B0B69" w:rsidRDefault="005F1386" w:rsidP="005F1386">
            <w:pPr>
              <w:pStyle w:val="afe"/>
              <w:widowControl w:val="0"/>
              <w:numPr>
                <w:ilvl w:val="0"/>
                <w:numId w:val="33"/>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p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1"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2"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w:t>
            </w:r>
            <w:r w:rsidR="000C11A8" w:rsidRPr="000C11A8">
              <w:rPr>
                <w:rFonts w:ascii="Times New Roman" w:hAnsi="Times New Roman" w:cs="Times New Roman"/>
                <w:sz w:val="24"/>
                <w:szCs w:val="24"/>
              </w:rPr>
              <w:t>Закону та Особливостей</w:t>
            </w:r>
            <w:r w:rsidRPr="000C11A8">
              <w:rPr>
                <w:rFonts w:ascii="Times New Roman" w:hAnsi="Times New Roman" w:cs="Times New Roman"/>
                <w:sz w:val="24"/>
                <w:szCs w:val="24"/>
              </w:rPr>
              <w:t>.</w:t>
            </w:r>
          </w:p>
          <w:p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0C11A8" w:rsidRDefault="000C11A8" w:rsidP="000C11A8">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0C11A8" w:rsidRDefault="005F1386" w:rsidP="005F1386">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26DA3">
              <w:rPr>
                <w:rFonts w:ascii="Times New Roman" w:hAnsi="Times New Roman"/>
                <w:sz w:val="24"/>
                <w:szCs w:val="24"/>
              </w:rPr>
              <w:t xml:space="preserve"> </w:t>
            </w:r>
            <w:r w:rsidRPr="00043F7F">
              <w:rPr>
                <w:rFonts w:ascii="Times New Roman" w:hAnsi="Times New Roman"/>
                <w:sz w:val="24"/>
                <w:szCs w:val="24"/>
              </w:rPr>
              <w:t xml:space="preserve">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Pr>
                <w:rFonts w:ascii="Times New Roman" w:hAnsi="Times New Roman"/>
                <w:sz w:val="24"/>
                <w:szCs w:val="24"/>
              </w:rPr>
              <w:t xml:space="preserve"> </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rsidR="005F1386" w:rsidRPr="004C7F09" w:rsidRDefault="005F1386" w:rsidP="005F1386">
      <w:pPr>
        <w:widowControl w:val="0"/>
      </w:pPr>
      <w:r>
        <w:t>Додаток 4: ФОРМА «ТЕНДЕРНА ПРОПОЗИЦІЯ»</w:t>
      </w:r>
      <w:r w:rsidRPr="004C7F09">
        <w:tab/>
      </w:r>
    </w:p>
    <w:p w:rsidR="005F1386" w:rsidRPr="00DD3B90" w:rsidRDefault="005F1386" w:rsidP="005F1386">
      <w:pPr>
        <w:keepNext/>
        <w:keepLines/>
        <w:tabs>
          <w:tab w:val="left" w:pos="4860"/>
        </w:tabs>
        <w:rPr>
          <w:b/>
        </w:rPr>
      </w:pPr>
    </w:p>
    <w:p w:rsidR="00E55F22" w:rsidRPr="00DD3B90" w:rsidRDefault="005D633C">
      <w:pPr>
        <w:rPr>
          <w:b/>
        </w:rPr>
      </w:pPr>
      <w:r w:rsidRPr="00DD3B90">
        <w:br w:type="page"/>
      </w:r>
    </w:p>
    <w:p w:rsidR="005F1386" w:rsidRDefault="005F1386" w:rsidP="005F1386">
      <w:pPr>
        <w:pStyle w:val="afc"/>
        <w:jc w:val="right"/>
      </w:pPr>
      <w:r w:rsidRPr="0082166E">
        <w:lastRenderedPageBreak/>
        <w:t xml:space="preserve">Додаток 1 </w:t>
      </w:r>
    </w:p>
    <w:p w:rsidR="005F1386" w:rsidRPr="0082166E" w:rsidRDefault="005F1386" w:rsidP="005F1386">
      <w:pPr>
        <w:pStyle w:val="afc"/>
        <w:jc w:val="right"/>
      </w:pPr>
      <w:r>
        <w:t>до Тендерної документації</w:t>
      </w:r>
    </w:p>
    <w:p w:rsidR="005F1386" w:rsidRPr="0082166E" w:rsidRDefault="005F1386" w:rsidP="005F1386">
      <w:pPr>
        <w:pStyle w:val="afc"/>
      </w:pPr>
    </w:p>
    <w:p w:rsidR="005F1386" w:rsidRPr="00531E79" w:rsidRDefault="005F1386" w:rsidP="005F1386">
      <w:pPr>
        <w:pStyle w:val="afc"/>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82166E" w:rsidRDefault="005F1386" w:rsidP="005F1386">
      <w:pPr>
        <w:jc w:val="both"/>
        <w:rPr>
          <w:b/>
          <w:bCs/>
        </w:rPr>
      </w:pPr>
    </w:p>
    <w:p w:rsidR="005F1386" w:rsidRPr="0082166E"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1691" w:type="dxa"/>
        <w:tblInd w:w="-65"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5028"/>
        <w:gridCol w:w="6663"/>
      </w:tblGrid>
      <w:tr w:rsidR="00895F1A" w:rsidRPr="0082166E" w:rsidTr="00895F1A">
        <w:trPr>
          <w:trHeight w:val="416"/>
        </w:trPr>
        <w:tc>
          <w:tcPr>
            <w:tcW w:w="5028" w:type="dxa"/>
          </w:tcPr>
          <w:p w:rsidR="00895F1A" w:rsidRPr="000759BD" w:rsidRDefault="00895F1A" w:rsidP="00217167">
            <w:pPr>
              <w:jc w:val="both"/>
              <w:rPr>
                <w:b/>
              </w:rPr>
            </w:pPr>
            <w:r w:rsidRPr="006F2159">
              <w:rPr>
                <w:lang w:eastAsia="uk-UA"/>
              </w:rPr>
              <w:t>Наявність в учасника процедури закупівлі працівників відповідної кваліфікації, які мають необхідні знання та досвід</w:t>
            </w:r>
          </w:p>
        </w:tc>
        <w:tc>
          <w:tcPr>
            <w:tcW w:w="6663" w:type="dxa"/>
            <w:tcBorders>
              <w:left w:val="single" w:sz="4" w:space="0" w:color="000001"/>
              <w:right w:val="single" w:sz="4" w:space="0" w:color="000001"/>
            </w:tcBorders>
          </w:tcPr>
          <w:p w:rsidR="00895F1A" w:rsidRPr="000759BD" w:rsidRDefault="00895F1A" w:rsidP="00217167">
            <w:pPr>
              <w:rPr>
                <w:b/>
              </w:rPr>
            </w:pPr>
            <w:r w:rsidRPr="006F2159">
              <w:rPr>
                <w:lang w:eastAsia="uk-UA"/>
              </w:rPr>
              <w:t>Не застосовується</w:t>
            </w:r>
          </w:p>
        </w:tc>
      </w:tr>
      <w:tr w:rsidR="00895F1A" w:rsidRPr="0082166E" w:rsidTr="00895F1A">
        <w:trPr>
          <w:trHeight w:val="416"/>
        </w:trPr>
        <w:tc>
          <w:tcPr>
            <w:tcW w:w="5028" w:type="dxa"/>
          </w:tcPr>
          <w:p w:rsidR="00895F1A" w:rsidRPr="000759BD" w:rsidRDefault="00895F1A" w:rsidP="00217167">
            <w:pPr>
              <w:jc w:val="both"/>
              <w:rPr>
                <w:b/>
              </w:rPr>
            </w:pPr>
            <w:r w:rsidRPr="006F2159">
              <w:rPr>
                <w:lang w:eastAsia="uk-UA"/>
              </w:rPr>
              <w:t>Н</w:t>
            </w:r>
            <w:r w:rsidRPr="006F2159">
              <w:rPr>
                <w:bCs/>
                <w:lang w:eastAsia="uk-UA"/>
              </w:rPr>
              <w:t>аявність фінансової спроможності, яка підтверджується фінансовою звітністю</w:t>
            </w:r>
          </w:p>
        </w:tc>
        <w:tc>
          <w:tcPr>
            <w:tcW w:w="6663" w:type="dxa"/>
            <w:tcBorders>
              <w:left w:val="single" w:sz="4" w:space="0" w:color="000001"/>
              <w:right w:val="single" w:sz="4" w:space="0" w:color="000001"/>
            </w:tcBorders>
          </w:tcPr>
          <w:p w:rsidR="00895F1A" w:rsidRPr="000759BD" w:rsidRDefault="00895F1A" w:rsidP="00217167">
            <w:pPr>
              <w:rPr>
                <w:b/>
              </w:rPr>
            </w:pPr>
            <w:r w:rsidRPr="006F2159">
              <w:rPr>
                <w:lang w:eastAsia="uk-UA"/>
              </w:rPr>
              <w:t>Не застосовується</w:t>
            </w:r>
          </w:p>
        </w:tc>
      </w:tr>
    </w:tbl>
    <w:p w:rsidR="005F1386" w:rsidRPr="00CF09B0" w:rsidRDefault="005F1386" w:rsidP="005F1386">
      <w:pPr>
        <w:tabs>
          <w:tab w:val="left" w:pos="1080"/>
        </w:tabs>
        <w:jc w:val="both"/>
        <w:rPr>
          <w:i/>
          <w:iCs/>
          <w:lang w:eastAsia="uk-UA"/>
        </w:rPr>
      </w:pPr>
    </w:p>
    <w:p w:rsidR="005F1386" w:rsidRPr="00CF09B0" w:rsidRDefault="005F1386" w:rsidP="005F1386">
      <w:pPr>
        <w:pStyle w:val="36"/>
        <w:spacing w:after="0"/>
        <w:rPr>
          <w:sz w:val="20"/>
        </w:rPr>
      </w:pPr>
    </w:p>
    <w:tbl>
      <w:tblPr>
        <w:tblW w:w="9812" w:type="dxa"/>
        <w:tblInd w:w="108" w:type="dxa"/>
        <w:tblLayout w:type="fixed"/>
        <w:tblLook w:val="0000" w:firstRow="0" w:lastRow="0" w:firstColumn="0" w:lastColumn="0" w:noHBand="0" w:noVBand="0"/>
      </w:tblPr>
      <w:tblGrid>
        <w:gridCol w:w="2299"/>
        <w:gridCol w:w="7513"/>
      </w:tblGrid>
      <w:tr w:rsidR="00E7119A" w:rsidRPr="00EC3CAC" w:rsidTr="00535ECC">
        <w:trPr>
          <w:trHeight w:val="356"/>
        </w:trPr>
        <w:tc>
          <w:tcPr>
            <w:tcW w:w="2299" w:type="dxa"/>
            <w:tcBorders>
              <w:top w:val="single" w:sz="2" w:space="0" w:color="333333"/>
              <w:left w:val="single" w:sz="2" w:space="0" w:color="333333"/>
              <w:bottom w:val="single" w:sz="2" w:space="0" w:color="333333"/>
            </w:tcBorders>
            <w:shd w:val="clear" w:color="auto" w:fill="92D050"/>
          </w:tcPr>
          <w:p w:rsidR="00E7119A" w:rsidRPr="00EC3CAC" w:rsidRDefault="00E7119A" w:rsidP="003E3EA2">
            <w:pPr>
              <w:tabs>
                <w:tab w:val="left" w:pos="1080"/>
              </w:tabs>
              <w:jc w:val="center"/>
              <w:rPr>
                <w:rFonts w:ascii="Book Antiqua" w:hAnsi="Book Antiqua"/>
                <w:b/>
                <w:bCs/>
                <w:color w:val="000000"/>
              </w:rPr>
            </w:pPr>
            <w:r w:rsidRPr="00EC3CAC">
              <w:rPr>
                <w:rFonts w:ascii="Book Antiqua" w:hAnsi="Book Antiqua"/>
                <w:b/>
                <w:bCs/>
                <w:color w:val="000000"/>
              </w:rPr>
              <w:t>Кваліфікаційні критерії</w:t>
            </w:r>
          </w:p>
          <w:p w:rsidR="00E7119A" w:rsidRPr="00EC3CAC" w:rsidRDefault="00E7119A" w:rsidP="003E3EA2">
            <w:pPr>
              <w:jc w:val="center"/>
              <w:rPr>
                <w:rFonts w:ascii="Book Antiqua" w:hAnsi="Book Antiqua"/>
              </w:rPr>
            </w:pPr>
          </w:p>
        </w:tc>
        <w:tc>
          <w:tcPr>
            <w:tcW w:w="7513" w:type="dxa"/>
            <w:tcBorders>
              <w:top w:val="single" w:sz="2" w:space="0" w:color="333333"/>
              <w:left w:val="single" w:sz="2" w:space="0" w:color="333333"/>
              <w:bottom w:val="single" w:sz="2" w:space="0" w:color="333333"/>
              <w:right w:val="single" w:sz="2" w:space="0" w:color="333333"/>
            </w:tcBorders>
            <w:shd w:val="clear" w:color="auto" w:fill="92D050"/>
          </w:tcPr>
          <w:p w:rsidR="00E7119A" w:rsidRPr="00EC3CAC" w:rsidRDefault="00E7119A" w:rsidP="003E3EA2">
            <w:pPr>
              <w:tabs>
                <w:tab w:val="left" w:pos="33"/>
              </w:tabs>
              <w:ind w:right="106"/>
              <w:jc w:val="center"/>
              <w:rPr>
                <w:rFonts w:ascii="Book Antiqua" w:hAnsi="Book Antiqua"/>
              </w:rPr>
            </w:pPr>
            <w:r w:rsidRPr="00EC3CAC">
              <w:rPr>
                <w:rFonts w:ascii="Book Antiqua" w:hAnsi="Book Antiqua"/>
                <w:b/>
                <w:bCs/>
                <w:color w:val="000000"/>
              </w:rPr>
              <w:t>Документи, підтверджують відповідність учасника кваліфікаційним критеріям</w:t>
            </w:r>
          </w:p>
        </w:tc>
      </w:tr>
      <w:tr w:rsidR="00E7119A" w:rsidRPr="00EC3CAC" w:rsidTr="00535ECC">
        <w:trPr>
          <w:trHeight w:val="1792"/>
        </w:trPr>
        <w:tc>
          <w:tcPr>
            <w:tcW w:w="2299" w:type="dxa"/>
            <w:tcBorders>
              <w:top w:val="single" w:sz="2" w:space="0" w:color="333333"/>
              <w:left w:val="single" w:sz="2" w:space="0" w:color="333333"/>
              <w:bottom w:val="single" w:sz="2" w:space="0" w:color="333333"/>
            </w:tcBorders>
            <w:shd w:val="clear" w:color="auto" w:fill="auto"/>
          </w:tcPr>
          <w:p w:rsidR="00E7119A" w:rsidRPr="00EC3CAC" w:rsidRDefault="00E7119A" w:rsidP="003E3EA2">
            <w:pPr>
              <w:widowControl w:val="0"/>
              <w:autoSpaceDE w:val="0"/>
              <w:ind w:left="180" w:hanging="180"/>
              <w:rPr>
                <w:rFonts w:ascii="Book Antiqua" w:hAnsi="Book Antiqua"/>
              </w:rPr>
            </w:pPr>
            <w:r w:rsidRPr="00EC3CAC">
              <w:rPr>
                <w:rFonts w:ascii="Book Antiqua" w:hAnsi="Book Antiqua"/>
                <w:color w:val="000000"/>
              </w:rPr>
              <w:t xml:space="preserve">1. </w:t>
            </w:r>
            <w:r w:rsidRPr="00EC3CAC">
              <w:rPr>
                <w:rFonts w:ascii="Book Antiqua" w:hAnsi="Book Antiqua"/>
                <w:b/>
                <w:color w:val="000000"/>
                <w:lang w:val="ru-RU" w:eastAsia="uk-UA"/>
              </w:rPr>
              <w:t>Н</w:t>
            </w:r>
            <w:proofErr w:type="spellStart"/>
            <w:r w:rsidRPr="00EC3CAC">
              <w:rPr>
                <w:rFonts w:ascii="Book Antiqua" w:hAnsi="Book Antiqua"/>
                <w:b/>
                <w:color w:val="000000"/>
                <w:lang w:eastAsia="uk-UA"/>
              </w:rPr>
              <w:t>аявність</w:t>
            </w:r>
            <w:proofErr w:type="spellEnd"/>
            <w:r w:rsidRPr="00EC3CAC">
              <w:rPr>
                <w:rFonts w:ascii="Book Antiqua" w:hAnsi="Book Antiqua"/>
                <w:b/>
                <w:color w:val="000000"/>
                <w:lang w:eastAsia="uk-UA"/>
              </w:rPr>
              <w:t xml:space="preserve">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2" w:space="0" w:color="333333"/>
              <w:left w:val="single" w:sz="2" w:space="0" w:color="333333"/>
              <w:bottom w:val="single" w:sz="2" w:space="0" w:color="333333"/>
              <w:right w:val="single" w:sz="2" w:space="0" w:color="333333"/>
            </w:tcBorders>
            <w:shd w:val="clear" w:color="auto" w:fill="auto"/>
          </w:tcPr>
          <w:p w:rsidR="00E7119A" w:rsidRPr="00EC3CAC" w:rsidRDefault="00E7119A" w:rsidP="003E3EA2">
            <w:pPr>
              <w:widowControl w:val="0"/>
              <w:ind w:right="57"/>
              <w:contextualSpacing/>
              <w:jc w:val="both"/>
              <w:rPr>
                <w:rFonts w:ascii="Book Antiqua" w:hAnsi="Book Antiqua"/>
                <w:color w:val="000000"/>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1.1. Довідка про наявність документально підтвердженого досвіду виконання аналогічного (аналогічних) за предметом закупівлі договору (договорів) за наведеним нижче зразком: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410"/>
              <w:gridCol w:w="2693"/>
              <w:gridCol w:w="1509"/>
            </w:tblGrid>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 з/п</w:t>
                  </w: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Найменування, код ЄДРПОУ, адреса, телефон, ПІБ керівника замовника</w:t>
                  </w: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Номер та дата укладення аналогічного* договору, предмет договору та строк поставки товару за договором</w:t>
                  </w: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r w:rsidRPr="00EC3CAC">
                    <w:rPr>
                      <w:rFonts w:ascii="Book Antiqua" w:hAnsi="Book Antiqua"/>
                      <w:sz w:val="18"/>
                      <w:szCs w:val="18"/>
                    </w:rPr>
                    <w:t>Сума договору</w:t>
                  </w: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r w:rsidR="00E7119A" w:rsidRPr="00EC3CAC" w:rsidTr="003E3EA2">
              <w:tc>
                <w:tcPr>
                  <w:tcW w:w="816" w:type="dxa"/>
                  <w:shd w:val="clear" w:color="auto" w:fill="auto"/>
                </w:tcPr>
                <w:p w:rsidR="00E7119A" w:rsidRPr="00EC3CAC" w:rsidRDefault="00E7119A" w:rsidP="003E3EA2">
                  <w:pPr>
                    <w:widowControl w:val="0"/>
                    <w:ind w:right="57"/>
                    <w:contextualSpacing/>
                    <w:jc w:val="both"/>
                    <w:rPr>
                      <w:rFonts w:ascii="Book Antiqua" w:hAnsi="Book Antiqua"/>
                    </w:rPr>
                  </w:pPr>
                </w:p>
              </w:tc>
              <w:tc>
                <w:tcPr>
                  <w:tcW w:w="2410"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2693"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c>
                <w:tcPr>
                  <w:tcW w:w="1509" w:type="dxa"/>
                  <w:shd w:val="clear" w:color="auto" w:fill="auto"/>
                </w:tcPr>
                <w:p w:rsidR="00E7119A" w:rsidRPr="00EC3CAC" w:rsidRDefault="00E7119A" w:rsidP="003E3EA2">
                  <w:pPr>
                    <w:widowControl w:val="0"/>
                    <w:ind w:right="57"/>
                    <w:contextualSpacing/>
                    <w:jc w:val="both"/>
                    <w:rPr>
                      <w:rFonts w:ascii="Book Antiqua" w:hAnsi="Book Antiqua"/>
                      <w:sz w:val="18"/>
                      <w:szCs w:val="18"/>
                    </w:rPr>
                  </w:pPr>
                </w:p>
              </w:tc>
            </w:tr>
          </w:tbl>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1.2. Наявність в учасника досвіду виконання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документально підтверджується в складі тендерної пропозиції наступними документами: </w:t>
            </w:r>
          </w:p>
          <w:p w:rsidR="00E7119A" w:rsidRPr="00EC3CAC" w:rsidRDefault="00E7119A" w:rsidP="003E3EA2">
            <w:pPr>
              <w:widowControl w:val="0"/>
              <w:ind w:right="57"/>
              <w:contextualSpacing/>
              <w:jc w:val="both"/>
              <w:rPr>
                <w:rFonts w:ascii="Book Antiqua" w:hAnsi="Book Antiqua"/>
              </w:rPr>
            </w:pPr>
            <w:r w:rsidRPr="00EC3CAC">
              <w:rPr>
                <w:rFonts w:ascii="Book Antiqua" w:hAnsi="Book Antiqua"/>
              </w:rPr>
              <w:t xml:space="preserve">- </w:t>
            </w:r>
            <w:proofErr w:type="spellStart"/>
            <w:r w:rsidRPr="00EC3CAC">
              <w:rPr>
                <w:rFonts w:ascii="Book Antiqua" w:hAnsi="Book Antiqua"/>
              </w:rPr>
              <w:t>сканкопiєю</w:t>
            </w:r>
            <w:proofErr w:type="spellEnd"/>
            <w:r w:rsidRPr="00EC3CAC">
              <w:rPr>
                <w:rFonts w:ascii="Book Antiqua" w:hAnsi="Book Antiqua"/>
              </w:rPr>
              <w:t>(ями) аналогічного(</w:t>
            </w:r>
            <w:proofErr w:type="spellStart"/>
            <w:r w:rsidRPr="00EC3CAC">
              <w:rPr>
                <w:rFonts w:ascii="Book Antiqua" w:hAnsi="Book Antiqua"/>
              </w:rPr>
              <w:t>их</w:t>
            </w:r>
            <w:proofErr w:type="spellEnd"/>
            <w:r w:rsidRPr="00EC3CAC">
              <w:rPr>
                <w:rFonts w:ascii="Book Antiqua" w:hAnsi="Book Antiqua"/>
              </w:rPr>
              <w:t>) договору(</w:t>
            </w:r>
            <w:proofErr w:type="spellStart"/>
            <w:r w:rsidRPr="00EC3CAC">
              <w:rPr>
                <w:rFonts w:ascii="Book Antiqua" w:hAnsi="Book Antiqua"/>
              </w:rPr>
              <w:t>ів</w:t>
            </w:r>
            <w:proofErr w:type="spellEnd"/>
            <w:r w:rsidRPr="00EC3CAC">
              <w:rPr>
                <w:rFonts w:ascii="Book Antiqua" w:hAnsi="Book Antiqua"/>
              </w:rPr>
              <w:t xml:space="preserve">)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 </w:t>
            </w:r>
          </w:p>
          <w:p w:rsidR="00E7119A" w:rsidRPr="00EC3CAC" w:rsidRDefault="00E7119A" w:rsidP="003E3EA2">
            <w:pPr>
              <w:widowControl w:val="0"/>
              <w:ind w:right="57"/>
              <w:contextualSpacing/>
              <w:jc w:val="both"/>
              <w:rPr>
                <w:rFonts w:ascii="Book Antiqua" w:hAnsi="Book Antiqua"/>
              </w:rPr>
            </w:pPr>
          </w:p>
          <w:p w:rsidR="00E7119A" w:rsidRPr="00EC3CAC" w:rsidRDefault="00E7119A" w:rsidP="003E3EA2">
            <w:pPr>
              <w:widowControl w:val="0"/>
              <w:ind w:right="57"/>
              <w:contextualSpacing/>
              <w:jc w:val="both"/>
              <w:rPr>
                <w:rFonts w:ascii="Book Antiqua" w:hAnsi="Book Antiqua"/>
                <w:b/>
                <w:i/>
                <w:color w:val="000000"/>
              </w:rPr>
            </w:pPr>
            <w:r w:rsidRPr="00EC3CAC">
              <w:rPr>
                <w:rFonts w:ascii="Book Antiqua" w:hAnsi="Book Antiqua"/>
                <w:b/>
                <w:i/>
                <w:color w:val="000000"/>
              </w:rPr>
              <w:t>Примітки:</w:t>
            </w:r>
          </w:p>
          <w:p w:rsidR="00E7119A" w:rsidRPr="00EC3CAC" w:rsidRDefault="00E7119A" w:rsidP="003E3EA2">
            <w:pPr>
              <w:widowControl w:val="0"/>
              <w:ind w:right="57"/>
              <w:contextualSpacing/>
              <w:jc w:val="both"/>
              <w:rPr>
                <w:rFonts w:ascii="Book Antiqua" w:hAnsi="Book Antiqua"/>
                <w:lang w:eastAsia="ar-SA"/>
              </w:rPr>
            </w:pPr>
            <w:r w:rsidRPr="00EC3CAC">
              <w:rPr>
                <w:rFonts w:ascii="Book Antiqua" w:hAnsi="Book Antiqua"/>
                <w:i/>
                <w:color w:val="000000"/>
              </w:rPr>
              <w:t>*Аналогічним договором відповідно до умов цієї Документації є повністю виконаний договір, який підтверджує наявність в учасника досвіду щодо постачання того ж товару, що є предметом закупівлі, тобто природного газу.</w:t>
            </w:r>
          </w:p>
        </w:tc>
      </w:tr>
    </w:tbl>
    <w:p w:rsidR="00550394" w:rsidRDefault="00550394" w:rsidP="005F1386">
      <w:pPr>
        <w:pStyle w:val="afc"/>
        <w:jc w:val="center"/>
        <w:rPr>
          <w:b/>
        </w:rPr>
      </w:pPr>
    </w:p>
    <w:p w:rsidR="00550394" w:rsidRDefault="00550394" w:rsidP="005F1386">
      <w:pPr>
        <w:pStyle w:val="afc"/>
        <w:jc w:val="center"/>
        <w:rPr>
          <w:b/>
        </w:rPr>
      </w:pPr>
    </w:p>
    <w:p w:rsidR="00550394" w:rsidRDefault="00550394" w:rsidP="005F1386">
      <w:pPr>
        <w:pStyle w:val="afc"/>
        <w:jc w:val="center"/>
        <w:rPr>
          <w:b/>
        </w:rPr>
      </w:pPr>
    </w:p>
    <w:p w:rsidR="00550394" w:rsidRDefault="00E7119A" w:rsidP="005F1386">
      <w:pPr>
        <w:pStyle w:val="afc"/>
        <w:jc w:val="center"/>
        <w:rPr>
          <w:b/>
        </w:rPr>
      </w:pPr>
      <w:r>
        <w:rPr>
          <w:b/>
        </w:rPr>
        <w:t xml:space="preserve">                                                                         </w:t>
      </w:r>
    </w:p>
    <w:p w:rsidR="00E7119A" w:rsidRDefault="00E7119A" w:rsidP="005F1386">
      <w:pPr>
        <w:pStyle w:val="afc"/>
        <w:jc w:val="center"/>
        <w:rPr>
          <w:b/>
        </w:rPr>
      </w:pPr>
    </w:p>
    <w:p w:rsidR="00E7119A" w:rsidRDefault="00E7119A" w:rsidP="005F1386">
      <w:pPr>
        <w:pStyle w:val="afc"/>
        <w:jc w:val="center"/>
        <w:rPr>
          <w:b/>
        </w:rPr>
      </w:pPr>
    </w:p>
    <w:p w:rsidR="00550394" w:rsidRDefault="00550394" w:rsidP="005F1386">
      <w:pPr>
        <w:pStyle w:val="afc"/>
        <w:jc w:val="center"/>
        <w:rPr>
          <w:b/>
        </w:rPr>
      </w:pPr>
    </w:p>
    <w:p w:rsidR="005F1386" w:rsidRPr="00BD3D29" w:rsidRDefault="005F1386" w:rsidP="005F1386">
      <w:pPr>
        <w:pStyle w:val="afc"/>
        <w:jc w:val="center"/>
        <w:rPr>
          <w:b/>
        </w:rPr>
      </w:pPr>
      <w:r w:rsidRPr="00BD3D29">
        <w:rPr>
          <w:b/>
        </w:rPr>
        <w:t>2.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rsidR="005F1386" w:rsidRDefault="005F1386" w:rsidP="005F1386">
      <w:pPr>
        <w:pStyle w:val="afc"/>
        <w:rPr>
          <w:b/>
          <w:i/>
          <w:iCs/>
          <w:bdr w:val="none" w:sz="0" w:space="0" w:color="auto" w:frame="1"/>
          <w:shd w:val="clear" w:color="auto" w:fill="FFFFFF"/>
        </w:rPr>
      </w:pPr>
    </w:p>
    <w:p w:rsidR="0042386D" w:rsidRPr="0042386D" w:rsidRDefault="005F1386" w:rsidP="0042386D">
      <w:pPr>
        <w:spacing w:before="120"/>
        <w:ind w:firstLine="567"/>
        <w:jc w:val="both"/>
        <w:rPr>
          <w:color w:val="000000"/>
          <w:shd w:val="solid" w:color="FFFFFF" w:fill="FFFFFF"/>
        </w:rPr>
      </w:pPr>
      <w:r w:rsidRPr="0070477F">
        <w:rPr>
          <w:b/>
          <w:i/>
          <w:iCs/>
          <w:bdr w:val="none" w:sz="0" w:space="0" w:color="auto" w:frame="1"/>
          <w:shd w:val="clear" w:color="auto" w:fill="FFFFFF"/>
        </w:rPr>
        <w:t xml:space="preserve">2.1.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0042386D" w:rsidRPr="0042386D">
        <w:rPr>
          <w:color w:val="000000"/>
          <w:shd w:val="solid" w:color="FFFFFF" w:fill="FFFFFF"/>
          <w:lang w:eastAsia="en-US"/>
        </w:rPr>
        <w:t>закупівель</w:t>
      </w:r>
      <w:proofErr w:type="spellEnd"/>
      <w:r w:rsidR="0042386D" w:rsidRPr="0042386D">
        <w:rPr>
          <w:color w:val="000000"/>
          <w:shd w:val="solid" w:color="FFFFFF" w:fill="FFFFFF"/>
          <w:lang w:eastAsia="en-US"/>
        </w:rPr>
        <w:t xml:space="preserve"> під час подання тендерної пропозиції.</w:t>
      </w:r>
      <w:r w:rsidR="00550394">
        <w:rPr>
          <w:color w:val="000000"/>
          <w:shd w:val="solid" w:color="FFFFFF" w:fill="FFFFFF"/>
          <w:lang w:eastAsia="en-US"/>
        </w:rPr>
        <w:t xml:space="preserve"> </w:t>
      </w:r>
    </w:p>
    <w:p w:rsidR="005F1386" w:rsidRDefault="0042386D" w:rsidP="00550394">
      <w:pPr>
        <w:pStyle w:val="afc"/>
        <w:ind w:firstLine="567"/>
        <w:jc w:val="both"/>
        <w:rPr>
          <w:color w:val="000000"/>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386D">
        <w:rPr>
          <w:color w:val="000000"/>
          <w:shd w:val="solid" w:color="FFFFFF" w:fill="FFFFFF"/>
        </w:rPr>
        <w:t>закупівель</w:t>
      </w:r>
      <w:proofErr w:type="spellEnd"/>
      <w:r w:rsidRPr="0042386D">
        <w:rPr>
          <w:color w:val="000000"/>
          <w:shd w:val="solid" w:color="FFFFFF" w:fill="FFFFFF"/>
        </w:rPr>
        <w:t xml:space="preserve">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550394" w:rsidRDefault="00550394" w:rsidP="00550394">
      <w:pPr>
        <w:pStyle w:val="afc"/>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2386D" w:rsidRPr="0042386D" w:rsidRDefault="0042386D" w:rsidP="0042386D">
      <w:pPr>
        <w:pStyle w:val="afc"/>
        <w:jc w:val="both"/>
      </w:pPr>
    </w:p>
    <w:p w:rsidR="00550394" w:rsidRDefault="005F1386" w:rsidP="00550394">
      <w:pPr>
        <w:spacing w:before="120"/>
        <w:ind w:firstLine="567"/>
        <w:jc w:val="both"/>
        <w:rPr>
          <w:color w:val="000000"/>
          <w:shd w:val="solid" w:color="FFFFFF" w:fill="FFFFFF"/>
          <w:lang w:eastAsia="en-US"/>
        </w:rPr>
      </w:pPr>
      <w:r w:rsidRPr="0070477F">
        <w:rPr>
          <w:b/>
        </w:rPr>
        <w:t>2.2.</w:t>
      </w:r>
      <w:r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50394" w:rsidRPr="00550394">
        <w:rPr>
          <w:color w:val="000000"/>
          <w:shd w:val="solid" w:color="FFFFFF" w:fill="FFFFFF"/>
          <w:lang w:eastAsia="en-US"/>
        </w:rPr>
        <w:t>закупівель</w:t>
      </w:r>
      <w:proofErr w:type="spellEnd"/>
      <w:r w:rsidR="00550394" w:rsidRPr="00550394">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50394">
        <w:rPr>
          <w:color w:val="000000"/>
          <w:shd w:val="solid" w:color="FFFFFF" w:fill="FFFFFF"/>
          <w:lang w:eastAsia="en-US"/>
        </w:rPr>
        <w:t>закупівель</w:t>
      </w:r>
      <w:proofErr w:type="spellEnd"/>
      <w:r w:rsidRPr="00550394">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5F1386" w:rsidRDefault="005F1386" w:rsidP="005F1386">
      <w:pPr>
        <w:pStyle w:val="afc"/>
        <w:jc w:val="both"/>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3" w:history="1">
        <w:r w:rsidRPr="00D2446A">
          <w:rPr>
            <w:rStyle w:val="afff7"/>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2F4AE4" w:rsidRPr="005502FB" w:rsidRDefault="002F4AE4" w:rsidP="002F4AE4">
      <w:pPr>
        <w:jc w:val="both"/>
        <w:rPr>
          <w:b/>
          <w:lang w:eastAsia="uk-UA"/>
        </w:rPr>
      </w:pPr>
    </w:p>
    <w:p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proofErr w:type="spellStart"/>
      <w:r w:rsidR="005558F5">
        <w:rPr>
          <w:iCs/>
        </w:rPr>
        <w:t>Любарською</w:t>
      </w:r>
      <w:proofErr w:type="spellEnd"/>
      <w:r w:rsidR="0071678B">
        <w:rPr>
          <w:iCs/>
        </w:rPr>
        <w:t xml:space="preserve"> спеціальною школою ЖОР</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2F4AE4" w:rsidRPr="005502FB" w:rsidRDefault="002F4AE4" w:rsidP="002F4AE4">
      <w:pPr>
        <w:widowControl w:val="0"/>
        <w:spacing w:after="60"/>
        <w:ind w:left="34"/>
        <w:contextualSpacing/>
        <w:jc w:val="both"/>
        <w:rPr>
          <w:iCs/>
        </w:rPr>
      </w:pPr>
      <w:r w:rsidRPr="005502FB">
        <w:rPr>
          <w:iCs/>
        </w:rPr>
        <w:t>або</w:t>
      </w:r>
    </w:p>
    <w:p w:rsidR="002F4AE4" w:rsidRDefault="002F4AE4" w:rsidP="002F4AE4">
      <w:pPr>
        <w:widowControl w:val="0"/>
        <w:spacing w:after="60"/>
        <w:ind w:left="34"/>
        <w:contextualSpacing/>
        <w:jc w:val="both"/>
        <w:rPr>
          <w:iCs/>
        </w:rPr>
      </w:pPr>
      <w:r w:rsidRPr="005502FB">
        <w:rPr>
          <w:iCs/>
        </w:rPr>
        <w:lastRenderedPageBreak/>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8D46D9" w:rsidRPr="00A406EE" w:rsidRDefault="008D46D9" w:rsidP="008D46D9">
      <w:pPr>
        <w:tabs>
          <w:tab w:val="left" w:pos="9498"/>
        </w:tabs>
        <w:ind w:right="-1" w:firstLine="709"/>
        <w:jc w:val="both"/>
        <w:rPr>
          <w:i/>
          <w:iCs/>
          <w:lang w:eastAsia="ar-SA"/>
        </w:rPr>
      </w:pPr>
    </w:p>
    <w:p w:rsidR="008D46D9" w:rsidRPr="00A406EE" w:rsidRDefault="008D46D9" w:rsidP="001F4A56">
      <w:pPr>
        <w:tabs>
          <w:tab w:val="left" w:pos="9498"/>
        </w:tabs>
        <w:ind w:right="-1" w:firstLine="709"/>
        <w:jc w:val="both"/>
        <w:rPr>
          <w:i/>
          <w:iCs/>
          <w:lang w:eastAsia="ar-SA"/>
        </w:rPr>
      </w:pPr>
    </w:p>
    <w:p w:rsidR="001F4A56" w:rsidRPr="005502FB" w:rsidRDefault="001F4A56" w:rsidP="002F4AE4">
      <w:pPr>
        <w:widowControl w:val="0"/>
        <w:spacing w:after="60"/>
        <w:ind w:left="34"/>
        <w:contextualSpacing/>
        <w:jc w:val="both"/>
        <w:rPr>
          <w:iCs/>
        </w:rPr>
      </w:pPr>
    </w:p>
    <w:p w:rsidR="005F1386" w:rsidRPr="000759BD" w:rsidRDefault="005F1386" w:rsidP="005F1386">
      <w:pPr>
        <w:pStyle w:val="afc"/>
        <w:rPr>
          <w:b/>
          <w:lang w:eastAsia="uk-UA"/>
        </w:rPr>
      </w:pPr>
      <w:r w:rsidRPr="000759BD">
        <w:rPr>
          <w:b/>
          <w:lang w:eastAsia="uk-UA"/>
        </w:rPr>
        <w:t>3. Інші документи:</w:t>
      </w:r>
    </w:p>
    <w:p w:rsidR="005F1386" w:rsidRPr="000759BD" w:rsidRDefault="005F1386" w:rsidP="005F1386">
      <w:pPr>
        <w:pStyle w:val="afc"/>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1</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rsidR="001B4251" w:rsidRPr="00584DE4" w:rsidRDefault="001B4251" w:rsidP="001B4251">
            <w:pPr>
              <w:pStyle w:val="afc"/>
              <w:jc w:val="both"/>
            </w:pPr>
            <w:r w:rsidRPr="00584DE4">
              <w:t>Для юридичних осіб</w:t>
            </w:r>
          </w:p>
          <w:p w:rsidR="001B4251" w:rsidRPr="00584DE4" w:rsidRDefault="001B4251" w:rsidP="001B4251">
            <w:pPr>
              <w:pStyle w:val="afc"/>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1B4251" w:rsidRPr="00584DE4" w:rsidRDefault="001B4251" w:rsidP="001B4251">
            <w:pPr>
              <w:pStyle w:val="afc"/>
              <w:jc w:val="both"/>
            </w:pPr>
            <w:r w:rsidRPr="00584DE4">
              <w:t>- виписка з протоколу засновників або копія протоколу засновників, або</w:t>
            </w:r>
          </w:p>
          <w:p w:rsidR="001B4251" w:rsidRPr="00584DE4" w:rsidRDefault="001B4251" w:rsidP="001B4251">
            <w:pPr>
              <w:pStyle w:val="afc"/>
              <w:jc w:val="both"/>
            </w:pPr>
            <w:r w:rsidRPr="00584DE4">
              <w:t>- наказ про призначення, або</w:t>
            </w:r>
          </w:p>
          <w:p w:rsidR="001B4251" w:rsidRPr="00584DE4" w:rsidRDefault="001B4251" w:rsidP="001B4251">
            <w:pPr>
              <w:pStyle w:val="afc"/>
              <w:jc w:val="both"/>
            </w:pPr>
            <w:r w:rsidRPr="00584DE4">
              <w:t>- довіреність або доручення або</w:t>
            </w:r>
          </w:p>
          <w:p w:rsidR="001B4251" w:rsidRPr="00584DE4" w:rsidRDefault="001B4251" w:rsidP="001B4251">
            <w:pPr>
              <w:pStyle w:val="afc"/>
              <w:jc w:val="both"/>
            </w:pPr>
            <w:r w:rsidRPr="00584DE4">
              <w:t>- інший документ, що підтверджує повноваження посадової особи учасника на підписання документів.</w:t>
            </w:r>
          </w:p>
          <w:p w:rsidR="001B4251" w:rsidRPr="00584DE4" w:rsidRDefault="001B4251" w:rsidP="001B4251">
            <w:pPr>
              <w:pStyle w:val="afc"/>
              <w:jc w:val="both"/>
            </w:pPr>
            <w:r w:rsidRPr="00584DE4">
              <w:t xml:space="preserve">2. Статут із змінами (в разі їх наявності) або іншого установчого документу. </w:t>
            </w:r>
          </w:p>
          <w:p w:rsidR="001B4251" w:rsidRPr="00584DE4" w:rsidRDefault="001B4251" w:rsidP="001B4251">
            <w:pPr>
              <w:pStyle w:val="afc"/>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c"/>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w:t>
            </w:r>
            <w:r w:rsidRPr="00584DE4">
              <w:lastRenderedPageBreak/>
              <w:t>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584DE4" w:rsidRDefault="001B4251" w:rsidP="001B4251">
            <w:pPr>
              <w:pStyle w:val="afc"/>
              <w:jc w:val="both"/>
            </w:pPr>
            <w:r w:rsidRPr="00584DE4">
              <w:rPr>
                <w:u w:val="single"/>
              </w:rPr>
              <w:t>ля фізичних осіб-підприємців:</w:t>
            </w:r>
          </w:p>
          <w:p w:rsidR="001B4251" w:rsidRPr="00584DE4" w:rsidRDefault="001B4251" w:rsidP="001B4251">
            <w:pPr>
              <w:pStyle w:val="afc"/>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1B4251" w:rsidRPr="00584DE4" w:rsidRDefault="001B4251" w:rsidP="001B4251">
            <w:pPr>
              <w:pStyle w:val="afc"/>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1B4251">
            <w:pPr>
              <w:pStyle w:val="afc"/>
              <w:jc w:val="both"/>
            </w:pPr>
          </w:p>
          <w:p w:rsidR="001B4251" w:rsidRPr="00584DE4" w:rsidRDefault="001B4251" w:rsidP="001B4251">
            <w:pPr>
              <w:pStyle w:val="afc"/>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B4251" w:rsidRPr="00584DE4" w:rsidRDefault="001B4251" w:rsidP="001B4251">
            <w:pPr>
              <w:spacing w:line="216" w:lineRule="auto"/>
              <w:ind w:firstLine="151"/>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rPr>
                <w:b/>
              </w:rPr>
            </w:pPr>
            <w:r w:rsidRPr="00584DE4">
              <w:rPr>
                <w:b/>
              </w:rPr>
              <w:t>Тендерна пропозиція за формою Додатку 4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3</w:t>
            </w:r>
          </w:p>
        </w:tc>
        <w:tc>
          <w:tcPr>
            <w:tcW w:w="8647" w:type="dxa"/>
            <w:tcBorders>
              <w:top w:val="single" w:sz="4" w:space="0" w:color="000000"/>
              <w:left w:val="single" w:sz="4" w:space="0" w:color="000000"/>
              <w:bottom w:val="single" w:sz="4" w:space="0" w:color="000000"/>
              <w:right w:val="single" w:sz="4" w:space="0" w:color="000000"/>
            </w:tcBorders>
          </w:tcPr>
          <w:p w:rsidR="001B4251" w:rsidRPr="00584DE4" w:rsidRDefault="001B4251" w:rsidP="001B4251">
            <w:pPr>
              <w:spacing w:line="216" w:lineRule="auto"/>
              <w:ind w:firstLine="151"/>
              <w:jc w:val="both"/>
            </w:pPr>
            <w:r w:rsidRPr="009E1AF1">
              <w:rPr>
                <w:b/>
              </w:rPr>
              <w:t>Інформація, що підтверджує відповідність тендерної пропозиції учасника Технічним, якісним, кількісним характеристикам</w:t>
            </w:r>
            <w:r w:rsidRPr="00584DE4">
              <w:t>, у тому числі з відповідною технічною специфікацією предмета закупівлі, зазначеною в Додатку 2 до тендерної 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4</w:t>
            </w:r>
          </w:p>
        </w:tc>
        <w:tc>
          <w:tcPr>
            <w:tcW w:w="8647" w:type="dxa"/>
            <w:tcBorders>
              <w:top w:val="single" w:sz="4" w:space="0" w:color="000000"/>
              <w:left w:val="single" w:sz="4" w:space="0" w:color="000000"/>
              <w:bottom w:val="single" w:sz="4" w:space="0" w:color="000000"/>
              <w:right w:val="single" w:sz="4" w:space="0" w:color="000000"/>
            </w:tcBorders>
          </w:tcPr>
          <w:p w:rsidR="001B4251" w:rsidRPr="009E1AF1" w:rsidRDefault="001B4251" w:rsidP="001B4251">
            <w:pPr>
              <w:pStyle w:val="afc"/>
              <w:jc w:val="both"/>
            </w:pPr>
            <w:r w:rsidRPr="009E1AF1">
              <w:t>Відомості про учасника за встановленою формою:</w:t>
            </w:r>
          </w:p>
          <w:p w:rsidR="001B4251" w:rsidRPr="009E1AF1" w:rsidRDefault="001B4251" w:rsidP="001B4251">
            <w:pPr>
              <w:pStyle w:val="afc"/>
              <w:jc w:val="both"/>
            </w:pPr>
          </w:p>
          <w:p w:rsidR="001B4251" w:rsidRPr="009E1AF1" w:rsidRDefault="001B4251" w:rsidP="001B4251">
            <w:pPr>
              <w:pStyle w:val="afc"/>
              <w:jc w:val="both"/>
              <w:rPr>
                <w:b/>
                <w:u w:val="single"/>
              </w:rPr>
            </w:pPr>
            <w:r w:rsidRPr="009E1AF1">
              <w:rPr>
                <w:b/>
                <w:u w:val="single"/>
              </w:rPr>
              <w:t>Форма “ВІДОМОСТІ ПРО УЧАСНИКА”.</w:t>
            </w:r>
          </w:p>
          <w:p w:rsidR="001B4251" w:rsidRPr="009E1AF1" w:rsidRDefault="001B4251" w:rsidP="001B4251">
            <w:pPr>
              <w:pStyle w:val="afc"/>
              <w:jc w:val="both"/>
            </w:pPr>
            <w:r w:rsidRPr="009E1AF1">
              <w:rPr>
                <w:b/>
              </w:rPr>
              <w:t>Повна та скорочена назва учасника</w:t>
            </w:r>
            <w:r w:rsidRPr="009E1AF1">
              <w:t>:</w:t>
            </w:r>
          </w:p>
          <w:p w:rsidR="001B4251" w:rsidRPr="009E1AF1" w:rsidRDefault="001B4251" w:rsidP="001B4251">
            <w:pPr>
              <w:pStyle w:val="afc"/>
              <w:jc w:val="both"/>
            </w:pPr>
            <w:r w:rsidRPr="009E1AF1">
              <w:rPr>
                <w:b/>
              </w:rPr>
              <w:t>Назва документа, яким затверджено Статут учасника, його номер та дата</w:t>
            </w:r>
            <w:r w:rsidRPr="009E1AF1">
              <w:t xml:space="preserve"> (для юридичних осіб):</w:t>
            </w:r>
          </w:p>
          <w:p w:rsidR="001B4251" w:rsidRPr="009E1AF1" w:rsidRDefault="001B4251" w:rsidP="001B4251">
            <w:pPr>
              <w:pStyle w:val="afc"/>
              <w:jc w:val="both"/>
            </w:pPr>
            <w:r w:rsidRPr="009E1AF1">
              <w:rPr>
                <w:b/>
              </w:rPr>
              <w:t>Місце та дата проведення державної реєстрації учасника</w:t>
            </w:r>
            <w:r w:rsidRPr="009E1AF1">
              <w:t>:</w:t>
            </w:r>
          </w:p>
          <w:p w:rsidR="001B4251" w:rsidRPr="009E1AF1" w:rsidRDefault="001B4251" w:rsidP="001B4251">
            <w:pPr>
              <w:pStyle w:val="afc"/>
              <w:jc w:val="both"/>
            </w:pPr>
            <w:r w:rsidRPr="009E1AF1">
              <w:rPr>
                <w:b/>
              </w:rPr>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9E1AF1" w:rsidRDefault="001B4251" w:rsidP="001B4251">
            <w:pPr>
              <w:pStyle w:val="afc"/>
              <w:jc w:val="both"/>
              <w:rPr>
                <w:b/>
              </w:rPr>
            </w:pPr>
            <w:r w:rsidRPr="009E1AF1">
              <w:rPr>
                <w:b/>
              </w:rPr>
              <w:t>Організаційно-правова форма:</w:t>
            </w:r>
          </w:p>
          <w:p w:rsidR="001B4251" w:rsidRPr="009E1AF1" w:rsidRDefault="001B4251" w:rsidP="001B4251">
            <w:pPr>
              <w:pStyle w:val="afc"/>
              <w:jc w:val="both"/>
              <w:rPr>
                <w:b/>
              </w:rPr>
            </w:pPr>
            <w:r w:rsidRPr="009E1AF1">
              <w:rPr>
                <w:b/>
              </w:rPr>
              <w:t>Форма власності:</w:t>
            </w:r>
          </w:p>
          <w:p w:rsidR="001B4251" w:rsidRPr="009E1AF1" w:rsidRDefault="001B4251" w:rsidP="001B4251">
            <w:pPr>
              <w:pStyle w:val="afc"/>
              <w:jc w:val="both"/>
              <w:rPr>
                <w:b/>
              </w:rPr>
            </w:pPr>
            <w:r w:rsidRPr="009E1AF1">
              <w:rPr>
                <w:b/>
              </w:rPr>
              <w:t>Юридична адреса:</w:t>
            </w:r>
          </w:p>
          <w:p w:rsidR="001B4251" w:rsidRPr="009E1AF1" w:rsidRDefault="001B4251" w:rsidP="001B4251">
            <w:pPr>
              <w:pStyle w:val="afc"/>
              <w:jc w:val="both"/>
              <w:rPr>
                <w:b/>
              </w:rPr>
            </w:pPr>
            <w:r w:rsidRPr="009E1AF1">
              <w:rPr>
                <w:b/>
              </w:rPr>
              <w:t xml:space="preserve">Поштова адреса: </w:t>
            </w:r>
          </w:p>
          <w:p w:rsidR="001B4251" w:rsidRPr="009E1AF1" w:rsidRDefault="001B4251" w:rsidP="001B4251">
            <w:pPr>
              <w:pStyle w:val="afc"/>
              <w:jc w:val="both"/>
              <w:rPr>
                <w:b/>
              </w:rPr>
            </w:pPr>
            <w:r w:rsidRPr="009E1AF1">
              <w:rPr>
                <w:b/>
              </w:rPr>
              <w:t>Телефон:</w:t>
            </w:r>
          </w:p>
          <w:p w:rsidR="001B4251" w:rsidRPr="009E1AF1" w:rsidRDefault="001B4251" w:rsidP="001B4251">
            <w:pPr>
              <w:pStyle w:val="afc"/>
              <w:jc w:val="both"/>
              <w:rPr>
                <w:b/>
              </w:rPr>
            </w:pPr>
            <w:r w:rsidRPr="009E1AF1">
              <w:rPr>
                <w:b/>
              </w:rPr>
              <w:t>Електронна адреса:</w:t>
            </w:r>
          </w:p>
          <w:p w:rsidR="001B4251" w:rsidRPr="009E1AF1" w:rsidRDefault="001B4251" w:rsidP="001B4251">
            <w:pPr>
              <w:pStyle w:val="afc"/>
              <w:jc w:val="both"/>
            </w:pPr>
            <w:r w:rsidRPr="009E1AF1">
              <w:rPr>
                <w:b/>
              </w:rPr>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c"/>
              <w:jc w:val="both"/>
              <w:rPr>
                <w:i/>
              </w:rPr>
            </w:pPr>
            <w:r w:rsidRPr="009E1AF1">
              <w:rPr>
                <w:i/>
              </w:rPr>
              <w:t>Відомості про контактну(контактних) особу (осіб)учасника (ПІБ, посада, контактний мобільний телефон, е-</w:t>
            </w:r>
            <w:proofErr w:type="spellStart"/>
            <w:r w:rsidRPr="009E1AF1">
              <w:rPr>
                <w:i/>
              </w:rPr>
              <w:t>mail</w:t>
            </w:r>
            <w:proofErr w:type="spellEnd"/>
            <w:r w:rsidRPr="009E1AF1">
              <w:rPr>
                <w:i/>
              </w:rPr>
              <w:t xml:space="preserve"> , інше) </w:t>
            </w:r>
          </w:p>
          <w:p w:rsidR="001B4251" w:rsidRPr="009E1AF1" w:rsidRDefault="001B4251" w:rsidP="001B4251">
            <w:pPr>
              <w:spacing w:line="216" w:lineRule="auto"/>
              <w:ind w:firstLine="151"/>
              <w:jc w:val="both"/>
            </w:pPr>
            <w:r w:rsidRPr="009E1AF1">
              <w:rPr>
                <w:b/>
              </w:rPr>
              <w:t>Класифікація суб`єкта господарювання</w:t>
            </w:r>
            <w:r w:rsidRPr="009E1AF1">
              <w:rPr>
                <w:b/>
                <w:i/>
              </w:rPr>
              <w:t>:</w:t>
            </w:r>
            <w:r w:rsidRPr="009E1AF1">
              <w:rPr>
                <w:i/>
              </w:rPr>
              <w:t xml:space="preserve"> (суб`єкт </w:t>
            </w:r>
            <w:proofErr w:type="spellStart"/>
            <w:r w:rsidRPr="009E1AF1">
              <w:rPr>
                <w:i/>
              </w:rPr>
              <w:t>мікропідприємництва</w:t>
            </w:r>
            <w:proofErr w:type="spellEnd"/>
            <w:r w:rsidRPr="009E1AF1">
              <w:rPr>
                <w:i/>
              </w:rPr>
              <w:t xml:space="preserve">, малого </w:t>
            </w:r>
            <w:proofErr w:type="spellStart"/>
            <w:r w:rsidRPr="009E1AF1">
              <w:rPr>
                <w:i/>
              </w:rPr>
              <w:t>падприємництва</w:t>
            </w:r>
            <w:proofErr w:type="spellEnd"/>
            <w:r w:rsidRPr="009E1AF1">
              <w:rPr>
                <w:i/>
              </w:rPr>
              <w:t>, середнього підприємництва, великого підприємництва, не є суб`єктом господарювання)</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DA6A46" w:rsidP="001B4251">
            <w:pPr>
              <w:pStyle w:val="afc"/>
            </w:pPr>
            <w:r>
              <w:t>5</w:t>
            </w:r>
          </w:p>
        </w:tc>
        <w:tc>
          <w:tcPr>
            <w:tcW w:w="8647" w:type="dxa"/>
            <w:tcBorders>
              <w:top w:val="single" w:sz="4" w:space="0" w:color="000000"/>
              <w:left w:val="single" w:sz="4" w:space="0" w:color="000000"/>
              <w:bottom w:val="single" w:sz="4" w:space="0" w:color="000000"/>
              <w:right w:val="single" w:sz="4" w:space="0" w:color="000000"/>
            </w:tcBorders>
          </w:tcPr>
          <w:p w:rsidR="001B4251" w:rsidRDefault="001B4251" w:rsidP="001B4251">
            <w:pPr>
              <w:pStyle w:val="afc"/>
              <w:jc w:val="both"/>
              <w:rPr>
                <w:b/>
              </w:rPr>
            </w:pPr>
            <w:r w:rsidRPr="009E1AF1">
              <w:rPr>
                <w:b/>
              </w:rPr>
              <w:t>Відомості щодо сплати податків та зборів ( у разі наявності):</w:t>
            </w:r>
          </w:p>
          <w:p w:rsidR="001B4251" w:rsidRPr="009E1AF1" w:rsidRDefault="001B4251" w:rsidP="001B4251">
            <w:pPr>
              <w:pStyle w:val="afc"/>
              <w:jc w:val="both"/>
              <w:rPr>
                <w:b/>
              </w:rPr>
            </w:pPr>
          </w:p>
          <w:p w:rsidR="001B4251" w:rsidRDefault="001B4251" w:rsidP="001B4251">
            <w:pPr>
              <w:pStyle w:val="afc"/>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1B4251" w:rsidRPr="009E1AF1" w:rsidRDefault="001B4251" w:rsidP="001B4251">
            <w:pPr>
              <w:pStyle w:val="afc"/>
              <w:jc w:val="both"/>
            </w:pPr>
          </w:p>
          <w:p w:rsidR="001B4251" w:rsidRDefault="001B4251" w:rsidP="001B4251">
            <w:pPr>
              <w:pStyle w:val="afc"/>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1B4251" w:rsidRDefault="001B4251" w:rsidP="001B4251">
            <w:pPr>
              <w:pStyle w:val="afc"/>
              <w:jc w:val="both"/>
            </w:pPr>
          </w:p>
          <w:p w:rsidR="001B4251" w:rsidRPr="009E1AF1" w:rsidRDefault="001B4251" w:rsidP="001B4251">
            <w:pPr>
              <w:pStyle w:val="afc"/>
              <w:jc w:val="both"/>
            </w:pPr>
            <w:r w:rsidRPr="009E1AF1">
              <w:lastRenderedPageBreak/>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r w:rsidRPr="009E1AF1">
              <w:t>;</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lastRenderedPageBreak/>
              <w:t>6</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proofErr w:type="spellStart"/>
            <w:r w:rsidRPr="0081412B">
              <w:rPr>
                <w:b/>
              </w:rPr>
              <w:t>Проєкт</w:t>
            </w:r>
            <w:proofErr w:type="spellEnd"/>
            <w:r w:rsidRPr="0081412B">
              <w:rPr>
                <w:b/>
              </w:rPr>
              <w:t xml:space="preserve"> договору про закупівлю згідно Додатку 3 із заповненими реквізитами та накладеним підписом і завірений печаткою.</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7</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pStyle w:val="afc"/>
              <w:jc w:val="both"/>
              <w:rPr>
                <w:b/>
              </w:rPr>
            </w:pPr>
            <w:r w:rsidRPr="0081412B">
              <w:rPr>
                <w:b/>
              </w:rPr>
              <w:t xml:space="preserve">Лист-згода зі всіма умовами </w:t>
            </w:r>
            <w:proofErr w:type="spellStart"/>
            <w:r w:rsidRPr="0081412B">
              <w:rPr>
                <w:b/>
              </w:rPr>
              <w:t>проєкту</w:t>
            </w:r>
            <w:proofErr w:type="spellEnd"/>
            <w:r w:rsidRPr="0081412B">
              <w:rPr>
                <w:b/>
              </w:rPr>
              <w:t xml:space="preserve"> договору</w:t>
            </w:r>
          </w:p>
          <w:p w:rsidR="001B4251" w:rsidRPr="009E1AF1" w:rsidRDefault="001B4251" w:rsidP="001B4251">
            <w:pPr>
              <w:pStyle w:val="afc"/>
              <w:jc w:val="both"/>
            </w:pPr>
            <w:r w:rsidRPr="009E1AF1">
              <w:rPr>
                <w:bCs/>
              </w:rPr>
              <w:t>ПРИМІРНА Форма – листа-згоди зі всіма умовами проекту договору</w:t>
            </w:r>
          </w:p>
          <w:p w:rsidR="001B4251" w:rsidRPr="009E1AF1" w:rsidRDefault="001B4251" w:rsidP="001B4251">
            <w:pPr>
              <w:jc w:val="right"/>
              <w:rPr>
                <w:bCs/>
              </w:rPr>
            </w:pPr>
            <w:r w:rsidRPr="009E1AF1">
              <w:rPr>
                <w:bCs/>
              </w:rPr>
              <w:t xml:space="preserve">Уповноваженій особі </w:t>
            </w:r>
            <w:r w:rsidRPr="009E1AF1">
              <w:rPr>
                <w:bCs/>
              </w:rPr>
              <w:br/>
            </w:r>
          </w:p>
          <w:p w:rsidR="001B4251" w:rsidRPr="009E1AF1" w:rsidRDefault="001B4251" w:rsidP="001B4251">
            <w:pPr>
              <w:jc w:val="center"/>
              <w:rPr>
                <w:bCs/>
              </w:rPr>
            </w:pPr>
            <w:r w:rsidRPr="009E1AF1">
              <w:rPr>
                <w:bCs/>
              </w:rPr>
              <w:t>Лист-згода зі всіма умовами проекту договору</w:t>
            </w:r>
          </w:p>
          <w:p w:rsidR="001B4251" w:rsidRPr="009E1AF1" w:rsidRDefault="001B4251" w:rsidP="001B4251">
            <w:pPr>
              <w:jc w:val="center"/>
              <w:rPr>
                <w:bCs/>
              </w:rPr>
            </w:pPr>
          </w:p>
          <w:p w:rsidR="001B4251" w:rsidRPr="009E1AF1" w:rsidRDefault="001B4251" w:rsidP="001B4251">
            <w:pPr>
              <w:pStyle w:val="afa"/>
              <w:spacing w:beforeAutospacing="0" w:afterAutospacing="0"/>
              <w:jc w:val="both"/>
              <w:rPr>
                <w:spacing w:val="3"/>
              </w:rPr>
            </w:pPr>
            <w:r w:rsidRPr="009E1AF1">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 xml:space="preserve">(оголошення </w:t>
            </w:r>
            <w:r w:rsidRPr="009E1AF1">
              <w:rPr>
                <w:sz w:val="20"/>
                <w:szCs w:val="22"/>
                <w:shd w:val="clear" w:color="auto" w:fill="F0F5F2"/>
              </w:rPr>
              <w:t>UA-20_-__-__-______-_)</w:t>
            </w:r>
            <w:r w:rsidRPr="009E1AF1">
              <w:rPr>
                <w:b/>
              </w:rPr>
              <w:t>.</w:t>
            </w:r>
          </w:p>
          <w:p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rsidR="001B4251" w:rsidRPr="009E1AF1" w:rsidRDefault="001B4251" w:rsidP="001B4251">
            <w:pPr>
              <w:jc w:val="center"/>
              <w:rPr>
                <w:bCs/>
              </w:rPr>
            </w:pPr>
            <w:r w:rsidRPr="009E1AF1">
              <w:rPr>
                <w:bCs/>
              </w:rPr>
              <w:t>Дата                                                  Підпис                   Прізвище та ініціали</w:t>
            </w:r>
          </w:p>
          <w:p w:rsidR="001B4251" w:rsidRPr="009E1AF1" w:rsidRDefault="001B4251" w:rsidP="001B4251">
            <w:pPr>
              <w:jc w:val="center"/>
              <w:rPr>
                <w:bCs/>
              </w:rPr>
            </w:pPr>
            <w:r w:rsidRPr="009E1AF1">
              <w:rPr>
                <w:bCs/>
              </w:rPr>
              <w:t xml:space="preserve">                        М.П.</w:t>
            </w:r>
          </w:p>
          <w:p w:rsidR="001B4251" w:rsidRPr="009E1AF1" w:rsidRDefault="001B4251" w:rsidP="001B4251">
            <w:pPr>
              <w:pStyle w:val="afc"/>
              <w:jc w:val="both"/>
            </w:pP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8</w:t>
            </w:r>
          </w:p>
        </w:tc>
        <w:tc>
          <w:tcPr>
            <w:tcW w:w="8647" w:type="dxa"/>
            <w:tcBorders>
              <w:top w:val="single" w:sz="4" w:space="0" w:color="000000"/>
              <w:left w:val="single" w:sz="4" w:space="0" w:color="000000"/>
              <w:bottom w:val="single" w:sz="4" w:space="0" w:color="000000"/>
              <w:right w:val="single" w:sz="4" w:space="0" w:color="000000"/>
            </w:tcBorders>
          </w:tcPr>
          <w:p w:rsidR="001B4251" w:rsidRPr="0081412B" w:rsidRDefault="001B4251" w:rsidP="001B4251">
            <w:pPr>
              <w:jc w:val="both"/>
              <w:rPr>
                <w:b/>
              </w:rPr>
            </w:pPr>
            <w:r w:rsidRPr="0081412B">
              <w:rPr>
                <w:b/>
              </w:rPr>
              <w:t xml:space="preserve">Лист-гарантія в довільній формі:  </w:t>
            </w:r>
          </w:p>
          <w:p w:rsidR="001B4251" w:rsidRPr="009E1AF1" w:rsidRDefault="000A272F" w:rsidP="001B4251">
            <w:pPr>
              <w:pStyle w:val="afc"/>
              <w:jc w:val="both"/>
            </w:pPr>
            <w:r>
              <w:t>Щ</w:t>
            </w:r>
            <w:r w:rsidR="001B4251" w:rsidRPr="009E1AF1">
              <w:t xml:space="preserve">о предмет закупівлі та учасник не підпадає під дію </w:t>
            </w:r>
            <w:r w:rsidR="007B3002"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B4251" w:rsidRPr="000759BD" w:rsidTr="001B4251">
        <w:trPr>
          <w:trHeight w:val="375"/>
        </w:trPr>
        <w:tc>
          <w:tcPr>
            <w:tcW w:w="709" w:type="dxa"/>
            <w:tcBorders>
              <w:top w:val="single" w:sz="4" w:space="0" w:color="000000"/>
              <w:left w:val="single" w:sz="4" w:space="0" w:color="000000"/>
              <w:bottom w:val="single" w:sz="4" w:space="0" w:color="000000"/>
              <w:right w:val="nil"/>
            </w:tcBorders>
          </w:tcPr>
          <w:p w:rsidR="001B4251" w:rsidRPr="000759BD" w:rsidRDefault="00B86149" w:rsidP="001B4251">
            <w:pPr>
              <w:pStyle w:val="afc"/>
            </w:pPr>
            <w:r>
              <w:t>9</w:t>
            </w:r>
          </w:p>
        </w:tc>
        <w:tc>
          <w:tcPr>
            <w:tcW w:w="8647" w:type="dxa"/>
            <w:tcBorders>
              <w:top w:val="single" w:sz="4" w:space="0" w:color="000000"/>
              <w:left w:val="single" w:sz="4" w:space="0" w:color="000000"/>
              <w:bottom w:val="single" w:sz="4" w:space="0" w:color="000000"/>
              <w:right w:val="single" w:sz="4" w:space="0" w:color="000000"/>
            </w:tcBorders>
          </w:tcPr>
          <w:p w:rsidR="002D1EB8" w:rsidRPr="00502C6D" w:rsidRDefault="002D1EB8" w:rsidP="002D1EB8">
            <w:pPr>
              <w:ind w:left="2" w:right="58"/>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2D1EB8" w:rsidRPr="00502C6D" w:rsidRDefault="002D1EB8" w:rsidP="002D1EB8">
            <w:pPr>
              <w:ind w:left="2" w:right="58"/>
              <w:jc w:val="both"/>
            </w:pPr>
            <w:r w:rsidRPr="00502C6D">
              <w:t>- громадяни Російської Федерації, крім тих, що проживають на території України на законних підставах;</w:t>
            </w:r>
          </w:p>
          <w:p w:rsidR="002D1EB8" w:rsidRPr="00502C6D" w:rsidRDefault="002D1EB8" w:rsidP="002D1EB8">
            <w:pPr>
              <w:ind w:left="2" w:right="58"/>
              <w:jc w:val="both"/>
            </w:pPr>
            <w:r w:rsidRPr="00502C6D">
              <w:t>- юридичні особи, створені та зареєстровані відповідно до законодавства Російської Федерації;</w:t>
            </w:r>
          </w:p>
          <w:p w:rsidR="002D1EB8" w:rsidRPr="00502C6D" w:rsidRDefault="002D1EB8" w:rsidP="002D1EB8">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2D1EB8" w:rsidRPr="00502C6D" w:rsidRDefault="002D1EB8" w:rsidP="002D1EB8">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2D1EB8" w:rsidRPr="00502C6D" w:rsidRDefault="002D1EB8" w:rsidP="002D1EB8">
            <w:pPr>
              <w:ind w:left="2" w:right="58"/>
              <w:jc w:val="both"/>
            </w:pPr>
            <w:r w:rsidRPr="00502C6D">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2D1EB8" w:rsidRPr="00502C6D" w:rsidRDefault="002D1EB8" w:rsidP="002D1EB8">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2D1EB8" w:rsidRPr="00502C6D" w:rsidRDefault="002D1EB8" w:rsidP="002D1EB8">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2D1EB8" w:rsidRPr="00502C6D" w:rsidRDefault="002D1EB8" w:rsidP="002D1EB8">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2D1EB8" w:rsidRPr="00502C6D" w:rsidRDefault="002D1EB8" w:rsidP="002D1EB8">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2D1EB8" w:rsidRPr="00502C6D" w:rsidRDefault="002D1EB8" w:rsidP="002D1EB8">
            <w:pPr>
              <w:ind w:left="2" w:right="58"/>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2D1EB8" w:rsidRPr="00502C6D" w:rsidRDefault="002D1EB8" w:rsidP="002D1EB8">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2D1EB8" w:rsidRPr="00502C6D" w:rsidRDefault="002D1EB8" w:rsidP="002D1EB8">
            <w:pPr>
              <w:ind w:left="2" w:right="58"/>
              <w:jc w:val="both"/>
            </w:pPr>
            <w:r w:rsidRPr="00502C6D">
              <w:t>б) посвідку на постійне чи тимчасове проживання на території України;</w:t>
            </w:r>
          </w:p>
          <w:p w:rsidR="002D1EB8" w:rsidRPr="00502C6D" w:rsidRDefault="002D1EB8" w:rsidP="002D1EB8">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2D1EB8" w:rsidRPr="00502C6D" w:rsidRDefault="002D1EB8" w:rsidP="002D1EB8">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2D1EB8" w:rsidRPr="00502C6D" w:rsidRDefault="002D1EB8" w:rsidP="002D1EB8">
            <w:pPr>
              <w:ind w:left="2" w:right="58"/>
              <w:jc w:val="both"/>
            </w:pPr>
            <w:r w:rsidRPr="00502C6D">
              <w:t>*Згідно роз'яснення Міністерства юстиції України від 08.03.2022 № 24560/8.1.3/10-22.</w:t>
            </w:r>
          </w:p>
          <w:p w:rsidR="001B4251" w:rsidRPr="009E1AF1" w:rsidRDefault="001B4251" w:rsidP="001B4251">
            <w:pPr>
              <w:pStyle w:val="afc"/>
              <w:jc w:val="both"/>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B6B4A" w:rsidRDefault="00BB6B4A" w:rsidP="00B86149">
            <w:pPr>
              <w:pStyle w:val="afc"/>
            </w:pPr>
            <w:r>
              <w:rPr>
                <w:lang w:val="en-US"/>
              </w:rPr>
              <w:lastRenderedPageBreak/>
              <w:t>1</w:t>
            </w:r>
            <w:r w:rsidR="00B86149">
              <w:t>0</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pStyle w:val="afc"/>
              <w:jc w:val="both"/>
              <w:rPr>
                <w:b/>
              </w:rPr>
            </w:pP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2430FF" w:rsidRPr="000759BD" w:rsidTr="001B4251">
        <w:trPr>
          <w:trHeight w:val="375"/>
        </w:trPr>
        <w:tc>
          <w:tcPr>
            <w:tcW w:w="709" w:type="dxa"/>
            <w:tcBorders>
              <w:top w:val="single" w:sz="4" w:space="0" w:color="000000"/>
              <w:left w:val="single" w:sz="4" w:space="0" w:color="000000"/>
              <w:bottom w:val="single" w:sz="4" w:space="0" w:color="000000"/>
              <w:right w:val="nil"/>
            </w:tcBorders>
          </w:tcPr>
          <w:p w:rsidR="002430FF" w:rsidRPr="006B5715" w:rsidRDefault="00BB6B4A" w:rsidP="00B86149">
            <w:pPr>
              <w:pStyle w:val="afc"/>
              <w:rPr>
                <w:lang w:val="ru-RU"/>
              </w:rPr>
            </w:pPr>
            <w:r>
              <w:rPr>
                <w:lang w:val="ru-RU"/>
              </w:rPr>
              <w:t>1</w:t>
            </w:r>
            <w:r w:rsidR="00B86149">
              <w:rPr>
                <w:lang w:val="ru-RU"/>
              </w:rPr>
              <w:t>1</w:t>
            </w:r>
          </w:p>
        </w:tc>
        <w:tc>
          <w:tcPr>
            <w:tcW w:w="8647" w:type="dxa"/>
            <w:tcBorders>
              <w:top w:val="single" w:sz="4" w:space="0" w:color="000000"/>
              <w:left w:val="single" w:sz="4" w:space="0" w:color="000000"/>
              <w:bottom w:val="single" w:sz="4" w:space="0" w:color="000000"/>
              <w:right w:val="single" w:sz="4" w:space="0" w:color="000000"/>
            </w:tcBorders>
          </w:tcPr>
          <w:p w:rsidR="002430FF" w:rsidRPr="00564E18" w:rsidRDefault="002430FF" w:rsidP="002D1EB8">
            <w:pPr>
              <w:pStyle w:val="afc"/>
              <w:jc w:val="both"/>
              <w:rPr>
                <w:b/>
              </w:rPr>
            </w:pPr>
            <w:r>
              <w:rPr>
                <w:b/>
              </w:rPr>
              <w:t xml:space="preserve">Гарантійний лист </w:t>
            </w:r>
            <w:r w:rsidRPr="002430FF">
              <w:t xml:space="preserve">про те, що </w:t>
            </w:r>
            <w:r w:rsidRPr="002D1EB8">
              <w:t xml:space="preserve">учасник </w:t>
            </w:r>
            <w:r w:rsidR="002D1EB8" w:rsidRPr="002D1EB8">
              <w:t>не</w:t>
            </w:r>
            <w:r w:rsidR="002D1EB8">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2D1EB8">
              <w:t>бенефіціарним</w:t>
            </w:r>
            <w:proofErr w:type="spellEnd"/>
            <w:r w:rsidR="002D1EB8">
              <w:t xml:space="preserve"> власником (власником) якої є </w:t>
            </w:r>
            <w:r w:rsidR="002D1EB8" w:rsidRPr="002D1EB8">
              <w:t>р</w:t>
            </w:r>
            <w:r w:rsidR="002D1EB8">
              <w:t>езидент (резиденти) Російської Ф</w:t>
            </w:r>
            <w:r w:rsidR="002D1EB8" w:rsidRPr="002D1EB8">
              <w:t>едерації</w:t>
            </w:r>
            <w:r w:rsidR="002D1EB8">
              <w:t xml:space="preserve">/Республіки Білорусь, або фізичною особою (фізичною особою – підприємцем) – резидентом Російської Федерації/Республіки </w:t>
            </w:r>
            <w:r w:rsidR="002D1EB8">
              <w:lastRenderedPageBreak/>
              <w:t>Білорусь, або не є суб`єктом господарювання, що здійснює продаж товарів, робіт, послуг походженням з Російської Федерації/Республіки Білорусь</w:t>
            </w:r>
            <w:r w:rsidR="007B3002">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B86149">
            <w:pPr>
              <w:pStyle w:val="afc"/>
            </w:pPr>
            <w:r>
              <w:lastRenderedPageBreak/>
              <w:t>1</w:t>
            </w:r>
            <w:r w:rsidR="00B86149">
              <w:t>2</w:t>
            </w:r>
          </w:p>
        </w:tc>
        <w:tc>
          <w:tcPr>
            <w:tcW w:w="8647"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c"/>
              <w:jc w:val="both"/>
            </w:pP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B86149" w:rsidRDefault="00564E18" w:rsidP="00B86149">
            <w:pPr>
              <w:pStyle w:val="afc"/>
            </w:pPr>
            <w:r>
              <w:rPr>
                <w:lang w:val="en-US"/>
              </w:rPr>
              <w:t>1</w:t>
            </w:r>
            <w:r w:rsidR="00B86149">
              <w:t>3</w:t>
            </w:r>
          </w:p>
        </w:tc>
        <w:tc>
          <w:tcPr>
            <w:tcW w:w="8647" w:type="dxa"/>
            <w:tcBorders>
              <w:top w:val="single" w:sz="4" w:space="0" w:color="000000"/>
              <w:left w:val="single" w:sz="4" w:space="0" w:color="000000"/>
              <w:bottom w:val="single" w:sz="4" w:space="0" w:color="000000"/>
              <w:right w:val="single" w:sz="4" w:space="0" w:color="000000"/>
            </w:tcBorders>
          </w:tcPr>
          <w:p w:rsidR="004C5A93" w:rsidRPr="00564E18" w:rsidRDefault="004C5A93" w:rsidP="004C5A93">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4C5A93" w:rsidRPr="00564E18" w:rsidRDefault="004C5A93" w:rsidP="004C5A93">
            <w:pPr>
              <w:ind w:right="15"/>
              <w:jc w:val="both"/>
              <w:textAlignment w:val="baseline"/>
              <w:rPr>
                <w:sz w:val="22"/>
                <w:szCs w:val="22"/>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r w:rsidRPr="00564E18">
              <w:rPr>
                <w:i/>
                <w:sz w:val="22"/>
                <w:szCs w:val="22"/>
              </w:rPr>
              <w:t>.</w:t>
            </w:r>
          </w:p>
          <w:p w:rsidR="004C5A93" w:rsidRPr="00564E18" w:rsidRDefault="004C5A93" w:rsidP="004C5A93">
            <w:pPr>
              <w:pStyle w:val="afc"/>
              <w:jc w:val="both"/>
              <w:rPr>
                <w:b/>
                <w:position w:val="-1"/>
              </w:rPr>
            </w:pP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B86149">
            <w:pPr>
              <w:pStyle w:val="afc"/>
            </w:pPr>
            <w:r>
              <w:t>1</w:t>
            </w:r>
            <w:r w:rsidR="00B86149">
              <w:t>4</w:t>
            </w:r>
          </w:p>
        </w:tc>
        <w:tc>
          <w:tcPr>
            <w:tcW w:w="8647" w:type="dxa"/>
            <w:tcBorders>
              <w:top w:val="single" w:sz="4" w:space="0" w:color="000000"/>
              <w:left w:val="single" w:sz="4" w:space="0" w:color="000000"/>
              <w:bottom w:val="single" w:sz="4" w:space="0" w:color="000000"/>
              <w:right w:val="single" w:sz="4" w:space="0" w:color="000000"/>
            </w:tcBorders>
          </w:tcPr>
          <w:p w:rsidR="00C638C5" w:rsidRPr="00564E18" w:rsidRDefault="004C5A93" w:rsidP="00C638C5">
            <w:pPr>
              <w:shd w:val="clear" w:color="auto" w:fill="FFFFFF"/>
              <w:jc w:val="both"/>
              <w:rPr>
                <w:sz w:val="22"/>
                <w:szCs w:val="22"/>
              </w:rPr>
            </w:pPr>
            <w:r w:rsidRPr="00564E18">
              <w:rPr>
                <w:rFonts w:eastAsia="Calibri"/>
                <w:kern w:val="2"/>
              </w:rPr>
              <w:t xml:space="preserve">Інформацію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На підтвердження інформації, зазначеної у довідці, Учасник надає </w:t>
            </w:r>
            <w:proofErr w:type="spellStart"/>
            <w:r w:rsidRPr="00564E18">
              <w:rPr>
                <w:rFonts w:eastAsia="Calibri"/>
                <w:kern w:val="2"/>
              </w:rPr>
              <w:t>сканкопію</w:t>
            </w:r>
            <w:proofErr w:type="spellEnd"/>
            <w:r w:rsidRPr="00564E18">
              <w:rPr>
                <w:rFonts w:eastAsia="Calibri"/>
                <w:kern w:val="2"/>
              </w:rPr>
              <w:t xml:space="preserve"> ліцензії</w:t>
            </w:r>
            <w:r w:rsidR="00C638C5" w:rsidRPr="00564E18">
              <w:rPr>
                <w:rFonts w:eastAsia="Calibri"/>
                <w:kern w:val="2"/>
              </w:rPr>
              <w:t xml:space="preserve"> або </w:t>
            </w:r>
            <w:r w:rsidR="00C638C5" w:rsidRPr="00564E18">
              <w:rPr>
                <w:color w:val="000000"/>
                <w:sz w:val="22"/>
                <w:szCs w:val="22"/>
              </w:rPr>
              <w:t xml:space="preserve">лист, в якому міститься інформація про те, що на офіційному веб-сайті НКРЕКП оприлюднене прийняте рішення про видачу відповідної ліцензії (за предметом даних торгів), до якого додається </w:t>
            </w:r>
            <w:proofErr w:type="spellStart"/>
            <w:r w:rsidR="00C638C5" w:rsidRPr="00564E18">
              <w:rPr>
                <w:color w:val="000000"/>
                <w:sz w:val="22"/>
                <w:szCs w:val="22"/>
              </w:rPr>
              <w:t>видруківка</w:t>
            </w:r>
            <w:proofErr w:type="spellEnd"/>
            <w:r w:rsidR="00C638C5" w:rsidRPr="00564E18">
              <w:rPr>
                <w:color w:val="000000"/>
                <w:sz w:val="22"/>
                <w:szCs w:val="22"/>
              </w:rPr>
              <w:t xml:space="preserve"> з сайту НКРЕКП.</w:t>
            </w:r>
          </w:p>
          <w:p w:rsidR="004C5A93" w:rsidRPr="00564E18" w:rsidRDefault="004C5A93" w:rsidP="004C5A93">
            <w:pPr>
              <w:tabs>
                <w:tab w:val="left" w:pos="497"/>
                <w:tab w:val="num" w:pos="2629"/>
              </w:tabs>
              <w:jc w:val="both"/>
              <w:rPr>
                <w:b/>
              </w:rPr>
            </w:pPr>
            <w:r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5</w:t>
            </w:r>
          </w:p>
        </w:tc>
        <w:tc>
          <w:tcPr>
            <w:tcW w:w="8647" w:type="dxa"/>
            <w:tcBorders>
              <w:top w:val="single" w:sz="4" w:space="0" w:color="000000"/>
              <w:left w:val="single" w:sz="4" w:space="0" w:color="000000"/>
              <w:bottom w:val="single" w:sz="4" w:space="0" w:color="000000"/>
              <w:right w:val="single" w:sz="4" w:space="0" w:color="000000"/>
            </w:tcBorders>
          </w:tcPr>
          <w:p w:rsidR="004C5A93" w:rsidRPr="0081412B" w:rsidRDefault="004C5A93" w:rsidP="004C5A93">
            <w:pPr>
              <w:spacing w:after="120"/>
              <w:jc w:val="both"/>
              <w:rPr>
                <w:b/>
              </w:rPr>
            </w:pPr>
            <w:r>
              <w:rPr>
                <w:szCs w:val="28"/>
              </w:rPr>
              <w:t>«Актів врегулювання щодобових небалансів за газові місяці 2022 року», складений та підписаний ТОВ «Оператор газотранспортної системи України</w:t>
            </w:r>
            <w:r w:rsidR="000A0325">
              <w:rPr>
                <w:szCs w:val="28"/>
              </w:rPr>
              <w:t>»</w:t>
            </w:r>
            <w:r>
              <w:rPr>
                <w:szCs w:val="28"/>
              </w:rPr>
              <w:t xml:space="preserve"> в односторонньому порядку.</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6</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0A0325">
            <w:pPr>
              <w:spacing w:after="120"/>
              <w:jc w:val="both"/>
              <w:rPr>
                <w:szCs w:val="28"/>
              </w:rPr>
            </w:pPr>
            <w:r>
              <w:t>З</w:t>
            </w:r>
            <w:r w:rsidRPr="008D2E66">
              <w:t xml:space="preserve">асвідчену підписом </w:t>
            </w:r>
            <w:r>
              <w:t>уповноваженої особи та відбитком</w:t>
            </w:r>
            <w:r w:rsidRPr="008D2E66">
              <w:t xml:space="preserve"> печатки учасника (у разі </w:t>
            </w:r>
            <w:r w:rsidR="000A0325">
              <w:t>її</w:t>
            </w:r>
            <w:r w:rsidRPr="008D2E66">
              <w:t xml:space="preserve"> використання) копію чинного договору із ТОВ «ОПЕРАТОР ГТС УКРАЇНИ» на послуги транспортування природного газу, що діє на 202</w:t>
            </w:r>
            <w:r>
              <w:t>2</w:t>
            </w:r>
            <w:r w:rsidRPr="008D2E66">
              <w:t xml:space="preserve"> рік</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564E18" w:rsidP="00770A6E">
            <w:pPr>
              <w:pStyle w:val="afc"/>
            </w:pPr>
            <w:r>
              <w:t>1</w:t>
            </w:r>
            <w:r w:rsidR="00770A6E">
              <w:t>7</w:t>
            </w:r>
          </w:p>
        </w:tc>
        <w:tc>
          <w:tcPr>
            <w:tcW w:w="8647" w:type="dxa"/>
            <w:tcBorders>
              <w:top w:val="single" w:sz="4" w:space="0" w:color="000000"/>
              <w:left w:val="single" w:sz="4" w:space="0" w:color="000000"/>
              <w:bottom w:val="single" w:sz="4" w:space="0" w:color="000000"/>
              <w:right w:val="single" w:sz="4" w:space="0" w:color="000000"/>
            </w:tcBorders>
          </w:tcPr>
          <w:p w:rsidR="00480242" w:rsidRDefault="004C5A93" w:rsidP="000A0325">
            <w:pPr>
              <w:spacing w:after="120"/>
              <w:jc w:val="both"/>
            </w:pPr>
            <w:r>
              <w:t>З</w:t>
            </w:r>
            <w:r w:rsidRPr="008D2E66">
              <w:t xml:space="preserve">асвідчену підписом </w:t>
            </w:r>
            <w:r>
              <w:t>уповноваженої особи та відбитком</w:t>
            </w:r>
            <w:r w:rsidRPr="008D2E66">
              <w:t xml:space="preserve"> печатки учасник</w:t>
            </w:r>
            <w:r>
              <w:t>а</w:t>
            </w:r>
            <w:r w:rsidRPr="008D2E66">
              <w:t xml:space="preserve"> (у разі </w:t>
            </w:r>
            <w:r w:rsidR="000A0325">
              <w:t>її</w:t>
            </w:r>
          </w:p>
          <w:p w:rsidR="004C5A93" w:rsidRDefault="004C5A93" w:rsidP="000A0325">
            <w:pPr>
              <w:spacing w:after="120"/>
              <w:jc w:val="both"/>
            </w:pPr>
            <w:r w:rsidRPr="008D2E66">
              <w:t xml:space="preserve"> використанн</w:t>
            </w:r>
            <w:r>
              <w:t>я</w:t>
            </w:r>
            <w:r w:rsidRPr="008D2E66">
              <w:t>) копію чинного договору з акціонерним товариством “УКРТРАНСГАЗ” на зберігання (закачування, зберігання, відбір) природного газу на 202</w:t>
            </w:r>
            <w:r w:rsidR="000A0325">
              <w:t>2</w:t>
            </w:r>
            <w:r w:rsidRPr="008D2E66">
              <w:t xml:space="preserve"> рік</w:t>
            </w:r>
            <w:r>
              <w:t>.</w:t>
            </w:r>
          </w:p>
        </w:tc>
      </w:tr>
      <w:tr w:rsidR="004C5A93" w:rsidRPr="000759BD" w:rsidTr="001B4251">
        <w:trPr>
          <w:trHeight w:val="375"/>
        </w:trPr>
        <w:tc>
          <w:tcPr>
            <w:tcW w:w="709" w:type="dxa"/>
            <w:tcBorders>
              <w:top w:val="single" w:sz="4" w:space="0" w:color="000000"/>
              <w:left w:val="single" w:sz="4" w:space="0" w:color="000000"/>
              <w:bottom w:val="single" w:sz="4" w:space="0" w:color="000000"/>
              <w:right w:val="nil"/>
            </w:tcBorders>
          </w:tcPr>
          <w:p w:rsidR="004C5A93" w:rsidRPr="000759BD" w:rsidRDefault="00770A6E" w:rsidP="004C5A93">
            <w:pPr>
              <w:pStyle w:val="afc"/>
            </w:pPr>
            <w:r>
              <w:t>18</w:t>
            </w:r>
          </w:p>
        </w:tc>
        <w:tc>
          <w:tcPr>
            <w:tcW w:w="8647" w:type="dxa"/>
            <w:tcBorders>
              <w:top w:val="single" w:sz="4" w:space="0" w:color="000000"/>
              <w:left w:val="single" w:sz="4" w:space="0" w:color="000000"/>
              <w:bottom w:val="single" w:sz="4" w:space="0" w:color="000000"/>
              <w:right w:val="single" w:sz="4" w:space="0" w:color="000000"/>
            </w:tcBorders>
          </w:tcPr>
          <w:p w:rsidR="004C5A93" w:rsidRDefault="004C5A93" w:rsidP="004C5A93">
            <w:pPr>
              <w:spacing w:after="160" w:line="256" w:lineRule="auto"/>
              <w:ind w:right="283"/>
              <w:contextualSpacing/>
              <w:jc w:val="both"/>
            </w:pPr>
            <w:r>
              <w:rPr>
                <w:rFonts w:eastAsia="Calibri"/>
                <w:lang w:eastAsia="ar-SA"/>
              </w:rPr>
              <w:t>Д</w:t>
            </w:r>
            <w:r w:rsidRPr="00DF1493">
              <w:rPr>
                <w:rFonts w:eastAsia="Calibri"/>
                <w:lang w:eastAsia="ar-SA"/>
              </w:rPr>
              <w:t>овідку, складену в довільній формі, про наявність персонального веб-сайту учасника в мережі Інтернет</w:t>
            </w:r>
            <w:r>
              <w:rPr>
                <w:rFonts w:eastAsia="Calibri"/>
                <w:lang w:eastAsia="ar-SA"/>
              </w:rPr>
              <w:t xml:space="preserve"> (з посиланням на нього)</w:t>
            </w:r>
            <w:r w:rsidRPr="00DF1493">
              <w:rPr>
                <w:rFonts w:eastAsia="Calibri"/>
                <w:lang w:eastAsia="ar-SA"/>
              </w:rPr>
              <w:t xml:space="preserve"> та необхідних засобів комунікацій із споживачами, у відповідності до вимог Ліцензійних умов провадження господарської діяльності з постачання природного газу, затверджених постановою НРКЕКП від 16.02.2017  № 201, із зазначенням електронної адреси веб-сайту в мережі Інтернет, номеру телефона для </w:t>
            </w:r>
            <w:r w:rsidRPr="00DF1493">
              <w:rPr>
                <w:rFonts w:eastAsia="Calibri"/>
                <w:lang w:eastAsia="ar-SA"/>
              </w:rPr>
              <w:lastRenderedPageBreak/>
              <w:t>звернення споживачів, та електронної скриньки для прийому електронних повідомлень від споживачів</w:t>
            </w:r>
            <w:r>
              <w:rPr>
                <w:rFonts w:eastAsia="Calibri"/>
                <w:lang w:eastAsia="ar-SA"/>
              </w:rPr>
              <w:t>.</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EE14EB" w:rsidRPr="00DD3B90" w:rsidRDefault="00EE14EB" w:rsidP="00EE14EB">
      <w:pPr>
        <w:widowControl w:val="0"/>
        <w:spacing w:line="276" w:lineRule="auto"/>
        <w:ind w:firstLine="709"/>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EE14EB" w:rsidRPr="00DD3B90" w:rsidRDefault="00EE14EB" w:rsidP="00EE14EB">
      <w:pPr>
        <w:widowControl w:val="0"/>
        <w:spacing w:line="276" w:lineRule="auto"/>
        <w:ind w:firstLine="709"/>
        <w:jc w:val="both"/>
        <w:rPr>
          <w:u w:val="single"/>
        </w:rPr>
      </w:pPr>
      <w:r w:rsidRPr="00DD3B90">
        <w:rPr>
          <w:u w:val="single"/>
        </w:rPr>
        <w:t>У разі подання пропозиції філією (представництвом):</w:t>
      </w:r>
    </w:p>
    <w:p w:rsidR="00EE14EB" w:rsidRPr="00DD3B90" w:rsidRDefault="00EE14EB" w:rsidP="00EE14EB">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EE14EB" w:rsidRPr="00DD3B90" w:rsidRDefault="00EE14EB" w:rsidP="00EE14EB">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rsidR="005F1386" w:rsidRPr="00D92F60"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686F0C"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A402A2" w:rsidRDefault="00A402A2" w:rsidP="005F1386">
      <w:pPr>
        <w:widowControl w:val="0"/>
        <w:overflowPunct w:val="0"/>
        <w:autoSpaceDE w:val="0"/>
        <w:autoSpaceDN w:val="0"/>
        <w:adjustRightInd w:val="0"/>
        <w:ind w:left="6381" w:firstLine="709"/>
        <w:jc w:val="right"/>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AC7ED0" w:rsidRDefault="005F1386" w:rsidP="005F1386">
      <w:pPr>
        <w:ind w:right="-25"/>
        <w:jc w:val="center"/>
        <w:rPr>
          <w:b/>
          <w:color w:val="000000"/>
        </w:rPr>
      </w:pPr>
      <w:r w:rsidRPr="00AC7ED0">
        <w:rPr>
          <w:b/>
          <w:color w:val="000000"/>
        </w:rPr>
        <w:lastRenderedPageBreak/>
        <w:t>ІНФОРМАЦІЯ ПРО НЕОБХІДНІ ТЕХНІЧНІ, ЯКІСНІ ТА КІЛЬКІСНІ ХАРАКТЕРИСТИКИ ПРЕДМЕТА ЗАКУПІВЛІ</w:t>
      </w:r>
    </w:p>
    <w:p w:rsidR="00EB786A" w:rsidRDefault="00EB786A" w:rsidP="00EB786A">
      <w:pPr>
        <w:widowControl w:val="0"/>
        <w:overflowPunct w:val="0"/>
        <w:autoSpaceDE w:val="0"/>
        <w:autoSpaceDN w:val="0"/>
        <w:adjustRightInd w:val="0"/>
        <w:jc w:val="center"/>
        <w:textAlignment w:val="baseline"/>
        <w:rPr>
          <w:b/>
        </w:rPr>
      </w:pPr>
    </w:p>
    <w:p w:rsidR="00EB786A" w:rsidRDefault="00EB786A" w:rsidP="00EB786A">
      <w:pPr>
        <w:widowControl w:val="0"/>
        <w:overflowPunct w:val="0"/>
        <w:autoSpaceDE w:val="0"/>
        <w:autoSpaceDN w:val="0"/>
        <w:adjustRightInd w:val="0"/>
        <w:jc w:val="center"/>
        <w:textAlignment w:val="baseline"/>
        <w:rPr>
          <w:b/>
        </w:rPr>
      </w:pPr>
      <w:r w:rsidRPr="00FC04B3">
        <w:rPr>
          <w:b/>
        </w:rPr>
        <w:t xml:space="preserve">Природний газ </w:t>
      </w:r>
    </w:p>
    <w:p w:rsidR="005F1386" w:rsidRDefault="00EB786A" w:rsidP="00EB786A">
      <w:pPr>
        <w:widowControl w:val="0"/>
        <w:overflowPunct w:val="0"/>
        <w:autoSpaceDE w:val="0"/>
        <w:autoSpaceDN w:val="0"/>
        <w:adjustRightInd w:val="0"/>
        <w:jc w:val="center"/>
        <w:textAlignment w:val="baseline"/>
        <w:rPr>
          <w:bCs/>
          <w:color w:val="000000"/>
        </w:rPr>
      </w:pPr>
      <w:r w:rsidRPr="00FC04B3">
        <w:rPr>
          <w:bCs/>
          <w:iCs/>
        </w:rPr>
        <w:t>(показник національного класифікатора України ДК 021:2015 “Єд</w:t>
      </w:r>
      <w:r>
        <w:rPr>
          <w:bCs/>
          <w:iCs/>
        </w:rPr>
        <w:t xml:space="preserve">иний закупівельний словник” – </w:t>
      </w:r>
      <w:r w:rsidRPr="00FC04B3">
        <w:rPr>
          <w:bCs/>
          <w:iCs/>
        </w:rPr>
        <w:t>ДК 021:2015:</w:t>
      </w:r>
      <w:r w:rsidRPr="00FC04B3">
        <w:t>09120000-6 - Газове паливо)</w:t>
      </w:r>
    </w:p>
    <w:p w:rsidR="0013120A" w:rsidRDefault="0013120A" w:rsidP="0013120A">
      <w:pPr>
        <w:jc w:val="center"/>
        <w:rPr>
          <w:b/>
          <w:bCs/>
          <w:sz w:val="28"/>
          <w:szCs w:val="28"/>
        </w:rPr>
      </w:pPr>
      <w:r>
        <w:rPr>
          <w:b/>
          <w:bCs/>
          <w:sz w:val="28"/>
          <w:szCs w:val="28"/>
        </w:rPr>
        <w:t>Технічні вимоги</w:t>
      </w:r>
    </w:p>
    <w:p w:rsidR="0013120A" w:rsidRPr="009B7AD3" w:rsidRDefault="0013120A" w:rsidP="0013120A">
      <w:pPr>
        <w:widowControl w:val="0"/>
        <w:numPr>
          <w:ilvl w:val="0"/>
          <w:numId w:val="39"/>
        </w:numPr>
        <w:autoSpaceDE w:val="0"/>
        <w:autoSpaceDN w:val="0"/>
        <w:adjustRightInd w:val="0"/>
        <w:ind w:left="0" w:firstLine="359"/>
        <w:rPr>
          <w:rFonts w:cs="Times New Roman CYR"/>
          <w:b/>
        </w:rPr>
      </w:pPr>
      <w:r w:rsidRPr="009B7AD3">
        <w:rPr>
          <w:b/>
        </w:rPr>
        <w:t>Предмет закупівлі та кількість</w:t>
      </w:r>
      <w:r w:rsidRPr="009B7AD3">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2779"/>
        <w:gridCol w:w="1843"/>
        <w:gridCol w:w="1984"/>
      </w:tblGrid>
      <w:tr w:rsidR="0013120A" w:rsidRPr="009B7AD3" w:rsidTr="00E60475">
        <w:trPr>
          <w:trHeight w:val="387"/>
        </w:trPr>
        <w:tc>
          <w:tcPr>
            <w:tcW w:w="2466" w:type="dxa"/>
            <w:vAlign w:val="center"/>
          </w:tcPr>
          <w:p w:rsidR="0013120A" w:rsidRPr="009B7AD3" w:rsidRDefault="0013120A" w:rsidP="00E60475">
            <w:pPr>
              <w:widowControl w:val="0"/>
              <w:autoSpaceDE w:val="0"/>
              <w:autoSpaceDN w:val="0"/>
              <w:adjustRightInd w:val="0"/>
              <w:ind w:firstLine="45"/>
              <w:jc w:val="center"/>
              <w:rPr>
                <w:rFonts w:cs="Times New Roman CYR"/>
                <w:b/>
                <w:bCs/>
              </w:rPr>
            </w:pPr>
            <w:r w:rsidRPr="009B7AD3">
              <w:rPr>
                <w:rFonts w:cs="Times New Roman CYR"/>
                <w:b/>
                <w:bCs/>
              </w:rPr>
              <w:t>Найменування товару</w:t>
            </w:r>
          </w:p>
        </w:tc>
        <w:tc>
          <w:tcPr>
            <w:tcW w:w="2779" w:type="dxa"/>
            <w:vAlign w:val="center"/>
          </w:tcPr>
          <w:p w:rsidR="0013120A" w:rsidRPr="009B7AD3" w:rsidRDefault="0013120A" w:rsidP="00E60475">
            <w:pPr>
              <w:widowControl w:val="0"/>
              <w:autoSpaceDE w:val="0"/>
              <w:autoSpaceDN w:val="0"/>
              <w:adjustRightInd w:val="0"/>
              <w:jc w:val="center"/>
              <w:rPr>
                <w:rFonts w:cs="Times New Roman CYR"/>
                <w:b/>
                <w:bCs/>
              </w:rPr>
            </w:pPr>
            <w:r w:rsidRPr="009B7AD3">
              <w:rPr>
                <w:rFonts w:cs="Times New Roman CYR"/>
                <w:b/>
                <w:bCs/>
              </w:rPr>
              <w:t>Код ДК021:2015</w:t>
            </w:r>
          </w:p>
        </w:tc>
        <w:tc>
          <w:tcPr>
            <w:tcW w:w="1843" w:type="dxa"/>
            <w:vAlign w:val="center"/>
          </w:tcPr>
          <w:p w:rsidR="0013120A" w:rsidRPr="009B7AD3" w:rsidRDefault="0013120A" w:rsidP="00E60475">
            <w:pPr>
              <w:widowControl w:val="0"/>
              <w:autoSpaceDE w:val="0"/>
              <w:autoSpaceDN w:val="0"/>
              <w:adjustRightInd w:val="0"/>
              <w:jc w:val="center"/>
              <w:rPr>
                <w:rFonts w:cs="Times New Roman CYR"/>
                <w:b/>
                <w:bCs/>
              </w:rPr>
            </w:pPr>
            <w:r w:rsidRPr="009B7AD3">
              <w:rPr>
                <w:rFonts w:cs="Times New Roman CYR"/>
                <w:b/>
                <w:bCs/>
              </w:rPr>
              <w:t>Одиниця виміру</w:t>
            </w:r>
          </w:p>
        </w:tc>
        <w:tc>
          <w:tcPr>
            <w:tcW w:w="1984" w:type="dxa"/>
            <w:vAlign w:val="center"/>
          </w:tcPr>
          <w:p w:rsidR="0013120A" w:rsidRPr="009B7AD3" w:rsidRDefault="0013120A" w:rsidP="009F285D">
            <w:pPr>
              <w:widowControl w:val="0"/>
              <w:autoSpaceDE w:val="0"/>
              <w:autoSpaceDN w:val="0"/>
              <w:adjustRightInd w:val="0"/>
              <w:jc w:val="center"/>
              <w:rPr>
                <w:rFonts w:cs="Times New Roman CYR"/>
                <w:b/>
                <w:bCs/>
              </w:rPr>
            </w:pPr>
            <w:r w:rsidRPr="009B7AD3">
              <w:rPr>
                <w:rFonts w:cs="Times New Roman CYR"/>
                <w:b/>
              </w:rPr>
              <w:t>Кількість на опалювальний період</w:t>
            </w:r>
            <w:r w:rsidR="00693947">
              <w:rPr>
                <w:rFonts w:cs="Times New Roman CYR"/>
                <w:b/>
              </w:rPr>
              <w:t xml:space="preserve"> </w:t>
            </w:r>
            <w:r w:rsidR="009F285D">
              <w:rPr>
                <w:rFonts w:cs="Times New Roman CYR"/>
                <w:b/>
              </w:rPr>
              <w:t>вересень</w:t>
            </w:r>
            <w:r w:rsidR="00693947">
              <w:rPr>
                <w:rFonts w:cs="Times New Roman CYR"/>
                <w:b/>
              </w:rPr>
              <w:t xml:space="preserve"> –</w:t>
            </w:r>
            <w:r w:rsidR="009F285D">
              <w:rPr>
                <w:rFonts w:cs="Times New Roman CYR"/>
                <w:b/>
              </w:rPr>
              <w:t>грудень</w:t>
            </w:r>
            <w:r w:rsidR="00693947">
              <w:rPr>
                <w:rFonts w:cs="Times New Roman CYR"/>
                <w:b/>
              </w:rPr>
              <w:t xml:space="preserve"> 2023р</w:t>
            </w:r>
          </w:p>
        </w:tc>
      </w:tr>
      <w:tr w:rsidR="0013120A" w:rsidRPr="009B7AD3" w:rsidTr="00E60475">
        <w:trPr>
          <w:trHeight w:val="1174"/>
        </w:trPr>
        <w:tc>
          <w:tcPr>
            <w:tcW w:w="2466" w:type="dxa"/>
            <w:vAlign w:val="center"/>
          </w:tcPr>
          <w:p w:rsidR="0013120A" w:rsidRPr="009B7AD3" w:rsidRDefault="0013120A" w:rsidP="00E60475">
            <w:pPr>
              <w:widowControl w:val="0"/>
              <w:autoSpaceDE w:val="0"/>
              <w:autoSpaceDN w:val="0"/>
              <w:adjustRightInd w:val="0"/>
              <w:rPr>
                <w:b/>
              </w:rPr>
            </w:pPr>
            <w:r w:rsidRPr="009B7AD3">
              <w:rPr>
                <w:bdr w:val="none" w:sz="0" w:space="0" w:color="auto" w:frame="1"/>
                <w:shd w:val="clear" w:color="auto" w:fill="FDFEFD"/>
              </w:rPr>
              <w:t>Газове паливо (Природний газ)</w:t>
            </w:r>
          </w:p>
        </w:tc>
        <w:tc>
          <w:tcPr>
            <w:tcW w:w="2779" w:type="dxa"/>
            <w:vAlign w:val="center"/>
          </w:tcPr>
          <w:p w:rsidR="0013120A" w:rsidRPr="009B7AD3" w:rsidRDefault="0013120A" w:rsidP="00E60475">
            <w:pPr>
              <w:widowControl w:val="0"/>
              <w:autoSpaceDE w:val="0"/>
              <w:autoSpaceDN w:val="0"/>
              <w:adjustRightInd w:val="0"/>
              <w:jc w:val="center"/>
              <w:rPr>
                <w:b/>
              </w:rPr>
            </w:pPr>
            <w:r w:rsidRPr="009B7AD3">
              <w:rPr>
                <w:bdr w:val="none" w:sz="0" w:space="0" w:color="auto" w:frame="1"/>
                <w:shd w:val="clear" w:color="auto" w:fill="FDFEFD"/>
              </w:rPr>
              <w:t>09120000-6</w:t>
            </w:r>
            <w:r w:rsidRPr="009B7AD3">
              <w:rPr>
                <w:color w:val="777777"/>
                <w:shd w:val="clear" w:color="auto" w:fill="FDFEFD"/>
              </w:rPr>
              <w:t> </w:t>
            </w:r>
          </w:p>
        </w:tc>
        <w:tc>
          <w:tcPr>
            <w:tcW w:w="1843" w:type="dxa"/>
            <w:vAlign w:val="center"/>
          </w:tcPr>
          <w:p w:rsidR="0013120A" w:rsidRPr="009B7AD3" w:rsidRDefault="00693947" w:rsidP="00E60475">
            <w:pPr>
              <w:widowControl w:val="0"/>
              <w:autoSpaceDE w:val="0"/>
              <w:autoSpaceDN w:val="0"/>
              <w:adjustRightInd w:val="0"/>
              <w:jc w:val="center"/>
              <w:rPr>
                <w:b/>
              </w:rPr>
            </w:pPr>
            <w:r>
              <w:rPr>
                <w:b/>
              </w:rPr>
              <w:t>тис.куб.</w:t>
            </w:r>
            <w:r w:rsidR="0013120A" w:rsidRPr="009B7AD3">
              <w:rPr>
                <w:b/>
              </w:rPr>
              <w:t>м</w:t>
            </w:r>
            <w:r w:rsidR="0013120A" w:rsidRPr="009B7AD3">
              <w:rPr>
                <w:b/>
                <w:vertAlign w:val="superscript"/>
              </w:rPr>
              <w:t>3</w:t>
            </w:r>
          </w:p>
        </w:tc>
        <w:tc>
          <w:tcPr>
            <w:tcW w:w="1984" w:type="dxa"/>
            <w:vAlign w:val="center"/>
          </w:tcPr>
          <w:p w:rsidR="0013120A" w:rsidRPr="009B7AD3" w:rsidRDefault="009F285D" w:rsidP="00E60475">
            <w:pPr>
              <w:widowControl w:val="0"/>
              <w:autoSpaceDE w:val="0"/>
              <w:autoSpaceDN w:val="0"/>
              <w:adjustRightInd w:val="0"/>
              <w:jc w:val="center"/>
              <w:rPr>
                <w:b/>
                <w:color w:val="0D0D0D"/>
              </w:rPr>
            </w:pPr>
            <w:r>
              <w:rPr>
                <w:b/>
                <w:color w:val="0D0D0D"/>
              </w:rPr>
              <w:t>35</w:t>
            </w:r>
            <w:r w:rsidR="005558F5">
              <w:rPr>
                <w:b/>
                <w:color w:val="0D0D0D"/>
              </w:rPr>
              <w:t>,0</w:t>
            </w:r>
          </w:p>
        </w:tc>
      </w:tr>
    </w:tbl>
    <w:p w:rsidR="0013120A" w:rsidRPr="009B7AD3" w:rsidRDefault="0013120A" w:rsidP="0013120A">
      <w:pPr>
        <w:numPr>
          <w:ilvl w:val="0"/>
          <w:numId w:val="39"/>
        </w:numPr>
        <w:tabs>
          <w:tab w:val="num" w:pos="0"/>
          <w:tab w:val="left" w:pos="284"/>
        </w:tabs>
        <w:spacing w:before="240"/>
        <w:ind w:left="0" w:firstLine="357"/>
        <w:jc w:val="both"/>
      </w:pPr>
      <w:r w:rsidRPr="009B7AD3">
        <w:rPr>
          <w:b/>
        </w:rPr>
        <w:t>Строк поставки товару:</w:t>
      </w:r>
      <w:r w:rsidRPr="009B7AD3">
        <w:t xml:space="preserve"> З 01.0</w:t>
      </w:r>
      <w:r w:rsidR="009F285D">
        <w:t>9</w:t>
      </w:r>
      <w:bookmarkStart w:id="6" w:name="_GoBack"/>
      <w:bookmarkEnd w:id="6"/>
      <w:r w:rsidRPr="009B7AD3">
        <w:t>.202</w:t>
      </w:r>
      <w:r>
        <w:t>3</w:t>
      </w:r>
      <w:r w:rsidRPr="009B7AD3">
        <w:t xml:space="preserve"> До 31.12.202</w:t>
      </w:r>
      <w:r>
        <w:t>3</w:t>
      </w:r>
      <w:r w:rsidRPr="009B7AD3">
        <w:t xml:space="preserve"> року, цілодобово, відповідно до отриманих письмових заявок на опалювальний період.</w:t>
      </w:r>
    </w:p>
    <w:p w:rsidR="0013120A" w:rsidRPr="009B7AD3" w:rsidRDefault="0013120A" w:rsidP="0013120A">
      <w:pPr>
        <w:numPr>
          <w:ilvl w:val="0"/>
          <w:numId w:val="39"/>
        </w:numPr>
        <w:tabs>
          <w:tab w:val="num" w:pos="0"/>
          <w:tab w:val="left" w:pos="284"/>
        </w:tabs>
        <w:spacing w:before="240"/>
        <w:ind w:left="0" w:firstLine="357"/>
        <w:jc w:val="both"/>
      </w:pPr>
      <w:r w:rsidRPr="009B7AD3">
        <w:rPr>
          <w:b/>
        </w:rPr>
        <w:t>Місце поставки товару:</w:t>
      </w:r>
      <w:r w:rsidRPr="009B7AD3">
        <w:t xml:space="preserve"> </w:t>
      </w:r>
      <w:r w:rsidR="005558F5">
        <w:rPr>
          <w:lang w:eastAsia="uk-UA"/>
        </w:rPr>
        <w:t>13101</w:t>
      </w:r>
      <w:r w:rsidRPr="009B7AD3">
        <w:rPr>
          <w:lang w:eastAsia="uk-UA"/>
        </w:rPr>
        <w:t xml:space="preserve">, </w:t>
      </w:r>
      <w:r w:rsidR="005558F5">
        <w:rPr>
          <w:lang w:eastAsia="uk-UA"/>
        </w:rPr>
        <w:t xml:space="preserve">смт. </w:t>
      </w:r>
      <w:proofErr w:type="spellStart"/>
      <w:r w:rsidR="005558F5">
        <w:rPr>
          <w:lang w:eastAsia="uk-UA"/>
        </w:rPr>
        <w:t>Любар</w:t>
      </w:r>
      <w:proofErr w:type="spellEnd"/>
      <w:r w:rsidRPr="009B7AD3">
        <w:rPr>
          <w:lang w:eastAsia="uk-UA"/>
        </w:rPr>
        <w:t>,</w:t>
      </w:r>
      <w:r w:rsidR="00535ECC" w:rsidRPr="00535ECC">
        <w:rPr>
          <w:lang w:eastAsia="uk-UA"/>
        </w:rPr>
        <w:t xml:space="preserve"> </w:t>
      </w:r>
      <w:r w:rsidR="00535ECC">
        <w:rPr>
          <w:lang w:eastAsia="uk-UA"/>
        </w:rPr>
        <w:t>вул. Райради,1,</w:t>
      </w:r>
      <w:r w:rsidRPr="009B7AD3">
        <w:rPr>
          <w:lang w:eastAsia="uk-UA"/>
        </w:rPr>
        <w:t xml:space="preserve"> </w:t>
      </w:r>
      <w:r>
        <w:rPr>
          <w:lang w:eastAsia="uk-UA"/>
        </w:rPr>
        <w:t>Житомирський</w:t>
      </w:r>
      <w:r w:rsidRPr="009B7AD3">
        <w:rPr>
          <w:lang w:eastAsia="uk-UA"/>
        </w:rPr>
        <w:t xml:space="preserve"> район,. Житомирської області</w:t>
      </w:r>
    </w:p>
    <w:p w:rsidR="0013120A" w:rsidRPr="009B7AD3" w:rsidRDefault="0013120A" w:rsidP="0013120A">
      <w:pPr>
        <w:keepNext/>
        <w:keepLines/>
        <w:numPr>
          <w:ilvl w:val="0"/>
          <w:numId w:val="39"/>
        </w:numPr>
        <w:tabs>
          <w:tab w:val="clear" w:pos="720"/>
          <w:tab w:val="num" w:pos="0"/>
          <w:tab w:val="left" w:pos="284"/>
          <w:tab w:val="left" w:pos="709"/>
        </w:tabs>
        <w:spacing w:before="240"/>
        <w:ind w:left="0" w:firstLine="357"/>
        <w:jc w:val="both"/>
        <w:rPr>
          <w:rFonts w:cs="Times New Roman CYR"/>
        </w:rPr>
      </w:pPr>
      <w:r w:rsidRPr="009B7AD3">
        <w:rPr>
          <w:rFonts w:cs="Times New Roman CYR"/>
        </w:rPr>
        <w:t>Замовник здійснює закупівлю природного газу як товарної продукції у відповідності до п. 31 ч. 1 ст. 1 Закону України «Про ринок природного газу»:</w:t>
      </w:r>
    </w:p>
    <w:p w:rsidR="0013120A" w:rsidRPr="009B7AD3" w:rsidRDefault="0013120A" w:rsidP="0013120A">
      <w:pPr>
        <w:keepNext/>
        <w:keepLines/>
        <w:tabs>
          <w:tab w:val="left" w:pos="0"/>
          <w:tab w:val="left" w:pos="284"/>
        </w:tabs>
        <w:ind w:firstLine="709"/>
        <w:jc w:val="both"/>
        <w:rPr>
          <w:rFonts w:cs="Times New Roman CYR"/>
        </w:rPr>
      </w:pPr>
      <w:r w:rsidRPr="009B7AD3">
        <w:rPr>
          <w:rFonts w:cs="Times New Roman CYR"/>
        </w:rPr>
        <w:t>«</w:t>
      </w:r>
      <w:r w:rsidRPr="009B7AD3">
        <w:rPr>
          <w:rFonts w:cs="Times New Roman CYR"/>
          <w:b/>
        </w:rPr>
        <w:t>Природний газ</w:t>
      </w:r>
      <w:r w:rsidRPr="009B7AD3">
        <w:rPr>
          <w:rFonts w:cs="Times New Roman CYR"/>
        </w:rPr>
        <w:t xml:space="preserve">, нафтовий (попутний) газ, газ (метан) вугільних родовищ та газ сланцевих </w:t>
      </w:r>
      <w:proofErr w:type="spellStart"/>
      <w:r w:rsidRPr="009B7AD3">
        <w:rPr>
          <w:rFonts w:cs="Times New Roman CYR"/>
        </w:rPr>
        <w:t>товщ</w:t>
      </w:r>
      <w:proofErr w:type="spellEnd"/>
      <w:r w:rsidRPr="009B7AD3">
        <w:rPr>
          <w:rFonts w:cs="Times New Roman CYR"/>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13120A" w:rsidRPr="009B7AD3" w:rsidRDefault="0013120A" w:rsidP="0013120A">
      <w:pPr>
        <w:ind w:firstLine="709"/>
        <w:jc w:val="both"/>
        <w:textAlignment w:val="baseline"/>
      </w:pPr>
      <w:r w:rsidRPr="009B7AD3">
        <w:rPr>
          <w:rFonts w:cs="Times New Roman CYR"/>
        </w:rPr>
        <w:t xml:space="preserve">Умови постачання природного газу </w:t>
      </w:r>
      <w:r w:rsidRPr="009B7AD3">
        <w:t>Замовнику повинні відповідати наступним нормативно-правовим актам:</w:t>
      </w:r>
    </w:p>
    <w:p w:rsidR="0013120A" w:rsidRPr="009B7AD3" w:rsidRDefault="0013120A" w:rsidP="0013120A">
      <w:pPr>
        <w:ind w:firstLine="709"/>
        <w:jc w:val="both"/>
        <w:textAlignment w:val="baseline"/>
      </w:pPr>
      <w:r w:rsidRPr="009B7AD3">
        <w:t>- Закон України «Про ринок природного газу»;</w:t>
      </w:r>
    </w:p>
    <w:p w:rsidR="0013120A" w:rsidRPr="009B7AD3" w:rsidRDefault="0013120A" w:rsidP="0013120A">
      <w:pPr>
        <w:ind w:firstLine="709"/>
        <w:jc w:val="both"/>
        <w:textAlignment w:val="baseline"/>
      </w:pPr>
      <w:r w:rsidRPr="009B7AD3">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3120A" w:rsidRPr="009B7AD3" w:rsidRDefault="0013120A" w:rsidP="0013120A">
      <w:pPr>
        <w:tabs>
          <w:tab w:val="left" w:pos="426"/>
        </w:tabs>
        <w:ind w:firstLine="709"/>
        <w:jc w:val="both"/>
        <w:textAlignment w:val="baseline"/>
      </w:pPr>
      <w:r w:rsidRPr="009B7AD3">
        <w:t>- іншим нормативно-правовим актам, прийнятими на виконання Закону України «Про ринок природного газу».</w:t>
      </w:r>
    </w:p>
    <w:p w:rsidR="0013120A" w:rsidRPr="009B7AD3" w:rsidRDefault="0013120A" w:rsidP="0013120A">
      <w:pPr>
        <w:spacing w:before="240"/>
        <w:ind w:firstLine="425"/>
        <w:jc w:val="both"/>
        <w:textAlignment w:val="baseline"/>
      </w:pPr>
      <w:r w:rsidRPr="009B7AD3">
        <w:rPr>
          <w:rFonts w:cs="Times New Roman CYR"/>
          <w:b/>
        </w:rPr>
        <w:t>6.</w:t>
      </w:r>
      <w:r w:rsidRPr="009B7AD3">
        <w:rPr>
          <w:rFonts w:cs="Times New Roman CYR"/>
        </w:rPr>
        <w:t xml:space="preserve"> </w:t>
      </w:r>
      <w:r w:rsidRPr="009B7AD3">
        <w:rPr>
          <w:rFonts w:ascii="Times New Roman CYR" w:hAnsi="Times New Roman CYR" w:cs="Times New Roman CYR"/>
        </w:rPr>
        <w:t xml:space="preserve">Якість природного газу повинна відповідати вимогам </w:t>
      </w:r>
      <w:r w:rsidRPr="009B7AD3">
        <w:t>ГОСТ 5542-87 «</w:t>
      </w:r>
      <w:proofErr w:type="spellStart"/>
      <w:r w:rsidRPr="009B7AD3">
        <w:t>Газы</w:t>
      </w:r>
      <w:proofErr w:type="spellEnd"/>
      <w:r w:rsidRPr="009B7AD3">
        <w:t xml:space="preserve"> </w:t>
      </w:r>
      <w:proofErr w:type="spellStart"/>
      <w:r w:rsidRPr="009B7AD3">
        <w:t>горючие</w:t>
      </w:r>
      <w:proofErr w:type="spellEnd"/>
      <w:r w:rsidRPr="009B7AD3">
        <w:t xml:space="preserve"> </w:t>
      </w:r>
      <w:proofErr w:type="spellStart"/>
      <w:r w:rsidRPr="009B7AD3">
        <w:t>природные</w:t>
      </w:r>
      <w:proofErr w:type="spellEnd"/>
      <w:r w:rsidRPr="009B7AD3">
        <w:t xml:space="preserve"> для </w:t>
      </w:r>
      <w:proofErr w:type="spellStart"/>
      <w:r w:rsidRPr="009B7AD3">
        <w:t>промышленного</w:t>
      </w:r>
      <w:proofErr w:type="spellEnd"/>
      <w:r w:rsidRPr="009B7AD3">
        <w:t xml:space="preserve"> и </w:t>
      </w:r>
      <w:proofErr w:type="spellStart"/>
      <w:r w:rsidRPr="009B7AD3">
        <w:t>коммунально-бытового</w:t>
      </w:r>
      <w:proofErr w:type="spellEnd"/>
      <w:r w:rsidRPr="009B7AD3">
        <w:t xml:space="preserve"> </w:t>
      </w:r>
      <w:proofErr w:type="spellStart"/>
      <w:r w:rsidRPr="009B7AD3">
        <w:t>назначения</w:t>
      </w:r>
      <w:proofErr w:type="spellEnd"/>
      <w:r w:rsidRPr="009B7AD3">
        <w:t xml:space="preserve">. </w:t>
      </w:r>
      <w:proofErr w:type="spellStart"/>
      <w:r w:rsidRPr="009B7AD3">
        <w:t>Технические</w:t>
      </w:r>
      <w:proofErr w:type="spellEnd"/>
      <w:r w:rsidRPr="009B7AD3">
        <w:t xml:space="preserve"> </w:t>
      </w:r>
      <w:proofErr w:type="spellStart"/>
      <w:r w:rsidRPr="009B7AD3">
        <w:t>условия</w:t>
      </w:r>
      <w:proofErr w:type="spellEnd"/>
      <w:r w:rsidRPr="009B7AD3">
        <w:t>»</w:t>
      </w:r>
      <w:r w:rsidRPr="009B7AD3">
        <w:rPr>
          <w:rFonts w:ascii="Times New Roman CYR" w:hAnsi="Times New Roman CYR" w:cs="Times New Roman CYR"/>
          <w:bCs/>
        </w:rPr>
        <w:t>.</w:t>
      </w:r>
    </w:p>
    <w:p w:rsidR="0013120A" w:rsidRPr="009B7AD3" w:rsidRDefault="0013120A" w:rsidP="0013120A">
      <w:pPr>
        <w:spacing w:before="240"/>
        <w:ind w:firstLine="425"/>
        <w:jc w:val="both"/>
        <w:textAlignment w:val="baseline"/>
      </w:pPr>
      <w:r w:rsidRPr="009B7AD3">
        <w:rPr>
          <w:rFonts w:cs="Times New Roman CYR"/>
          <w:b/>
        </w:rPr>
        <w:t>7.</w:t>
      </w:r>
      <w:r w:rsidRPr="009B7AD3">
        <w:rPr>
          <w:rFonts w:cs="Times New Roman CYR"/>
        </w:rPr>
        <w:t xml:space="preserve"> </w:t>
      </w:r>
      <w:r w:rsidRPr="009B7AD3">
        <w:t xml:space="preserve">За одиницю виміру кількості газу при його обліку приймається 1000 кубічних метрів (одна тисяча кубічних метрів),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Pr="009B7AD3">
          <w:t>760 мм</w:t>
        </w:r>
      </w:smartTag>
      <w:r w:rsidRPr="009B7AD3">
        <w:t xml:space="preserve"> ртутного стовпчика (101,325 кПа).</w:t>
      </w:r>
    </w:p>
    <w:p w:rsidR="0013120A" w:rsidRPr="009B7AD3" w:rsidRDefault="0013120A" w:rsidP="0013120A">
      <w:pPr>
        <w:spacing w:before="240"/>
        <w:ind w:firstLine="425"/>
        <w:jc w:val="both"/>
        <w:textAlignment w:val="baseline"/>
      </w:pPr>
      <w:r w:rsidRPr="009B7AD3">
        <w:rPr>
          <w:b/>
        </w:rPr>
        <w:t>8.</w:t>
      </w:r>
      <w:r w:rsidRPr="009B7AD3">
        <w:t xml:space="preserve">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535ECC" w:rsidRDefault="00535ECC" w:rsidP="005F1386">
      <w:pPr>
        <w:widowControl w:val="0"/>
        <w:overflowPunct w:val="0"/>
        <w:autoSpaceDE w:val="0"/>
        <w:autoSpaceDN w:val="0"/>
        <w:adjustRightInd w:val="0"/>
        <w:ind w:left="5672" w:firstLine="709"/>
        <w:textAlignment w:val="baseline"/>
        <w:rPr>
          <w:bCs/>
          <w:color w:val="000000"/>
        </w:rPr>
      </w:pPr>
    </w:p>
    <w:p w:rsidR="00DA6A46" w:rsidRDefault="00DA6A46">
      <w:pPr>
        <w:widowControl w:val="0"/>
        <w:shd w:val="clear" w:color="auto" w:fill="FFFFFF"/>
        <w:ind w:left="7513"/>
        <w:jc w:val="right"/>
        <w:rPr>
          <w:b/>
        </w:rPr>
      </w:pPr>
    </w:p>
    <w:p w:rsidR="00E55F22" w:rsidRPr="00BE4040" w:rsidRDefault="005D633C">
      <w:pPr>
        <w:widowControl w:val="0"/>
        <w:shd w:val="clear" w:color="auto" w:fill="FFFFFF"/>
        <w:ind w:left="7513"/>
        <w:jc w:val="right"/>
        <w:rPr>
          <w:b/>
        </w:rPr>
      </w:pPr>
      <w:r w:rsidRPr="00BE4040">
        <w:rPr>
          <w:b/>
        </w:rPr>
        <w:lastRenderedPageBreak/>
        <w:t>Додаток № 4</w:t>
      </w:r>
    </w:p>
    <w:p w:rsidR="00E55F22" w:rsidRDefault="005D633C" w:rsidP="00280484">
      <w:pPr>
        <w:widowControl w:val="0"/>
        <w:shd w:val="clear" w:color="auto" w:fill="FFFFFF"/>
        <w:jc w:val="right"/>
        <w:rPr>
          <w:b/>
        </w:rPr>
      </w:pPr>
      <w:r w:rsidRPr="00BE4040">
        <w:rPr>
          <w:b/>
        </w:rPr>
        <w:t>до тендерної документації</w:t>
      </w: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w:t>
      </w:r>
      <w:proofErr w:type="spellStart"/>
      <w:r w:rsidRPr="00F54681">
        <w:t>mail</w:t>
      </w:r>
      <w:proofErr w:type="spellEnd"/>
      <w:r w:rsidRPr="00F54681">
        <w:t xml:space="preserve"> ______________________________________________________</w:t>
      </w:r>
    </w:p>
    <w:p w:rsidR="00280484" w:rsidRPr="00F54681" w:rsidRDefault="00280484" w:rsidP="00280484">
      <w:pPr>
        <w:ind w:firstLine="539"/>
        <w:jc w:val="both"/>
      </w:pPr>
      <w:r w:rsidRPr="00F54681">
        <w:t>Інформація щодо ціни пропозиції:</w:t>
      </w:r>
      <w:r w:rsidR="00770A6E">
        <w:t xml:space="preserve">                                                                                             </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AD58EA" w:rsidP="00AD58EA">
            <w:pPr>
              <w:ind w:left="-43" w:firstLine="43"/>
              <w:jc w:val="center"/>
              <w:rPr>
                <w:b/>
                <w:bCs/>
              </w:rPr>
            </w:pPr>
            <w:r>
              <w:rPr>
                <w:b/>
                <w:bCs/>
              </w:rPr>
              <w:t>Країна походження товару</w:t>
            </w:r>
          </w:p>
        </w:tc>
        <w:tc>
          <w:tcPr>
            <w:tcW w:w="1418" w:type="dxa"/>
            <w:shd w:val="clear" w:color="auto" w:fill="auto"/>
            <w:vAlign w:val="center"/>
            <w:hideMark/>
          </w:tcPr>
          <w:p w:rsidR="00AD58EA" w:rsidRPr="00F54681" w:rsidRDefault="00AD58EA" w:rsidP="001C4A2D">
            <w:pPr>
              <w:jc w:val="center"/>
              <w:rPr>
                <w:b/>
                <w:bCs/>
                <w:color w:val="000000"/>
                <w:vertAlign w:val="superscript"/>
              </w:rPr>
            </w:pPr>
            <w:r w:rsidRPr="00F54681">
              <w:rPr>
                <w:b/>
                <w:bCs/>
              </w:rPr>
              <w:t xml:space="preserve">Кількість </w:t>
            </w:r>
          </w:p>
        </w:tc>
        <w:tc>
          <w:tcPr>
            <w:tcW w:w="850" w:type="dxa"/>
            <w:vAlign w:val="center"/>
          </w:tcPr>
          <w:p w:rsidR="00AD58EA" w:rsidRPr="00F54681" w:rsidRDefault="00AD58EA" w:rsidP="00AD58EA">
            <w:pPr>
              <w:jc w:val="center"/>
              <w:rPr>
                <w:b/>
                <w:bCs/>
                <w:color w:val="000000"/>
              </w:rPr>
            </w:pPr>
            <w:r w:rsidRPr="00F54681">
              <w:rPr>
                <w:b/>
                <w:bCs/>
                <w:color w:val="000000"/>
              </w:rPr>
              <w:t>Ціна без ПДВ, грн</w:t>
            </w:r>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Сума без ПДВ, 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66DD5">
            <w:pPr>
              <w:jc w:val="both"/>
              <w:rPr>
                <w:bCs/>
                <w:color w:val="000000"/>
              </w:rPr>
            </w:pPr>
            <w:r w:rsidRPr="00FC04B3">
              <w:rPr>
                <w:b/>
              </w:rPr>
              <w:t>Природний газ</w:t>
            </w:r>
            <w:r w:rsidR="00066DD5">
              <w:rPr>
                <w:b/>
              </w:rPr>
              <w:t xml:space="preserve"> за</w:t>
            </w:r>
            <w:r w:rsidR="00E7119A">
              <w:rPr>
                <w:b/>
              </w:rPr>
              <w:t xml:space="preserve"> </w:t>
            </w:r>
            <w:r w:rsidR="00066DD5">
              <w:rPr>
                <w:b/>
              </w:rPr>
              <w:t>к</w:t>
            </w:r>
            <w:r w:rsidR="00E7119A">
              <w:rPr>
                <w:b/>
              </w:rPr>
              <w:t>од</w:t>
            </w:r>
            <w:r w:rsidR="00066DD5">
              <w:rPr>
                <w:b/>
              </w:rPr>
              <w:t>ом</w:t>
            </w:r>
            <w:r w:rsidRPr="00FC04B3">
              <w:rPr>
                <w:b/>
              </w:rPr>
              <w:t xml:space="preserve"> </w:t>
            </w:r>
            <w:r w:rsidRPr="00FC04B3">
              <w:rPr>
                <w:bCs/>
                <w:iCs/>
              </w:rPr>
              <w:t>“ДК 021:2015:</w:t>
            </w:r>
            <w:r w:rsidRPr="00FC04B3">
              <w:t>09120000-6</w:t>
            </w:r>
            <w:r w:rsidR="00904AB6">
              <w:t>-</w:t>
            </w:r>
            <w:r w:rsidRPr="00FC04B3">
              <w:t xml:space="preserve"> Газове паливо</w:t>
            </w: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F54681" w:rsidRDefault="000A272F" w:rsidP="000A272F">
            <w:pPr>
              <w:jc w:val="center"/>
              <w:rPr>
                <w:bCs/>
                <w:color w:val="000000"/>
              </w:rPr>
            </w:pP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ПДВ, грн</w:t>
            </w:r>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Всього з ПДВ*, грн</w:t>
            </w:r>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c"/>
      </w:pPr>
      <w:r w:rsidRPr="004C7FE3">
        <w:t>*Визначення ПДВ – відповідно до законодавства;</w:t>
      </w:r>
    </w:p>
    <w:p w:rsidR="00280484" w:rsidRPr="00F54681" w:rsidRDefault="00280484" w:rsidP="00770A6E">
      <w:pPr>
        <w:pStyle w:val="afc"/>
        <w:rPr>
          <w:highlight w:val="cyan"/>
        </w:rPr>
      </w:pPr>
      <w:r>
        <w:t>*</w:t>
      </w:r>
      <w:r w:rsidRPr="004C7FE3">
        <w:t>*Вартісні показники повинні містити цифрове значення, що має не більше двох знаків після коми.</w:t>
      </w:r>
      <w:r w:rsidR="00770A6E">
        <w:t xml:space="preserve">                                                                                                                                                       </w:t>
      </w:r>
    </w:p>
    <w:p w:rsidR="00280484" w:rsidRPr="004C7FE3" w:rsidRDefault="00280484" w:rsidP="00280484">
      <w:pPr>
        <w:pStyle w:val="afc"/>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p>
    <w:p w:rsidR="00280484" w:rsidRPr="004C7FE3" w:rsidRDefault="00280484" w:rsidP="00280484">
      <w:pPr>
        <w:pStyle w:val="afc"/>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c"/>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c"/>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c"/>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c"/>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веб-порталі Уповноваженого органу повідомлення про намір укласти договір.</w:t>
      </w: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w:t>
      </w:r>
      <w:proofErr w:type="spellStart"/>
      <w:r w:rsidRPr="00C72471">
        <w:rPr>
          <w:color w:val="000000"/>
          <w:shd w:val="solid" w:color="FFFFFF" w:fill="FFFFFF"/>
          <w:lang w:eastAsia="en-US"/>
        </w:rPr>
        <w:t>закупівель</w:t>
      </w:r>
      <w:proofErr w:type="spellEnd"/>
      <w:r w:rsidRPr="00C72471">
        <w:rPr>
          <w:color w:val="000000"/>
          <w:shd w:val="solid" w:color="FFFFFF" w:fill="FFFFFF"/>
          <w:lang w:eastAsia="en-US"/>
        </w:rPr>
        <w:t>.</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55F22" w:rsidRPr="00DD3B90" w:rsidRDefault="00E55F22">
      <w:pPr>
        <w:tabs>
          <w:tab w:val="left" w:pos="180"/>
          <w:tab w:val="left" w:pos="2912"/>
        </w:tabs>
        <w:jc w:val="both"/>
      </w:pPr>
    </w:p>
    <w:sectPr w:rsidR="00E55F22" w:rsidRPr="00DD3B90" w:rsidSect="00535ECC">
      <w:footerReference w:type="default" r:id="rId14"/>
      <w:pgSz w:w="11905" w:h="16837"/>
      <w:pgMar w:top="709" w:right="1132" w:bottom="851"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ED" w:rsidRDefault="009107ED">
      <w:r>
        <w:separator/>
      </w:r>
    </w:p>
  </w:endnote>
  <w:endnote w:type="continuationSeparator" w:id="0">
    <w:p w:rsidR="009107ED" w:rsidRDefault="0091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5D" w:rsidRDefault="009F285D">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ED" w:rsidRDefault="009107ED">
      <w:r>
        <w:separator/>
      </w:r>
    </w:p>
  </w:footnote>
  <w:footnote w:type="continuationSeparator" w:id="0">
    <w:p w:rsidR="009107ED" w:rsidRDefault="00910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9D144C2"/>
    <w:multiLevelType w:val="hybridMultilevel"/>
    <w:tmpl w:val="2D8849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BE18D2"/>
    <w:multiLevelType w:val="hybridMultilevel"/>
    <w:tmpl w:val="604CDD34"/>
    <w:lvl w:ilvl="0" w:tplc="7AC8D56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2"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2"/>
  </w:num>
  <w:num w:numId="3">
    <w:abstractNumId w:val="8"/>
  </w:num>
  <w:num w:numId="4">
    <w:abstractNumId w:val="36"/>
  </w:num>
  <w:num w:numId="5">
    <w:abstractNumId w:val="4"/>
    <w:lvlOverride w:ilvl="0">
      <w:startOverride w:val="1"/>
    </w:lvlOverride>
  </w:num>
  <w:num w:numId="6">
    <w:abstractNumId w:val="33"/>
  </w:num>
  <w:num w:numId="7">
    <w:abstractNumId w:val="23"/>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27"/>
  </w:num>
  <w:num w:numId="17">
    <w:abstractNumId w:val="22"/>
  </w:num>
  <w:num w:numId="18">
    <w:abstractNumId w:val="37"/>
  </w:num>
  <w:num w:numId="19">
    <w:abstractNumId w:val="6"/>
  </w:num>
  <w:num w:numId="20">
    <w:abstractNumId w:val="7"/>
  </w:num>
  <w:num w:numId="21">
    <w:abstractNumId w:val="31"/>
  </w:num>
  <w:num w:numId="22">
    <w:abstractNumId w:val="16"/>
  </w:num>
  <w:num w:numId="23">
    <w:abstractNumId w:val="19"/>
  </w:num>
  <w:num w:numId="24">
    <w:abstractNumId w:val="20"/>
  </w:num>
  <w:num w:numId="25">
    <w:abstractNumId w:val="35"/>
  </w:num>
  <w:num w:numId="26">
    <w:abstractNumId w:val="11"/>
  </w:num>
  <w:num w:numId="27">
    <w:abstractNumId w:val="17"/>
  </w:num>
  <w:num w:numId="28">
    <w:abstractNumId w:val="24"/>
  </w:num>
  <w:num w:numId="29">
    <w:abstractNumId w:val="26"/>
  </w:num>
  <w:num w:numId="30">
    <w:abstractNumId w:val="29"/>
  </w:num>
  <w:num w:numId="31">
    <w:abstractNumId w:val="30"/>
  </w:num>
  <w:num w:numId="32">
    <w:abstractNumId w:val="25"/>
  </w:num>
  <w:num w:numId="33">
    <w:abstractNumId w:val="21"/>
  </w:num>
  <w:num w:numId="34">
    <w:abstractNumId w:val="38"/>
  </w:num>
  <w:num w:numId="35">
    <w:abstractNumId w:val="34"/>
  </w:num>
  <w:num w:numId="36">
    <w:abstractNumId w:val="14"/>
  </w:num>
  <w:num w:numId="37">
    <w:abstractNumId w:val="1"/>
  </w:num>
  <w:num w:numId="38">
    <w:abstractNumId w:val="12"/>
  </w:num>
  <w:num w:numId="3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6290"/>
    <w:rsid w:val="000377CD"/>
    <w:rsid w:val="0005756B"/>
    <w:rsid w:val="00066DD5"/>
    <w:rsid w:val="0007092A"/>
    <w:rsid w:val="000724AE"/>
    <w:rsid w:val="00073A7F"/>
    <w:rsid w:val="0008317D"/>
    <w:rsid w:val="000861FE"/>
    <w:rsid w:val="000869D3"/>
    <w:rsid w:val="00093AE1"/>
    <w:rsid w:val="000967DE"/>
    <w:rsid w:val="000A01DD"/>
    <w:rsid w:val="000A0325"/>
    <w:rsid w:val="000A272F"/>
    <w:rsid w:val="000A5E14"/>
    <w:rsid w:val="000B0491"/>
    <w:rsid w:val="000C11A8"/>
    <w:rsid w:val="000D777A"/>
    <w:rsid w:val="000F3C51"/>
    <w:rsid w:val="001162AB"/>
    <w:rsid w:val="00126DA3"/>
    <w:rsid w:val="0013120A"/>
    <w:rsid w:val="0014629E"/>
    <w:rsid w:val="00164FF4"/>
    <w:rsid w:val="00176B23"/>
    <w:rsid w:val="001961A3"/>
    <w:rsid w:val="00196757"/>
    <w:rsid w:val="001A03DE"/>
    <w:rsid w:val="001A4E7A"/>
    <w:rsid w:val="001B077B"/>
    <w:rsid w:val="001B2A9A"/>
    <w:rsid w:val="001B4251"/>
    <w:rsid w:val="001B4E26"/>
    <w:rsid w:val="001B63B3"/>
    <w:rsid w:val="001C1B4E"/>
    <w:rsid w:val="001C1F9D"/>
    <w:rsid w:val="001C396B"/>
    <w:rsid w:val="001C4A2D"/>
    <w:rsid w:val="001F4A56"/>
    <w:rsid w:val="0020552C"/>
    <w:rsid w:val="002121BE"/>
    <w:rsid w:val="00217167"/>
    <w:rsid w:val="0022608C"/>
    <w:rsid w:val="00227C0C"/>
    <w:rsid w:val="00236C19"/>
    <w:rsid w:val="002430FF"/>
    <w:rsid w:val="00257057"/>
    <w:rsid w:val="00274464"/>
    <w:rsid w:val="002761AB"/>
    <w:rsid w:val="00277D39"/>
    <w:rsid w:val="00280484"/>
    <w:rsid w:val="00281E52"/>
    <w:rsid w:val="002834A3"/>
    <w:rsid w:val="00294BC8"/>
    <w:rsid w:val="0029567B"/>
    <w:rsid w:val="00295DC6"/>
    <w:rsid w:val="002A300D"/>
    <w:rsid w:val="002A3ED2"/>
    <w:rsid w:val="002A75C3"/>
    <w:rsid w:val="002B254F"/>
    <w:rsid w:val="002C701B"/>
    <w:rsid w:val="002D0478"/>
    <w:rsid w:val="002D0FD4"/>
    <w:rsid w:val="002D1EB8"/>
    <w:rsid w:val="002D722A"/>
    <w:rsid w:val="002E48CF"/>
    <w:rsid w:val="002E5DE8"/>
    <w:rsid w:val="002F00CA"/>
    <w:rsid w:val="002F185B"/>
    <w:rsid w:val="002F4AE4"/>
    <w:rsid w:val="002F68C4"/>
    <w:rsid w:val="00311B2A"/>
    <w:rsid w:val="00312F61"/>
    <w:rsid w:val="003169D8"/>
    <w:rsid w:val="00332B0A"/>
    <w:rsid w:val="00341B3E"/>
    <w:rsid w:val="00346419"/>
    <w:rsid w:val="00346770"/>
    <w:rsid w:val="00355086"/>
    <w:rsid w:val="003720C0"/>
    <w:rsid w:val="00375592"/>
    <w:rsid w:val="00380162"/>
    <w:rsid w:val="0038057D"/>
    <w:rsid w:val="00382950"/>
    <w:rsid w:val="00382FA0"/>
    <w:rsid w:val="00385351"/>
    <w:rsid w:val="0039007F"/>
    <w:rsid w:val="003B60DC"/>
    <w:rsid w:val="003C4259"/>
    <w:rsid w:val="003C48B6"/>
    <w:rsid w:val="003D2BE2"/>
    <w:rsid w:val="003E3EA2"/>
    <w:rsid w:val="003F48B5"/>
    <w:rsid w:val="003F7FEC"/>
    <w:rsid w:val="00401366"/>
    <w:rsid w:val="00402E06"/>
    <w:rsid w:val="00403E68"/>
    <w:rsid w:val="00404339"/>
    <w:rsid w:val="004079F6"/>
    <w:rsid w:val="00420A4E"/>
    <w:rsid w:val="0042386D"/>
    <w:rsid w:val="004243E0"/>
    <w:rsid w:val="004559E1"/>
    <w:rsid w:val="0046603C"/>
    <w:rsid w:val="00474701"/>
    <w:rsid w:val="00480242"/>
    <w:rsid w:val="00485957"/>
    <w:rsid w:val="00495FBA"/>
    <w:rsid w:val="00497344"/>
    <w:rsid w:val="004C5960"/>
    <w:rsid w:val="004C5A93"/>
    <w:rsid w:val="004C6330"/>
    <w:rsid w:val="004C7462"/>
    <w:rsid w:val="004D0A03"/>
    <w:rsid w:val="004D3BE3"/>
    <w:rsid w:val="004E5BE9"/>
    <w:rsid w:val="0051002B"/>
    <w:rsid w:val="00513D19"/>
    <w:rsid w:val="005155D3"/>
    <w:rsid w:val="00526C26"/>
    <w:rsid w:val="00532E68"/>
    <w:rsid w:val="00535ECC"/>
    <w:rsid w:val="005406B4"/>
    <w:rsid w:val="00545F42"/>
    <w:rsid w:val="00550394"/>
    <w:rsid w:val="005555A5"/>
    <w:rsid w:val="005558F5"/>
    <w:rsid w:val="00557390"/>
    <w:rsid w:val="00563A55"/>
    <w:rsid w:val="00564E18"/>
    <w:rsid w:val="005813D6"/>
    <w:rsid w:val="00587F1A"/>
    <w:rsid w:val="00595127"/>
    <w:rsid w:val="005B70A9"/>
    <w:rsid w:val="005C52D2"/>
    <w:rsid w:val="005C72FC"/>
    <w:rsid w:val="005D633C"/>
    <w:rsid w:val="005E342F"/>
    <w:rsid w:val="005E73B0"/>
    <w:rsid w:val="005E7BC1"/>
    <w:rsid w:val="005F1386"/>
    <w:rsid w:val="005F17C4"/>
    <w:rsid w:val="005F3FF7"/>
    <w:rsid w:val="005F63F7"/>
    <w:rsid w:val="00600E14"/>
    <w:rsid w:val="00601E1B"/>
    <w:rsid w:val="006062DA"/>
    <w:rsid w:val="006070FF"/>
    <w:rsid w:val="00614CC5"/>
    <w:rsid w:val="00616789"/>
    <w:rsid w:val="00622230"/>
    <w:rsid w:val="0063424E"/>
    <w:rsid w:val="00637458"/>
    <w:rsid w:val="00642715"/>
    <w:rsid w:val="00646874"/>
    <w:rsid w:val="00647FF4"/>
    <w:rsid w:val="00650504"/>
    <w:rsid w:val="006515F1"/>
    <w:rsid w:val="00652034"/>
    <w:rsid w:val="00655380"/>
    <w:rsid w:val="00657E30"/>
    <w:rsid w:val="00664292"/>
    <w:rsid w:val="0067002D"/>
    <w:rsid w:val="00680E0E"/>
    <w:rsid w:val="00686F0C"/>
    <w:rsid w:val="00693947"/>
    <w:rsid w:val="006A2B07"/>
    <w:rsid w:val="006B3F8A"/>
    <w:rsid w:val="006B5715"/>
    <w:rsid w:val="006C0A5E"/>
    <w:rsid w:val="006C1AF0"/>
    <w:rsid w:val="006D15CF"/>
    <w:rsid w:val="006E6AF7"/>
    <w:rsid w:val="0070016A"/>
    <w:rsid w:val="00711B22"/>
    <w:rsid w:val="007129F1"/>
    <w:rsid w:val="0071678B"/>
    <w:rsid w:val="0072149A"/>
    <w:rsid w:val="00730E31"/>
    <w:rsid w:val="00733719"/>
    <w:rsid w:val="00737148"/>
    <w:rsid w:val="0074786A"/>
    <w:rsid w:val="00770A6E"/>
    <w:rsid w:val="00775989"/>
    <w:rsid w:val="00787D6F"/>
    <w:rsid w:val="007B3002"/>
    <w:rsid w:val="007B44ED"/>
    <w:rsid w:val="007B574F"/>
    <w:rsid w:val="007C0871"/>
    <w:rsid w:val="007C1352"/>
    <w:rsid w:val="007D0E1A"/>
    <w:rsid w:val="007D2FEE"/>
    <w:rsid w:val="007D3DC0"/>
    <w:rsid w:val="007D4E26"/>
    <w:rsid w:val="007F5DEE"/>
    <w:rsid w:val="008060F4"/>
    <w:rsid w:val="00806B23"/>
    <w:rsid w:val="00811685"/>
    <w:rsid w:val="008158B8"/>
    <w:rsid w:val="00826A6E"/>
    <w:rsid w:val="008527CE"/>
    <w:rsid w:val="00852EA9"/>
    <w:rsid w:val="00853541"/>
    <w:rsid w:val="00857C04"/>
    <w:rsid w:val="00893F4B"/>
    <w:rsid w:val="00895F1A"/>
    <w:rsid w:val="008965FC"/>
    <w:rsid w:val="008A46DE"/>
    <w:rsid w:val="008A6265"/>
    <w:rsid w:val="008B5C32"/>
    <w:rsid w:val="008B6898"/>
    <w:rsid w:val="008C056D"/>
    <w:rsid w:val="008C48BD"/>
    <w:rsid w:val="008C765F"/>
    <w:rsid w:val="008D46D9"/>
    <w:rsid w:val="008E1EF3"/>
    <w:rsid w:val="008F7E16"/>
    <w:rsid w:val="0090145A"/>
    <w:rsid w:val="00904AB6"/>
    <w:rsid w:val="0091059D"/>
    <w:rsid w:val="009107ED"/>
    <w:rsid w:val="00912309"/>
    <w:rsid w:val="009200A4"/>
    <w:rsid w:val="00924A06"/>
    <w:rsid w:val="00936935"/>
    <w:rsid w:val="00954C57"/>
    <w:rsid w:val="00963242"/>
    <w:rsid w:val="009670C9"/>
    <w:rsid w:val="0097794B"/>
    <w:rsid w:val="00980532"/>
    <w:rsid w:val="00985089"/>
    <w:rsid w:val="009A39DB"/>
    <w:rsid w:val="009A6037"/>
    <w:rsid w:val="009B6049"/>
    <w:rsid w:val="009E237A"/>
    <w:rsid w:val="009F285D"/>
    <w:rsid w:val="00A05A12"/>
    <w:rsid w:val="00A236AA"/>
    <w:rsid w:val="00A25D28"/>
    <w:rsid w:val="00A35E55"/>
    <w:rsid w:val="00A402A2"/>
    <w:rsid w:val="00A5485C"/>
    <w:rsid w:val="00A6410E"/>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25B8"/>
    <w:rsid w:val="00AD58EA"/>
    <w:rsid w:val="00B04F77"/>
    <w:rsid w:val="00B10090"/>
    <w:rsid w:val="00B16975"/>
    <w:rsid w:val="00B20C9D"/>
    <w:rsid w:val="00B26BDB"/>
    <w:rsid w:val="00B32615"/>
    <w:rsid w:val="00B432A0"/>
    <w:rsid w:val="00B4735E"/>
    <w:rsid w:val="00B47AD9"/>
    <w:rsid w:val="00B84B14"/>
    <w:rsid w:val="00B86149"/>
    <w:rsid w:val="00B9394F"/>
    <w:rsid w:val="00B957D9"/>
    <w:rsid w:val="00B958E0"/>
    <w:rsid w:val="00BB1D13"/>
    <w:rsid w:val="00BB6B4A"/>
    <w:rsid w:val="00BD5ABF"/>
    <w:rsid w:val="00BE1FA2"/>
    <w:rsid w:val="00BE4040"/>
    <w:rsid w:val="00C051A3"/>
    <w:rsid w:val="00C14FDC"/>
    <w:rsid w:val="00C372D3"/>
    <w:rsid w:val="00C52736"/>
    <w:rsid w:val="00C638C5"/>
    <w:rsid w:val="00C67CF6"/>
    <w:rsid w:val="00C72471"/>
    <w:rsid w:val="00C74F9B"/>
    <w:rsid w:val="00C769CB"/>
    <w:rsid w:val="00C77631"/>
    <w:rsid w:val="00C854B5"/>
    <w:rsid w:val="00C90382"/>
    <w:rsid w:val="00C9221E"/>
    <w:rsid w:val="00C94E45"/>
    <w:rsid w:val="00CA238F"/>
    <w:rsid w:val="00CB194D"/>
    <w:rsid w:val="00CB7C1B"/>
    <w:rsid w:val="00CD4E15"/>
    <w:rsid w:val="00CE7BAC"/>
    <w:rsid w:val="00CF520D"/>
    <w:rsid w:val="00D00BAC"/>
    <w:rsid w:val="00D025B1"/>
    <w:rsid w:val="00D0522C"/>
    <w:rsid w:val="00D12A1B"/>
    <w:rsid w:val="00D14C2D"/>
    <w:rsid w:val="00D25A42"/>
    <w:rsid w:val="00D25D80"/>
    <w:rsid w:val="00D337F9"/>
    <w:rsid w:val="00D46394"/>
    <w:rsid w:val="00D8347A"/>
    <w:rsid w:val="00DA2D05"/>
    <w:rsid w:val="00DA6A46"/>
    <w:rsid w:val="00DB7756"/>
    <w:rsid w:val="00DC058C"/>
    <w:rsid w:val="00DC5B1C"/>
    <w:rsid w:val="00DD3B90"/>
    <w:rsid w:val="00DE01A3"/>
    <w:rsid w:val="00DE6013"/>
    <w:rsid w:val="00DF1493"/>
    <w:rsid w:val="00DF7DA2"/>
    <w:rsid w:val="00E00A06"/>
    <w:rsid w:val="00E021EE"/>
    <w:rsid w:val="00E35900"/>
    <w:rsid w:val="00E4484A"/>
    <w:rsid w:val="00E541C1"/>
    <w:rsid w:val="00E55900"/>
    <w:rsid w:val="00E55F22"/>
    <w:rsid w:val="00E60475"/>
    <w:rsid w:val="00E7119A"/>
    <w:rsid w:val="00E7297A"/>
    <w:rsid w:val="00E75E62"/>
    <w:rsid w:val="00E8108C"/>
    <w:rsid w:val="00EA0C00"/>
    <w:rsid w:val="00EA0F4A"/>
    <w:rsid w:val="00EB088D"/>
    <w:rsid w:val="00EB786A"/>
    <w:rsid w:val="00EC01EA"/>
    <w:rsid w:val="00EC39B2"/>
    <w:rsid w:val="00EC56E2"/>
    <w:rsid w:val="00ED1D29"/>
    <w:rsid w:val="00EE14EB"/>
    <w:rsid w:val="00EE3F13"/>
    <w:rsid w:val="00EF05FC"/>
    <w:rsid w:val="00F0415F"/>
    <w:rsid w:val="00F204E1"/>
    <w:rsid w:val="00F21048"/>
    <w:rsid w:val="00F21B5C"/>
    <w:rsid w:val="00F309E2"/>
    <w:rsid w:val="00F31D19"/>
    <w:rsid w:val="00F34226"/>
    <w:rsid w:val="00F354E6"/>
    <w:rsid w:val="00F6524E"/>
    <w:rsid w:val="00F75728"/>
    <w:rsid w:val="00F9189E"/>
    <w:rsid w:val="00F93413"/>
    <w:rsid w:val="00F96227"/>
    <w:rsid w:val="00FA0A68"/>
    <w:rsid w:val="00FC04B3"/>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99F66"/>
  <w15:docId w15:val="{017FCB18-56E5-43C5-839F-E1110729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1"/>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qFormat/>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character" w:customStyle="1" w:styleId="snmenutitle">
    <w:name w:val="sn_menu_title"/>
    <w:basedOn w:val="a0"/>
    <w:rsid w:val="007C1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marttender.biz/novyny/view/mvs-stvorilo-servis-dlya-vidachi-vityagiv-pro-vidsutnist-sudimost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E480A9-E9F5-4323-A2F6-C61FD365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12357</Words>
  <Characters>70438</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cp:revision>
  <cp:lastPrinted>2022-11-07T07:48:00Z</cp:lastPrinted>
  <dcterms:created xsi:type="dcterms:W3CDTF">2022-11-04T13:26:00Z</dcterms:created>
  <dcterms:modified xsi:type="dcterms:W3CDTF">2023-08-25T07:49:00Z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